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2"/>
        <w:gridCol w:w="629"/>
        <w:gridCol w:w="3716"/>
        <w:gridCol w:w="1129"/>
        <w:gridCol w:w="1990"/>
      </w:tblGrid>
      <w:tr w14:paraId="6459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8640" w:type="dxa"/>
            <w:gridSpan w:val="5"/>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687CA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bookmarkStart w:id="0" w:name="_GoBack"/>
            <w:r>
              <w:rPr>
                <w:rFonts w:hint="eastAsia" w:ascii="宋体" w:hAnsi="宋体" w:eastAsia="宋体" w:cs="宋体"/>
                <w:b/>
                <w:bCs/>
                <w:sz w:val="27"/>
                <w:szCs w:val="27"/>
              </w:rPr>
              <w:t>202</w:t>
            </w:r>
            <w:r>
              <w:rPr>
                <w:rFonts w:hint="eastAsia" w:ascii="宋体" w:hAnsi="宋体" w:eastAsia="宋体" w:cs="宋体"/>
                <w:b/>
                <w:bCs/>
                <w:sz w:val="27"/>
                <w:szCs w:val="27"/>
                <w:lang w:val="en-US" w:eastAsia="zh-CN"/>
              </w:rPr>
              <w:t>6</w:t>
            </w:r>
            <w:r>
              <w:rPr>
                <w:rFonts w:hint="eastAsia" w:ascii="宋体" w:hAnsi="宋体" w:eastAsia="宋体" w:cs="宋体"/>
                <w:b/>
                <w:bCs/>
                <w:sz w:val="27"/>
                <w:szCs w:val="27"/>
              </w:rPr>
              <w:t>年1-</w:t>
            </w:r>
            <w:r>
              <w:rPr>
                <w:rFonts w:hint="eastAsia" w:ascii="宋体" w:hAnsi="宋体" w:eastAsia="宋体" w:cs="宋体"/>
                <w:b/>
                <w:bCs/>
                <w:sz w:val="27"/>
                <w:szCs w:val="27"/>
                <w:lang w:val="en-US" w:eastAsia="zh-CN"/>
              </w:rPr>
              <w:t>3</w:t>
            </w:r>
            <w:r>
              <w:rPr>
                <w:rFonts w:hint="eastAsia" w:ascii="宋体" w:hAnsi="宋体" w:eastAsia="宋体" w:cs="宋体"/>
                <w:b/>
                <w:bCs/>
                <w:sz w:val="27"/>
                <w:szCs w:val="27"/>
              </w:rPr>
              <w:t>月</w:t>
            </w:r>
            <w:r>
              <w:rPr>
                <w:rFonts w:hint="eastAsia" w:ascii="宋体" w:hAnsi="宋体" w:eastAsia="宋体" w:cs="宋体"/>
                <w:b/>
                <w:bCs/>
                <w:sz w:val="27"/>
                <w:szCs w:val="27"/>
                <w:lang w:eastAsia="zh-CN"/>
              </w:rPr>
              <w:t>陕州区</w:t>
            </w:r>
            <w:r>
              <w:rPr>
                <w:rFonts w:hint="eastAsia" w:ascii="宋体" w:hAnsi="宋体" w:eastAsia="宋体" w:cs="宋体"/>
                <w:b/>
                <w:bCs/>
                <w:sz w:val="27"/>
                <w:szCs w:val="27"/>
              </w:rPr>
              <w:t>人力资源社会保障主要数据</w:t>
            </w:r>
            <w:bookmarkEnd w:id="0"/>
          </w:p>
        </w:tc>
      </w:tr>
      <w:tr w14:paraId="3F85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90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C0B51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ascii="仿宋_GB2312" w:eastAsia="仿宋_GB2312" w:cs="仿宋_GB2312"/>
                <w:sz w:val="27"/>
                <w:szCs w:val="27"/>
              </w:rPr>
              <w:t>项目</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BFDDD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序号</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334A0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统计指标</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4363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单位</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4C9FA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数量</w:t>
            </w:r>
          </w:p>
        </w:tc>
      </w:tr>
      <w:tr w14:paraId="05E9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23634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ascii="黑体" w:hAnsi="宋体" w:eastAsia="黑体" w:cs="黑体"/>
                <w:sz w:val="27"/>
                <w:szCs w:val="27"/>
              </w:rPr>
              <w:t>就业</w:t>
            </w:r>
            <w:r>
              <w:rPr>
                <w:rFonts w:hint="eastAsia" w:ascii="黑体" w:hAnsi="宋体" w:eastAsia="黑体" w:cs="黑体"/>
                <w:sz w:val="27"/>
                <w:szCs w:val="27"/>
              </w:rPr>
              <w:br w:type="textWrapping"/>
            </w:r>
            <w:r>
              <w:rPr>
                <w:rFonts w:hint="eastAsia" w:ascii="黑体" w:hAnsi="宋体" w:eastAsia="黑体" w:cs="黑体"/>
                <w:sz w:val="27"/>
                <w:szCs w:val="27"/>
              </w:rPr>
              <w:t>和再</w:t>
            </w:r>
            <w:r>
              <w:rPr>
                <w:rFonts w:hint="eastAsia" w:ascii="黑体" w:hAnsi="宋体" w:eastAsia="黑体" w:cs="黑体"/>
                <w:sz w:val="27"/>
                <w:szCs w:val="27"/>
              </w:rPr>
              <w:br w:type="textWrapping"/>
            </w:r>
            <w:r>
              <w:rPr>
                <w:rFonts w:hint="eastAsia" w:ascii="黑体" w:hAnsi="宋体" w:eastAsia="黑体" w:cs="黑体"/>
                <w:sz w:val="27"/>
                <w:szCs w:val="27"/>
              </w:rPr>
              <w:t>就业</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8E678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9DF6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rPr>
                <w:rFonts w:hint="eastAsia" w:eastAsia="仿宋_GB2312"/>
                <w:lang w:val="en-US" w:eastAsia="zh-CN"/>
              </w:rPr>
            </w:pPr>
            <w:r>
              <w:rPr>
                <w:rFonts w:hint="eastAsia" w:ascii="仿宋_GB2312" w:eastAsia="仿宋_GB2312" w:cs="仿宋_GB2312"/>
                <w:sz w:val="27"/>
                <w:szCs w:val="27"/>
              </w:rPr>
              <w:t>城镇新增就业人数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DAEBD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7C7EC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 w:eastAsia="zh-CN"/>
              </w:rPr>
            </w:pPr>
            <w:r>
              <w:rPr>
                <w:rFonts w:hint="eastAsia" w:ascii="仿宋_GB2312" w:eastAsia="仿宋_GB2312" w:cs="仿宋_GB2312"/>
                <w:sz w:val="27"/>
                <w:szCs w:val="27"/>
                <w:lang w:val="en-US" w:eastAsia="zh-CN"/>
              </w:rPr>
              <w:t>1949</w:t>
            </w:r>
            <w:r>
              <w:rPr>
                <w:rFonts w:hint="eastAsia" w:ascii="仿宋_GB2312" w:eastAsia="仿宋_GB2312" w:cs="仿宋_GB2312"/>
                <w:sz w:val="27"/>
                <w:szCs w:val="27"/>
                <w:lang w:val="en" w:eastAsia="zh-CN"/>
              </w:rPr>
              <w:t xml:space="preserve"> </w:t>
            </w:r>
          </w:p>
        </w:tc>
      </w:tr>
      <w:tr w14:paraId="1018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F2BDC66">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FFD1E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2</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EE94D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城镇失业人员再就业人数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1D44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1FE9B1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531</w:t>
            </w:r>
          </w:p>
        </w:tc>
      </w:tr>
      <w:tr w14:paraId="6BF0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0"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34FBDE6">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B980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3</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FDE7E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就业困难人员就业人数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1D743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top"/>
          </w:tcPr>
          <w:p w14:paraId="54CF3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175</w:t>
            </w:r>
          </w:p>
        </w:tc>
      </w:tr>
      <w:tr w14:paraId="5714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11E6D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城镇</w:t>
            </w:r>
            <w:r>
              <w:rPr>
                <w:rFonts w:hint="eastAsia" w:ascii="黑体" w:hAnsi="宋体" w:eastAsia="黑体" w:cs="黑体"/>
                <w:sz w:val="27"/>
                <w:szCs w:val="27"/>
              </w:rPr>
              <w:br w:type="textWrapping"/>
            </w:r>
            <w:r>
              <w:rPr>
                <w:rFonts w:hint="eastAsia" w:ascii="黑体" w:hAnsi="宋体" w:eastAsia="黑体" w:cs="黑体"/>
                <w:sz w:val="27"/>
                <w:szCs w:val="27"/>
              </w:rPr>
              <w:t>职工</w:t>
            </w:r>
            <w:r>
              <w:rPr>
                <w:rFonts w:hint="eastAsia" w:ascii="黑体" w:hAnsi="宋体" w:eastAsia="黑体" w:cs="黑体"/>
                <w:sz w:val="27"/>
                <w:szCs w:val="27"/>
              </w:rPr>
              <w:br w:type="textWrapping"/>
            </w:r>
            <w:r>
              <w:rPr>
                <w:rFonts w:hint="eastAsia" w:ascii="黑体" w:hAnsi="宋体" w:eastAsia="黑体" w:cs="黑体"/>
                <w:sz w:val="27"/>
                <w:szCs w:val="27"/>
              </w:rPr>
              <w:t>基本</w:t>
            </w:r>
            <w:r>
              <w:rPr>
                <w:rFonts w:hint="eastAsia" w:ascii="黑体" w:hAnsi="宋体" w:eastAsia="黑体" w:cs="黑体"/>
                <w:sz w:val="27"/>
                <w:szCs w:val="27"/>
              </w:rPr>
              <w:br w:type="textWrapping"/>
            </w:r>
            <w:r>
              <w:rPr>
                <w:rFonts w:hint="eastAsia" w:ascii="黑体" w:hAnsi="宋体" w:eastAsia="黑体" w:cs="黑体"/>
                <w:sz w:val="27"/>
                <w:szCs w:val="27"/>
              </w:rPr>
              <w:t>养老</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18E18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4</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75033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DB265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0C266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5.89</w:t>
            </w:r>
          </w:p>
        </w:tc>
      </w:tr>
      <w:tr w14:paraId="10F2B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0273E2B">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98BD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5</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C672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FFB19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ABBF2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eastAsia" w:ascii="仿宋_GB2312" w:eastAsia="仿宋_GB2312" w:cs="仿宋_GB2312"/>
                <w:sz w:val="27"/>
                <w:szCs w:val="27"/>
                <w:lang w:val="en-US" w:eastAsia="zh-CN"/>
              </w:rPr>
            </w:pPr>
            <w:r>
              <w:rPr>
                <w:rFonts w:hint="eastAsia" w:ascii="仿宋_GB2312" w:eastAsia="仿宋_GB2312" w:cs="仿宋_GB2312"/>
                <w:sz w:val="27"/>
                <w:szCs w:val="27"/>
                <w:lang w:val="en-US" w:eastAsia="zh-CN"/>
              </w:rPr>
              <w:t>/</w:t>
            </w:r>
          </w:p>
        </w:tc>
      </w:tr>
      <w:tr w14:paraId="3421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151161F">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C2C3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6</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CAC4B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6D084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C4F3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20396</w:t>
            </w:r>
          </w:p>
        </w:tc>
      </w:tr>
      <w:tr w14:paraId="0D47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58AE5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城乡</w:t>
            </w:r>
            <w:r>
              <w:rPr>
                <w:rFonts w:hint="eastAsia" w:ascii="黑体" w:hAnsi="宋体" w:eastAsia="黑体" w:cs="黑体"/>
                <w:sz w:val="27"/>
                <w:szCs w:val="27"/>
              </w:rPr>
              <w:br w:type="textWrapping"/>
            </w:r>
            <w:r>
              <w:rPr>
                <w:rFonts w:hint="eastAsia" w:ascii="黑体" w:hAnsi="宋体" w:eastAsia="黑体" w:cs="黑体"/>
                <w:sz w:val="27"/>
                <w:szCs w:val="27"/>
              </w:rPr>
              <w:t>居民</w:t>
            </w:r>
            <w:r>
              <w:rPr>
                <w:rFonts w:hint="eastAsia" w:ascii="黑体" w:hAnsi="宋体" w:eastAsia="黑体" w:cs="黑体"/>
                <w:sz w:val="27"/>
                <w:szCs w:val="27"/>
              </w:rPr>
              <w:br w:type="textWrapping"/>
            </w:r>
            <w:r>
              <w:rPr>
                <w:rFonts w:hint="eastAsia" w:ascii="黑体" w:hAnsi="宋体" w:eastAsia="黑体" w:cs="黑体"/>
                <w:sz w:val="27"/>
                <w:szCs w:val="27"/>
              </w:rPr>
              <w:t>基本</w:t>
            </w:r>
            <w:r>
              <w:rPr>
                <w:rFonts w:hint="eastAsia" w:ascii="黑体" w:hAnsi="宋体" w:eastAsia="黑体" w:cs="黑体"/>
                <w:sz w:val="27"/>
                <w:szCs w:val="27"/>
              </w:rPr>
              <w:br w:type="textWrapping"/>
            </w:r>
            <w:r>
              <w:rPr>
                <w:rFonts w:hint="eastAsia" w:ascii="黑体" w:hAnsi="宋体" w:eastAsia="黑体" w:cs="黑体"/>
                <w:sz w:val="27"/>
                <w:szCs w:val="27"/>
              </w:rPr>
              <w:t>养老</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753EE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7</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7384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61311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F723D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16.27</w:t>
            </w:r>
          </w:p>
        </w:tc>
      </w:tr>
      <w:tr w14:paraId="26B6C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F7E9AC4">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76A90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8</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9D749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38EBE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AFE3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4682.21</w:t>
            </w:r>
          </w:p>
        </w:tc>
      </w:tr>
      <w:tr w14:paraId="217B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3621D78">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FC37E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9</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0589A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8BED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lang w:eastAsia="zh-CN"/>
              </w:rPr>
              <w:t>万</w:t>
            </w:r>
            <w:r>
              <w:rPr>
                <w:rFonts w:hint="eastAsia" w:ascii="仿宋_GB2312" w:eastAsia="仿宋_GB2312" w:cs="仿宋_GB2312"/>
                <w:sz w:val="27"/>
                <w:szCs w:val="27"/>
              </w:rPr>
              <w:t>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E41C4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3755.11</w:t>
            </w:r>
          </w:p>
        </w:tc>
      </w:tr>
      <w:tr w14:paraId="78A0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C2127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失业</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C9AD1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10</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A39D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5382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59AB1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2.56</w:t>
            </w:r>
          </w:p>
        </w:tc>
      </w:tr>
      <w:tr w14:paraId="1B6D2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86589E0">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2185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11</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DA699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A5166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0CBF1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w:t>
            </w:r>
          </w:p>
        </w:tc>
      </w:tr>
      <w:tr w14:paraId="4BC6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934A2B0">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89C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12</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E4D96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D4BF4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4F84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284.57</w:t>
            </w:r>
          </w:p>
        </w:tc>
      </w:tr>
      <w:tr w14:paraId="4CC6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restart"/>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D7487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黑体" w:hAnsi="宋体" w:eastAsia="黑体" w:cs="黑体"/>
                <w:sz w:val="27"/>
                <w:szCs w:val="27"/>
              </w:rPr>
              <w:t>工伤</w:t>
            </w:r>
            <w:r>
              <w:rPr>
                <w:rFonts w:hint="eastAsia" w:ascii="黑体" w:hAnsi="宋体" w:eastAsia="黑体" w:cs="黑体"/>
                <w:sz w:val="27"/>
                <w:szCs w:val="27"/>
              </w:rPr>
              <w:br w:type="textWrapping"/>
            </w:r>
            <w:r>
              <w:rPr>
                <w:rFonts w:hint="eastAsia" w:ascii="黑体" w:hAnsi="宋体" w:eastAsia="黑体" w:cs="黑体"/>
                <w:sz w:val="27"/>
                <w:szCs w:val="27"/>
              </w:rPr>
              <w:t>保险</w:t>
            </w: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2E228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13</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680DA4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期末参保人数</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D4298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万人</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A4F5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2.43</w:t>
            </w:r>
          </w:p>
        </w:tc>
      </w:tr>
      <w:tr w14:paraId="1325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B02855C">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0B1D9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14</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AE942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基金收入</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A1C83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356866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187.30</w:t>
            </w:r>
          </w:p>
        </w:tc>
      </w:tr>
      <w:tr w14:paraId="2599C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900" w:type="dxa"/>
            <w:vMerge w:val="continue"/>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DD1FAB1">
            <w:pPr>
              <w:rPr>
                <w:rFonts w:hint="eastAsia" w:ascii="宋体"/>
                <w:sz w:val="24"/>
                <w:szCs w:val="24"/>
              </w:rPr>
            </w:pPr>
          </w:p>
        </w:tc>
        <w:tc>
          <w:tcPr>
            <w:tcW w:w="64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1DDF9D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宋体" w:hAnsi="宋体" w:eastAsia="宋体" w:cs="宋体"/>
                <w:sz w:val="27"/>
                <w:szCs w:val="27"/>
              </w:rPr>
              <w:t>15</w:t>
            </w:r>
          </w:p>
        </w:tc>
        <w:tc>
          <w:tcPr>
            <w:tcW w:w="3885"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59FA1C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pPr>
            <w:r>
              <w:rPr>
                <w:rFonts w:hint="eastAsia" w:ascii="仿宋_GB2312" w:eastAsia="仿宋_GB2312" w:cs="仿宋_GB2312"/>
                <w:sz w:val="27"/>
                <w:szCs w:val="27"/>
              </w:rPr>
              <w:t>基金支出</w:t>
            </w:r>
          </w:p>
        </w:tc>
        <w:tc>
          <w:tcPr>
            <w:tcW w:w="117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4F7ACD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pPr>
            <w:r>
              <w:rPr>
                <w:rFonts w:hint="eastAsia" w:ascii="仿宋_GB2312" w:eastAsia="仿宋_GB2312" w:cs="仿宋_GB2312"/>
                <w:sz w:val="27"/>
                <w:szCs w:val="27"/>
              </w:rPr>
              <w:t>万元</w:t>
            </w:r>
          </w:p>
        </w:tc>
        <w:tc>
          <w:tcPr>
            <w:tcW w:w="2040" w:type="dxa"/>
            <w:tcBorders>
              <w:top w:val="single" w:color="auto" w:sz="6" w:space="0"/>
              <w:left w:val="single" w:color="auto" w:sz="6" w:space="0"/>
              <w:bottom w:val="single" w:color="auto" w:sz="6" w:space="0"/>
              <w:right w:val="single" w:color="auto" w:sz="6" w:space="0"/>
            </w:tcBorders>
            <w:shd w:val="clear" w:color="auto" w:fill="auto"/>
            <w:tcMar>
              <w:bottom w:w="0" w:type="dxa"/>
            </w:tcMar>
            <w:vAlign w:val="center"/>
          </w:tcPr>
          <w:p w14:paraId="7E3061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jc w:val="center"/>
              <w:rPr>
                <w:rFonts w:hint="default" w:ascii="仿宋_GB2312" w:eastAsia="仿宋_GB2312" w:cs="仿宋_GB2312"/>
                <w:sz w:val="27"/>
                <w:szCs w:val="27"/>
                <w:lang w:val="en-US" w:eastAsia="zh-CN"/>
              </w:rPr>
            </w:pPr>
            <w:r>
              <w:rPr>
                <w:rFonts w:hint="eastAsia" w:ascii="仿宋_GB2312" w:eastAsia="仿宋_GB2312" w:cs="仿宋_GB2312"/>
                <w:sz w:val="27"/>
                <w:szCs w:val="27"/>
                <w:lang w:val="en-US" w:eastAsia="zh-CN"/>
              </w:rPr>
              <w:t>79.80</w:t>
            </w:r>
          </w:p>
        </w:tc>
      </w:tr>
    </w:tbl>
    <w:p w14:paraId="6C76C49F">
      <w:pPr>
        <w:pStyle w:val="2"/>
        <w:keepNext w:val="0"/>
        <w:keepLines w:val="0"/>
        <w:widowControl/>
        <w:suppressLineNumbers w:val="0"/>
        <w:spacing w:before="0" w:beforeAutospacing="0" w:after="0" w:afterAutospacing="0"/>
        <w:ind w:left="0" w:right="0"/>
      </w:pPr>
    </w:p>
    <w:p w14:paraId="67693462">
      <w:pPr>
        <w:pStyle w:val="2"/>
        <w:keepNext w:val="0"/>
        <w:keepLines w:val="0"/>
        <w:widowControl/>
        <w:suppressLineNumbers w:val="0"/>
        <w:spacing w:before="0" w:beforeAutospacing="0" w:after="0" w:afterAutospacing="0" w:line="368" w:lineRule="atLeast"/>
        <w:ind w:left="0" w:right="0" w:firstLine="420"/>
        <w:jc w:val="both"/>
      </w:pPr>
      <w:r>
        <w:rPr>
          <w:rFonts w:hint="eastAsia" w:ascii="宋体" w:hAnsi="宋体" w:eastAsia="宋体" w:cs="宋体"/>
          <w:b/>
          <w:bCs/>
          <w:sz w:val="27"/>
          <w:szCs w:val="27"/>
        </w:rPr>
        <w:t>附注:</w:t>
      </w:r>
    </w:p>
    <w:p w14:paraId="45799922">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1. 指标解释</w:t>
      </w:r>
    </w:p>
    <w:p w14:paraId="4C57BC6E">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城镇新增就业人数指报告期内，本地区城镇累计新就业人员数与自然减员人数之差。</w:t>
      </w:r>
    </w:p>
    <w:p w14:paraId="7CAD4BDE">
      <w:pPr>
        <w:pStyle w:val="2"/>
        <w:keepNext w:val="0"/>
        <w:keepLines w:val="0"/>
        <w:widowControl/>
        <w:suppressLineNumbers w:val="0"/>
        <w:spacing w:before="0" w:beforeAutospacing="0" w:after="0" w:afterAutospacing="0"/>
        <w:ind w:left="0" w:right="0"/>
      </w:pPr>
    </w:p>
    <w:p w14:paraId="5158A16E">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城镇失业人员再就业人数指报告期内，按照《就业服务与就业管理规定》在公共就业和人才交流服务机构登记的就业转失业人员实现再就业的人数。</w:t>
      </w:r>
    </w:p>
    <w:p w14:paraId="0302DDFC">
      <w:pPr>
        <w:pStyle w:val="2"/>
        <w:keepNext w:val="0"/>
        <w:keepLines w:val="0"/>
        <w:widowControl/>
        <w:suppressLineNumbers w:val="0"/>
        <w:spacing w:before="0" w:beforeAutospacing="0" w:after="0" w:afterAutospacing="0"/>
        <w:ind w:left="0" w:right="0"/>
      </w:pPr>
    </w:p>
    <w:p w14:paraId="7C984C07">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就业困难人员指符合就业促进法规定的相关条件的人员，一般指大龄、身有残疾、享受最低生活保障、连续失业一年以上，以及因失去土地等原因难以实现就业的人员。</w:t>
      </w:r>
    </w:p>
    <w:p w14:paraId="730A9905">
      <w:pPr>
        <w:pStyle w:val="2"/>
        <w:keepNext w:val="0"/>
        <w:keepLines w:val="0"/>
        <w:widowControl/>
        <w:suppressLineNumbers w:val="0"/>
        <w:spacing w:before="0" w:beforeAutospacing="0" w:after="0" w:afterAutospacing="0"/>
        <w:ind w:left="0" w:right="0"/>
      </w:pPr>
    </w:p>
    <w:p w14:paraId="2FF4E791">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参保人数指报告期末在社保经办机构建立缴费记录档案的职工人数（包括中断缴费但未终止养老保险关系的职工人数）与由养老保险基金支付养老金的离休人员、退休人员、退职人员人数之和。</w:t>
      </w:r>
    </w:p>
    <w:p w14:paraId="56BC2CCC">
      <w:pPr>
        <w:pStyle w:val="2"/>
        <w:keepNext w:val="0"/>
        <w:keepLines w:val="0"/>
        <w:widowControl/>
        <w:suppressLineNumbers w:val="0"/>
        <w:spacing w:before="0" w:beforeAutospacing="0" w:after="0" w:afterAutospacing="0"/>
        <w:ind w:left="0" w:right="0"/>
      </w:pPr>
    </w:p>
    <w:p w14:paraId="4A63F2F9">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基金收入指指报告期内根据国家有关规定，由纳入职工基本养老保险范围的缴费单位和个人按国家规定的缴费基数和缴费比例缴纳的养老保险费，以及通过其他方式取得的形成基金来源的收入。因企业职工养老保险实行省级统筹，养老保险费收入在省级记账，地方不再做账务核算，仅填写机关事业养老保险费收入不能完全反映城镇职工基本养老保险基金收入，所以收入不再填写。</w:t>
      </w:r>
    </w:p>
    <w:p w14:paraId="42DF81B8">
      <w:pPr>
        <w:pStyle w:val="2"/>
        <w:keepNext w:val="0"/>
        <w:keepLines w:val="0"/>
        <w:widowControl/>
        <w:suppressLineNumbers w:val="0"/>
        <w:spacing w:before="0" w:beforeAutospacing="0" w:after="0" w:afterAutospacing="0"/>
        <w:ind w:left="0" w:right="0"/>
      </w:pPr>
    </w:p>
    <w:p w14:paraId="2E734E5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镇职工基本养老保险基金支出指报告期内按照国家政策规定的开支范围和开支标准从职工基本养老保险基金中支付给参加职工基本养老保险的个人养老保险待遇支出，以及由于保险关系转移等原因而发生的支出。包括养老保险待遇支出、转移支出、上解上级支出和其他支出。</w:t>
      </w:r>
    </w:p>
    <w:p w14:paraId="13DFEDB0">
      <w:pPr>
        <w:pStyle w:val="2"/>
        <w:keepNext w:val="0"/>
        <w:keepLines w:val="0"/>
        <w:widowControl/>
        <w:suppressLineNumbers w:val="0"/>
        <w:spacing w:before="0" w:beforeAutospacing="0" w:after="0" w:afterAutospacing="0"/>
        <w:ind w:left="0" w:right="0"/>
      </w:pPr>
    </w:p>
    <w:p w14:paraId="40AD4FFC">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城乡居民基本养老保险参保人数指报告期末参加城乡居民养老保险(在经办机构参保登记并已建立缴费记录以及制度实施当年已经年满60周岁并在经办机构参保登记)的总人数(不包括已经办理注销登记手续的人数)。</w:t>
      </w:r>
    </w:p>
    <w:p w14:paraId="3BA4A72D">
      <w:pPr>
        <w:pStyle w:val="2"/>
        <w:keepNext w:val="0"/>
        <w:keepLines w:val="0"/>
        <w:widowControl/>
        <w:suppressLineNumbers w:val="0"/>
        <w:spacing w:before="0" w:beforeAutospacing="0" w:after="0" w:afterAutospacing="0"/>
        <w:ind w:left="0" w:right="0"/>
      </w:pPr>
    </w:p>
    <w:p w14:paraId="197DD9A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基金收入指报告期内根据国家有关规定，由参加城乡居民基本养老保险的个人按规定缴纳的城乡居民基本养老保险费，以及通过集体补助、财政补助等其他方式取得的形成基金来源的收入。包括个人缴费收入、集体补助收入、财政补贴收入、上级补助收入利息收入、委托投资收益、转移收入和其他收入。</w:t>
      </w:r>
    </w:p>
    <w:p w14:paraId="0653875D">
      <w:pPr>
        <w:pStyle w:val="2"/>
        <w:keepNext w:val="0"/>
        <w:keepLines w:val="0"/>
        <w:widowControl/>
        <w:suppressLineNumbers w:val="0"/>
        <w:spacing w:before="0" w:beforeAutospacing="0" w:after="0" w:afterAutospacing="0"/>
        <w:ind w:left="0" w:right="0"/>
      </w:pPr>
    </w:p>
    <w:p w14:paraId="5A76D3F9">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城乡居民基本养老保险基金支出指报告期内按照国家政策规定的开支范围和开支标准从城乡居民基本养老保险基金中支付给参加城乡居民基本养老保险的个人养老保险待遇支出，以及由于参保人员跨统筹地区或跨制度流动而发生的支出等。包括养老保险待遇支出、转移支出和其他支出。</w:t>
      </w:r>
    </w:p>
    <w:p w14:paraId="551A98DF">
      <w:pPr>
        <w:pStyle w:val="2"/>
        <w:keepNext w:val="0"/>
        <w:keepLines w:val="0"/>
        <w:widowControl/>
        <w:suppressLineNumbers w:val="0"/>
        <w:spacing w:before="0" w:beforeAutospacing="0" w:after="0" w:afterAutospacing="0"/>
        <w:ind w:left="0" w:right="0"/>
      </w:pPr>
    </w:p>
    <w:p w14:paraId="2597134B">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失业保险参保人数指报告期末城镇企业、事业单位职工参加失业保险的人数及按地方规定参加失业保险的其他人员人数之和。</w:t>
      </w:r>
    </w:p>
    <w:p w14:paraId="2D638789">
      <w:pPr>
        <w:pStyle w:val="2"/>
        <w:keepNext w:val="0"/>
        <w:keepLines w:val="0"/>
        <w:widowControl/>
        <w:suppressLineNumbers w:val="0"/>
        <w:spacing w:before="0" w:beforeAutospacing="0" w:after="0" w:afterAutospacing="0"/>
        <w:ind w:left="0" w:right="0"/>
      </w:pPr>
    </w:p>
    <w:p w14:paraId="44963D7C">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失业保险基金收入：因失业保险基金实行省级统筹，失业保费收入在省级记账，地方不再做财务核算，故失业保险基金收入不在填写。</w:t>
      </w:r>
    </w:p>
    <w:p w14:paraId="1327A1BD">
      <w:pPr>
        <w:pStyle w:val="2"/>
        <w:keepNext w:val="0"/>
        <w:keepLines w:val="0"/>
        <w:widowControl/>
        <w:suppressLineNumbers w:val="0"/>
        <w:spacing w:before="0" w:beforeAutospacing="0" w:after="0" w:afterAutospacing="0"/>
        <w:ind w:left="0" w:right="0"/>
      </w:pPr>
    </w:p>
    <w:p w14:paraId="38ACBF44">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失业保险基金支出指报告期内为保障失业人员基本生活、预防失业、促进再就业等支出的基金总额，包括失业保险金支出、基本医疗保险费支出、丧葬补助金和抚恤金支出、职业培训和职业介绍补贴支出、农民合同制工人一次性生活补助支出、技能提升补贴和稳岗返还等其他促进就业支出、其他支出和上解上级支出。</w:t>
      </w:r>
    </w:p>
    <w:p w14:paraId="26F793F2">
      <w:pPr>
        <w:pStyle w:val="2"/>
        <w:keepNext w:val="0"/>
        <w:keepLines w:val="0"/>
        <w:widowControl/>
        <w:suppressLineNumbers w:val="0"/>
        <w:spacing w:before="0" w:beforeAutospacing="0" w:after="0" w:afterAutospacing="0"/>
        <w:ind w:left="0" w:right="0"/>
      </w:pPr>
    </w:p>
    <w:p w14:paraId="619D2ED1">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工伤保险参保人数指报告期末参加工伤保险的职工人数和有雇工的个体工商户的雇工数。</w:t>
      </w:r>
    </w:p>
    <w:p w14:paraId="3D8825F4">
      <w:pPr>
        <w:pStyle w:val="2"/>
        <w:keepNext w:val="0"/>
        <w:keepLines w:val="0"/>
        <w:widowControl/>
        <w:suppressLineNumbers w:val="0"/>
        <w:spacing w:before="0" w:beforeAutospacing="0" w:after="0" w:afterAutospacing="0"/>
        <w:ind w:left="0" w:right="0"/>
      </w:pPr>
    </w:p>
    <w:p w14:paraId="20D25CA7">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工伤保险基金收入：因工伤保险基金实行省级统筹，工伤保费收入在省级记账，地方不再做财务核算，故工伤保险基金收入不再填写。</w:t>
      </w:r>
    </w:p>
    <w:p w14:paraId="6501F518">
      <w:pPr>
        <w:pStyle w:val="2"/>
        <w:keepNext w:val="0"/>
        <w:keepLines w:val="0"/>
        <w:widowControl/>
        <w:suppressLineNumbers w:val="0"/>
        <w:spacing w:before="0" w:beforeAutospacing="0" w:after="0" w:afterAutospacing="0"/>
        <w:ind w:left="0" w:right="0"/>
      </w:pPr>
    </w:p>
    <w:p w14:paraId="32600990">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工伤保险基金支出指报告期内按照国家政策规定的开支范围和开支标准从工伤保险基金中支付给参加工伤保险的人员及供养直系亲属工伤保险待遇支出及其他支出。包括工伤医疗待遇支出、伤残待遇支出、工亡待遇支出、劳动能力鉴定支出、工伤预防费用支出、其他支出和上解上级支出。</w:t>
      </w:r>
    </w:p>
    <w:p w14:paraId="1EE6CC51">
      <w:pPr>
        <w:pStyle w:val="2"/>
        <w:keepNext w:val="0"/>
        <w:keepLines w:val="0"/>
        <w:widowControl/>
        <w:suppressLineNumbers w:val="0"/>
        <w:spacing w:before="0" w:beforeAutospacing="0" w:after="0" w:afterAutospacing="0"/>
        <w:ind w:left="0" w:right="0"/>
      </w:pPr>
    </w:p>
    <w:p w14:paraId="46F5ED1F">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2. 统计范围</w:t>
      </w:r>
    </w:p>
    <w:p w14:paraId="030432F0">
      <w:pPr>
        <w:pStyle w:val="2"/>
        <w:keepNext w:val="0"/>
        <w:keepLines w:val="0"/>
        <w:widowControl/>
        <w:suppressLineNumbers w:val="0"/>
        <w:spacing w:before="0" w:beforeAutospacing="0" w:after="0" w:afterAutospacing="0"/>
        <w:ind w:left="0" w:right="0"/>
      </w:pPr>
    </w:p>
    <w:p w14:paraId="424427DF">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就业统计范围是行政辖区内所有单位和个人。</w:t>
      </w:r>
    </w:p>
    <w:p w14:paraId="1BF42BBC">
      <w:pPr>
        <w:pStyle w:val="2"/>
        <w:keepNext w:val="0"/>
        <w:keepLines w:val="0"/>
        <w:widowControl/>
        <w:suppressLineNumbers w:val="0"/>
        <w:spacing w:before="0" w:beforeAutospacing="0" w:after="0" w:afterAutospacing="0"/>
        <w:ind w:left="0" w:right="0"/>
      </w:pPr>
    </w:p>
    <w:p w14:paraId="503A2E35">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职业能力统计范围是行政辖区内职业技能鉴定机构、职业技能等级认定评价机构和机关事业单位工勤技能岗位等级考核认定机构。</w:t>
      </w:r>
    </w:p>
    <w:p w14:paraId="1DF68DA2">
      <w:pPr>
        <w:pStyle w:val="2"/>
        <w:keepNext w:val="0"/>
        <w:keepLines w:val="0"/>
        <w:widowControl/>
        <w:suppressLineNumbers w:val="0"/>
        <w:spacing w:before="0" w:beforeAutospacing="0" w:after="0" w:afterAutospacing="0"/>
        <w:ind w:left="0" w:right="0"/>
      </w:pPr>
    </w:p>
    <w:p w14:paraId="14EE0F20">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社会保险统计范围是行政辖区内参加养老、失业、工伤保险的单位和人员。</w:t>
      </w:r>
    </w:p>
    <w:p w14:paraId="4F211EFD">
      <w:pPr>
        <w:pStyle w:val="2"/>
        <w:keepNext w:val="0"/>
        <w:keepLines w:val="0"/>
        <w:widowControl/>
        <w:suppressLineNumbers w:val="0"/>
        <w:spacing w:before="0" w:beforeAutospacing="0" w:after="0" w:afterAutospacing="0"/>
        <w:ind w:left="0" w:right="0"/>
      </w:pPr>
    </w:p>
    <w:p w14:paraId="4DDB3ECC">
      <w:pPr>
        <w:pStyle w:val="2"/>
        <w:keepNext w:val="0"/>
        <w:keepLines w:val="0"/>
        <w:widowControl/>
        <w:suppressLineNumbers w:val="0"/>
        <w:spacing w:before="0" w:beforeAutospacing="0" w:after="0" w:afterAutospacing="0" w:line="368" w:lineRule="atLeast"/>
        <w:ind w:left="0" w:right="0" w:firstLine="420"/>
        <w:jc w:val="both"/>
      </w:pPr>
      <w:r>
        <w:rPr>
          <w:rStyle w:val="5"/>
          <w:rFonts w:hint="eastAsia" w:ascii="仿宋_GB2312" w:eastAsia="仿宋_GB2312" w:cs="仿宋_GB2312"/>
          <w:sz w:val="27"/>
          <w:szCs w:val="27"/>
        </w:rPr>
        <w:t>3. 数据来源</w:t>
      </w:r>
    </w:p>
    <w:p w14:paraId="323B58A3">
      <w:pPr>
        <w:pStyle w:val="2"/>
        <w:keepNext w:val="0"/>
        <w:keepLines w:val="0"/>
        <w:widowControl/>
        <w:suppressLineNumbers w:val="0"/>
        <w:spacing w:before="0" w:beforeAutospacing="0" w:after="0" w:afterAutospacing="0"/>
        <w:ind w:left="0" w:right="0"/>
      </w:pPr>
    </w:p>
    <w:p w14:paraId="252F645A">
      <w:pPr>
        <w:pStyle w:val="2"/>
        <w:keepNext w:val="0"/>
        <w:keepLines w:val="0"/>
        <w:widowControl/>
        <w:suppressLineNumbers w:val="0"/>
        <w:spacing w:before="0" w:beforeAutospacing="0" w:after="0" w:afterAutospacing="0" w:line="368" w:lineRule="atLeast"/>
        <w:ind w:left="0" w:right="0" w:firstLine="420"/>
        <w:jc w:val="both"/>
      </w:pPr>
      <w:r>
        <w:rPr>
          <w:rFonts w:hint="eastAsia" w:ascii="仿宋_GB2312" w:eastAsia="仿宋_GB2312" w:cs="仿宋_GB2312"/>
          <w:sz w:val="27"/>
          <w:szCs w:val="27"/>
        </w:rPr>
        <w:t>本表数据来源于人力资源和社会保障统计调查制度和社会保险基金财务会计制度。</w:t>
      </w:r>
    </w:p>
    <w:p w14:paraId="556F0952">
      <w:pPr>
        <w:pStyle w:val="2"/>
        <w:keepNext w:val="0"/>
        <w:keepLines w:val="0"/>
        <w:widowControl/>
        <w:suppressLineNumbers w:val="0"/>
        <w:spacing w:before="0" w:beforeAutospacing="0" w:after="0" w:afterAutospacing="0"/>
        <w:ind w:left="0" w:right="0"/>
      </w:pPr>
    </w:p>
    <w:p w14:paraId="16D4FCD7">
      <w:pPr>
        <w:pStyle w:val="2"/>
        <w:keepNext w:val="0"/>
        <w:keepLines w:val="0"/>
        <w:widowControl/>
        <w:suppressLineNumbers w:val="0"/>
        <w:spacing w:before="75" w:beforeAutospacing="0" w:after="75" w:afterAutospacing="0"/>
        <w:ind w:left="0" w:right="0"/>
      </w:pPr>
    </w:p>
    <w:p w14:paraId="6A92D1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ymbol"/>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3891"/>
    <w:rsid w:val="0BF24799"/>
    <w:rsid w:val="0F92175D"/>
    <w:rsid w:val="14332CB1"/>
    <w:rsid w:val="177A3A0A"/>
    <w:rsid w:val="1F756509"/>
    <w:rsid w:val="24C976CF"/>
    <w:rsid w:val="282274F1"/>
    <w:rsid w:val="299B19A5"/>
    <w:rsid w:val="2D900677"/>
    <w:rsid w:val="2E2760CC"/>
    <w:rsid w:val="32C943E9"/>
    <w:rsid w:val="38A02D03"/>
    <w:rsid w:val="3BF16211"/>
    <w:rsid w:val="410D3559"/>
    <w:rsid w:val="55BE7D14"/>
    <w:rsid w:val="56BFE4D9"/>
    <w:rsid w:val="6D1B2996"/>
    <w:rsid w:val="7BD74E17"/>
    <w:rsid w:val="7DF94073"/>
    <w:rsid w:val="7EEF966A"/>
    <w:rsid w:val="AFD65F41"/>
    <w:rsid w:val="BE9D8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1787</Words>
  <Characters>1850</Characters>
  <Lines>0</Lines>
  <Paragraphs>0</Paragraphs>
  <TotalTime>5</TotalTime>
  <ScaleCrop>false</ScaleCrop>
  <LinksUpToDate>false</LinksUpToDate>
  <CharactersWithSpaces>1854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2025-05-21T17:02:00Z</dcterms:created>
  <dc:creator>Administrator</dc:creator>
  <cp:lastModifiedBy>风抽烟寂寞</cp:lastModifiedBy>
  <cp:lastPrinted>2025-11-05T10:10:00Z</cp:lastPrinted>
  <dcterms:modified xsi:type="dcterms:W3CDTF">2026-10-14T09:26:58Z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eyJoZGlkIjoiNzgwNzYzY2RkMTY3ZjkwYjU2N2RhNTFiOGFkZTk4OGYiLCJ1c2VySWQiOiI0OTY0NDQ5NjUifQ==</vt:lpwstr>
  </property>
  <property fmtid="{D5CDD505-2E9C-101B-9397-08002B2CF9AE}" pid="4" name="ICV">
    <vt:lpwstr>80C136399ED2442CB79D92707F51BD3F_13</vt:lpwstr>
  </property>
</Properties>
</file>