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953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大标宋简体" w:hAnsi="方正大标宋简体" w:eastAsia="方正大标宋简体" w:cs="方正大标宋简体"/>
          <w:b w:val="0"/>
          <w:bCs/>
          <w:i w:val="0"/>
          <w:caps w:val="0"/>
          <w:color w:val="auto"/>
          <w:spacing w:val="0"/>
          <w:kern w:val="0"/>
          <w:sz w:val="44"/>
          <w:szCs w:val="44"/>
          <w:shd w:val="clear" w:fill="FFFFFF"/>
          <w:lang w:val="en-US" w:eastAsia="zh-CN" w:bidi="ar"/>
        </w:rPr>
      </w:pPr>
      <w:r>
        <w:rPr>
          <w:rFonts w:hint="eastAsia" w:ascii="方正大标宋简体" w:hAnsi="方正大标宋简体" w:eastAsia="方正大标宋简体" w:cs="方正大标宋简体"/>
          <w:b w:val="0"/>
          <w:bCs/>
          <w:i w:val="0"/>
          <w:caps w:val="0"/>
          <w:color w:val="auto"/>
          <w:spacing w:val="0"/>
          <w:kern w:val="0"/>
          <w:sz w:val="44"/>
          <w:szCs w:val="44"/>
          <w:shd w:val="clear" w:fill="FFFFFF"/>
          <w:lang w:val="en-US" w:eastAsia="zh-CN" w:bidi="ar"/>
        </w:rPr>
        <w:t>三门峡市陕州区司法局</w:t>
      </w:r>
    </w:p>
    <w:p w14:paraId="238241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大标宋简体" w:hAnsi="方正大标宋简体" w:eastAsia="方正大标宋简体" w:cs="方正大标宋简体"/>
          <w:b w:val="0"/>
          <w:bCs/>
          <w:i w:val="0"/>
          <w:caps w:val="0"/>
          <w:color w:val="auto"/>
          <w:spacing w:val="0"/>
          <w:kern w:val="0"/>
          <w:sz w:val="44"/>
          <w:szCs w:val="44"/>
          <w:shd w:val="clear" w:fill="FFFFFF"/>
          <w:lang w:val="en-US" w:eastAsia="zh-CN" w:bidi="ar"/>
        </w:rPr>
      </w:pPr>
      <w:r>
        <w:rPr>
          <w:rFonts w:hint="eastAsia" w:ascii="方正大标宋简体" w:hAnsi="方正大标宋简体" w:eastAsia="方正大标宋简体" w:cs="方正大标宋简体"/>
          <w:b w:val="0"/>
          <w:bCs/>
          <w:i w:val="0"/>
          <w:caps w:val="0"/>
          <w:color w:val="auto"/>
          <w:spacing w:val="0"/>
          <w:kern w:val="0"/>
          <w:sz w:val="44"/>
          <w:szCs w:val="44"/>
          <w:shd w:val="clear" w:fill="FFFFFF"/>
          <w:lang w:val="en-US" w:eastAsia="zh-CN" w:bidi="ar"/>
        </w:rPr>
        <w:t>政府信息公开指南</w:t>
      </w:r>
    </w:p>
    <w:p w14:paraId="27C073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仿宋_GB2312" w:cs="Times New Roman"/>
          <w:snapToGrid w:val="0"/>
          <w:kern w:val="0"/>
          <w:sz w:val="32"/>
          <w:szCs w:val="32"/>
          <w:u w:val="none"/>
          <w:lang w:val="en-US" w:eastAsia="zh-CN"/>
        </w:rPr>
      </w:pPr>
      <w:r>
        <w:rPr>
          <w:rFonts w:hint="eastAsia" w:ascii="微软雅黑" w:hAnsi="微软雅黑" w:eastAsia="微软雅黑" w:cs="微软雅黑"/>
          <w:i w:val="0"/>
          <w:caps w:val="0"/>
          <w:color w:val="444444"/>
          <w:spacing w:val="0"/>
          <w:kern w:val="0"/>
          <w:sz w:val="27"/>
          <w:szCs w:val="27"/>
          <w:shd w:val="clear" w:fill="FFFFFF"/>
          <w:lang w:val="en-US" w:eastAsia="zh-CN" w:bidi="ar"/>
        </w:rPr>
        <w:t>　</w:t>
      </w:r>
      <w:r>
        <w:rPr>
          <w:rFonts w:hint="eastAsia" w:ascii="Times New Roman" w:hAnsi="Times New Roman" w:eastAsia="仿宋_GB2312" w:cs="Times New Roman"/>
          <w:snapToGrid w:val="0"/>
          <w:kern w:val="0"/>
          <w:sz w:val="32"/>
          <w:szCs w:val="32"/>
          <w:u w:val="none"/>
          <w:lang w:val="en-US" w:eastAsia="zh-CN"/>
        </w:rPr>
        <w:t>　</w:t>
      </w:r>
    </w:p>
    <w:p w14:paraId="0F2566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Autospacing="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444444"/>
          <w:spacing w:val="0"/>
          <w:sz w:val="32"/>
          <w:szCs w:val="32"/>
        </w:rPr>
      </w:pPr>
      <w:r>
        <w:rPr>
          <w:rFonts w:hint="default" w:ascii="Times New Roman" w:hAnsi="Times New Roman" w:eastAsia="仿宋_GB2312" w:cs="Times New Roman"/>
          <w:snapToGrid w:val="0"/>
          <w:kern w:val="0"/>
          <w:sz w:val="32"/>
          <w:szCs w:val="32"/>
          <w:u w:val="none"/>
          <w:lang w:val="en-US" w:eastAsia="zh-CN"/>
        </w:rPr>
        <w:t>根据《中华人民共和国政府信息公开条例》(国务院令第492号公布，国务院令第711号修订，以下简称《条例》)规定，为了更好地为公民、法人和其他组织提供政府信息公开服务，编制本指南。本指南每年更新一次。</w:t>
      </w:r>
      <w:r>
        <w:rPr>
          <w:rFonts w:hint="default" w:ascii="Times New Roman" w:hAnsi="Times New Roman" w:eastAsia="仿宋_GB2312" w:cs="Times New Roman"/>
          <w:i w:val="0"/>
          <w:caps w:val="0"/>
          <w:color w:val="444444"/>
          <w:spacing w:val="0"/>
          <w:kern w:val="0"/>
          <w:sz w:val="32"/>
          <w:szCs w:val="32"/>
          <w:shd w:val="clear" w:fill="FFFFFF"/>
          <w:lang w:val="en-US" w:eastAsia="zh-CN" w:bidi="ar"/>
        </w:rPr>
        <w:br w:type="textWrapping"/>
      </w:r>
      <w:r>
        <w:rPr>
          <w:rFonts w:hint="default" w:ascii="Times New Roman" w:hAnsi="Times New Roman" w:eastAsia="仿宋_GB2312" w:cs="Times New Roman"/>
          <w:i w:val="0"/>
          <w:caps w:val="0"/>
          <w:color w:val="444444"/>
          <w:spacing w:val="0"/>
          <w:kern w:val="0"/>
          <w:sz w:val="32"/>
          <w:szCs w:val="32"/>
          <w:shd w:val="clear" w:fill="FFFFFF"/>
          <w:lang w:val="en-US" w:eastAsia="zh-CN" w:bidi="ar"/>
        </w:rPr>
        <w:t xml:space="preserve">  </w:t>
      </w:r>
      <w:r>
        <w:rPr>
          <w:rFonts w:hint="default" w:ascii="Times New Roman" w:hAnsi="Times New Roman" w:eastAsia="仿宋_GB2312" w:cs="Times New Roman"/>
          <w:b/>
          <w:bCs/>
          <w:i w:val="0"/>
          <w:caps w:val="0"/>
          <w:color w:val="444444"/>
          <w:spacing w:val="0"/>
          <w:kern w:val="0"/>
          <w:sz w:val="32"/>
          <w:szCs w:val="32"/>
          <w:shd w:val="clear" w:fill="FFFFFF"/>
          <w:lang w:val="en-US" w:eastAsia="zh-CN" w:bidi="ar"/>
        </w:rPr>
        <w:t xml:space="preserve">  </w:t>
      </w:r>
      <w:r>
        <w:rPr>
          <w:rFonts w:hint="default" w:ascii="Times New Roman" w:hAnsi="Times New Roman" w:eastAsia="仿宋_GB2312" w:cs="Times New Roman"/>
          <w:b/>
          <w:bCs/>
          <w:i w:val="0"/>
          <w:caps w:val="0"/>
          <w:snapToGrid w:val="0"/>
          <w:color w:val="000000"/>
          <w:spacing w:val="0"/>
          <w:kern w:val="0"/>
          <w:sz w:val="32"/>
          <w:szCs w:val="32"/>
          <w:lang w:val="en-US" w:eastAsia="zh-CN"/>
        </w:rPr>
        <w:t> </w:t>
      </w:r>
      <w:r>
        <w:rPr>
          <w:rFonts w:hint="eastAsia" w:ascii="黑体" w:hAnsi="黑体" w:eastAsia="黑体" w:cs="黑体"/>
          <w:b w:val="0"/>
          <w:bCs w:val="0"/>
          <w:i w:val="0"/>
          <w:caps w:val="0"/>
          <w:snapToGrid w:val="0"/>
          <w:color w:val="000000"/>
          <w:spacing w:val="0"/>
          <w:kern w:val="0"/>
          <w:sz w:val="32"/>
          <w:szCs w:val="32"/>
          <w:lang w:val="en-US" w:eastAsia="zh-CN"/>
        </w:rPr>
        <w:t>一、工作机构</w:t>
      </w:r>
    </w:p>
    <w:p w14:paraId="7A55CC49">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auto"/>
        <w:outlineLvl w:val="9"/>
        <w:rPr>
          <w:rFonts w:hint="default" w:ascii="Times New Roman" w:hAnsi="Times New Roman" w:eastAsia="仿宋_GB2312" w:cs="Times New Roman"/>
          <w:snapToGrid w:val="0"/>
          <w:kern w:val="0"/>
          <w:sz w:val="32"/>
          <w:szCs w:val="32"/>
          <w:u w:val="none"/>
        </w:rPr>
      </w:pPr>
      <w:r>
        <w:rPr>
          <w:rFonts w:hint="default" w:ascii="Times New Roman" w:hAnsi="Times New Roman" w:eastAsia="仿宋_GB2312" w:cs="Times New Roman"/>
          <w:snapToGrid w:val="0"/>
          <w:kern w:val="0"/>
          <w:sz w:val="32"/>
          <w:szCs w:val="32"/>
          <w:u w:val="none"/>
          <w:lang w:val="en-US" w:eastAsia="zh-CN"/>
        </w:rPr>
        <w:t>本行政机关自2020年11月24日起正式受理政府信息公开申请,受理机构为陕州区司法局。</w:t>
      </w:r>
    </w:p>
    <w:p w14:paraId="2D57389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outlineLvl w:val="9"/>
        <w:rPr>
          <w:rFonts w:hint="default" w:ascii="Times New Roman" w:hAnsi="Times New Roman" w:eastAsia="仿宋_GB2312" w:cs="Times New Roman"/>
          <w:snapToGrid w:val="0"/>
          <w:kern w:val="0"/>
          <w:sz w:val="32"/>
          <w:szCs w:val="32"/>
          <w:u w:val="none"/>
          <w:lang w:val="en-US"/>
        </w:rPr>
      </w:pPr>
      <w:r>
        <w:rPr>
          <w:rFonts w:hint="default" w:ascii="Times New Roman" w:hAnsi="Times New Roman" w:eastAsia="仿宋_GB2312" w:cs="Times New Roman"/>
          <w:snapToGrid w:val="0"/>
          <w:kern w:val="0"/>
          <w:sz w:val="32"/>
          <w:szCs w:val="32"/>
          <w:u w:val="none"/>
          <w:lang w:val="en-US" w:eastAsia="zh-CN"/>
        </w:rPr>
        <w:t>办公地址:陕州区陕州大道中段</w:t>
      </w:r>
    </w:p>
    <w:p w14:paraId="07A0DB5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outlineLvl w:val="9"/>
        <w:rPr>
          <w:rFonts w:hint="default" w:ascii="Times New Roman" w:hAnsi="Times New Roman" w:eastAsia="仿宋_GB2312" w:cs="Times New Roman"/>
          <w:snapToGrid w:val="0"/>
          <w:kern w:val="0"/>
          <w:sz w:val="32"/>
          <w:szCs w:val="32"/>
          <w:u w:val="none"/>
        </w:rPr>
      </w:pPr>
      <w:r>
        <w:rPr>
          <w:rFonts w:hint="default" w:ascii="Times New Roman" w:hAnsi="Times New Roman" w:eastAsia="仿宋_GB2312" w:cs="Times New Roman"/>
          <w:snapToGrid w:val="0"/>
          <w:kern w:val="0"/>
          <w:sz w:val="32"/>
          <w:szCs w:val="32"/>
          <w:u w:val="none"/>
          <w:lang w:val="en-US" w:eastAsia="zh-CN"/>
        </w:rPr>
        <w:t>办公时间（法定工作日）:</w:t>
      </w:r>
    </w:p>
    <w:p w14:paraId="0F482BD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outlineLvl w:val="9"/>
        <w:rPr>
          <w:rFonts w:hint="default" w:ascii="Times New Roman" w:hAnsi="Times New Roman" w:eastAsia="仿宋_GB2312" w:cs="Times New Roman"/>
          <w:snapToGrid w:val="0"/>
          <w:kern w:val="0"/>
          <w:sz w:val="32"/>
          <w:szCs w:val="32"/>
          <w:u w:val="none"/>
        </w:rPr>
      </w:pPr>
      <w:r>
        <w:rPr>
          <w:rFonts w:hint="default" w:ascii="Times New Roman" w:hAnsi="Times New Roman" w:eastAsia="仿宋_GB2312" w:cs="Times New Roman"/>
          <w:snapToGrid w:val="0"/>
          <w:kern w:val="0"/>
          <w:sz w:val="32"/>
          <w:szCs w:val="32"/>
          <w:u w:val="none"/>
          <w:lang w:val="en-US" w:eastAsia="zh-CN"/>
        </w:rPr>
        <w:t>夏季 8∶00-12∶00  15∶00-18: 00</w:t>
      </w:r>
    </w:p>
    <w:p w14:paraId="26B650B8">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auto"/>
        <w:outlineLvl w:val="9"/>
        <w:rPr>
          <w:rFonts w:hint="default" w:ascii="Times New Roman" w:hAnsi="Times New Roman" w:eastAsia="仿宋_GB2312" w:cs="Times New Roman"/>
          <w:snapToGrid w:val="0"/>
          <w:kern w:val="0"/>
          <w:sz w:val="32"/>
          <w:szCs w:val="32"/>
          <w:u w:val="none"/>
        </w:rPr>
      </w:pPr>
      <w:r>
        <w:rPr>
          <w:rFonts w:hint="default" w:ascii="Times New Roman" w:hAnsi="Times New Roman" w:eastAsia="仿宋_GB2312" w:cs="Times New Roman"/>
          <w:snapToGrid w:val="0"/>
          <w:kern w:val="0"/>
          <w:sz w:val="32"/>
          <w:szCs w:val="32"/>
          <w:u w:val="none"/>
          <w:lang w:val="en-US" w:eastAsia="zh-CN"/>
        </w:rPr>
        <w:t>冬季 8∶00-12∶00  14∶30-17: 30</w:t>
      </w:r>
    </w:p>
    <w:p w14:paraId="3BC1306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outlineLvl w:val="9"/>
        <w:rPr>
          <w:rFonts w:hint="default" w:ascii="Times New Roman" w:hAnsi="Times New Roman" w:eastAsia="仿宋_GB2312" w:cs="Times New Roman"/>
          <w:snapToGrid w:val="0"/>
          <w:kern w:val="0"/>
          <w:sz w:val="32"/>
          <w:szCs w:val="32"/>
          <w:u w:val="none"/>
          <w:lang w:val="en-US"/>
        </w:rPr>
      </w:pPr>
      <w:r>
        <w:rPr>
          <w:rFonts w:hint="default" w:ascii="Times New Roman" w:hAnsi="Times New Roman" w:eastAsia="仿宋_GB2312" w:cs="Times New Roman"/>
          <w:snapToGrid w:val="0"/>
          <w:kern w:val="0"/>
          <w:sz w:val="32"/>
          <w:szCs w:val="32"/>
          <w:u w:val="none"/>
          <w:lang w:val="en-US" w:eastAsia="zh-CN"/>
        </w:rPr>
        <w:t>联系电话∶0398-3833061</w:t>
      </w:r>
    </w:p>
    <w:p w14:paraId="7F0C446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outlineLvl w:val="9"/>
        <w:rPr>
          <w:rFonts w:hint="default" w:ascii="Times New Roman" w:hAnsi="Times New Roman" w:eastAsia="仿宋_GB2312" w:cs="Times New Roman"/>
          <w:snapToGrid w:val="0"/>
          <w:kern w:val="0"/>
          <w:sz w:val="32"/>
          <w:szCs w:val="32"/>
          <w:u w:val="none"/>
        </w:rPr>
      </w:pPr>
      <w:r>
        <w:rPr>
          <w:rFonts w:hint="default" w:ascii="Times New Roman" w:hAnsi="Times New Roman" w:eastAsia="仿宋_GB2312" w:cs="Times New Roman"/>
          <w:snapToGrid w:val="0"/>
          <w:kern w:val="0"/>
          <w:sz w:val="32"/>
          <w:szCs w:val="32"/>
          <w:u w:val="none"/>
          <w:lang w:val="en-US" w:eastAsia="zh-CN"/>
        </w:rPr>
        <w:t>通讯地址∶陕州区陕州大道中段</w:t>
      </w:r>
    </w:p>
    <w:p w14:paraId="042C6B8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outlineLvl w:val="9"/>
        <w:rPr>
          <w:rFonts w:hint="default" w:ascii="Times New Roman" w:hAnsi="Times New Roman" w:eastAsia="仿宋_GB2312" w:cs="Times New Roman"/>
          <w:snapToGrid w:val="0"/>
          <w:kern w:val="0"/>
          <w:sz w:val="32"/>
          <w:szCs w:val="32"/>
          <w:u w:val="none"/>
          <w:lang w:val="en-US" w:eastAsia="zh-CN"/>
        </w:rPr>
      </w:pPr>
      <w:r>
        <w:rPr>
          <w:rFonts w:hint="default" w:ascii="Times New Roman" w:hAnsi="Times New Roman" w:eastAsia="仿宋_GB2312" w:cs="Times New Roman"/>
          <w:snapToGrid w:val="0"/>
          <w:kern w:val="0"/>
          <w:sz w:val="32"/>
          <w:szCs w:val="32"/>
          <w:u w:val="none"/>
          <w:lang w:val="en-US" w:eastAsia="zh-CN"/>
        </w:rPr>
        <w:t>邮政编码∶472100</w:t>
      </w:r>
    </w:p>
    <w:p w14:paraId="22A6E6B2">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auto"/>
        <w:outlineLvl w:val="9"/>
        <w:rPr>
          <w:rFonts w:hint="default" w:ascii="Times New Roman" w:hAnsi="Times New Roman" w:eastAsia="仿宋_GB2312" w:cs="Times New Roman"/>
          <w:i w:val="0"/>
          <w:caps w:val="0"/>
          <w:color w:val="444444"/>
          <w:spacing w:val="0"/>
          <w:sz w:val="32"/>
          <w:szCs w:val="32"/>
          <w:lang w:val="en-US"/>
        </w:rPr>
      </w:pPr>
      <w:r>
        <w:rPr>
          <w:rFonts w:hint="default" w:ascii="Times New Roman" w:hAnsi="Times New Roman" w:eastAsia="仿宋_GB2312" w:cs="Times New Roman"/>
          <w:snapToGrid w:val="0"/>
          <w:kern w:val="0"/>
          <w:sz w:val="32"/>
          <w:szCs w:val="32"/>
          <w:u w:val="none"/>
          <w:lang w:val="en-US" w:eastAsia="zh-CN"/>
        </w:rPr>
        <w:t>电子邮箱∶sxsfjbgs@163.com</w:t>
      </w:r>
    </w:p>
    <w:p w14:paraId="1B0DE4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Autospacing="0" w:afterAutospacing="0" w:line="560" w:lineRule="exact"/>
        <w:ind w:left="0" w:leftChars="0" w:right="0" w:firstLine="643" w:firstLineChars="200"/>
        <w:jc w:val="both"/>
        <w:textAlignment w:val="auto"/>
        <w:rPr>
          <w:rFonts w:hint="default" w:ascii="黑体" w:hAnsi="黑体" w:eastAsia="黑体" w:cs="黑体"/>
          <w:b w:val="0"/>
          <w:bCs w:val="0"/>
          <w:i w:val="0"/>
          <w:caps w:val="0"/>
          <w:snapToGrid w:val="0"/>
          <w:color w:val="000000"/>
          <w:spacing w:val="0"/>
          <w:kern w:val="0"/>
          <w:sz w:val="32"/>
          <w:szCs w:val="32"/>
          <w:lang w:val="en-US" w:eastAsia="zh-CN"/>
        </w:rPr>
      </w:pPr>
      <w:r>
        <w:rPr>
          <w:rStyle w:val="5"/>
          <w:rFonts w:hint="default" w:ascii="Times New Roman" w:hAnsi="Times New Roman" w:eastAsia="仿宋_GB2312" w:cs="Times New Roman"/>
          <w:i w:val="0"/>
          <w:caps w:val="0"/>
          <w:color w:val="444444"/>
          <w:spacing w:val="0"/>
          <w:kern w:val="0"/>
          <w:sz w:val="32"/>
          <w:szCs w:val="32"/>
          <w:shd w:val="clear" w:fill="FFFFFF"/>
          <w:lang w:val="en-US" w:eastAsia="zh-CN" w:bidi="ar"/>
        </w:rPr>
        <w:t> </w:t>
      </w:r>
      <w:r>
        <w:rPr>
          <w:rFonts w:hint="default" w:ascii="黑体" w:hAnsi="黑体" w:eastAsia="黑体" w:cs="黑体"/>
          <w:b w:val="0"/>
          <w:bCs w:val="0"/>
          <w:i w:val="0"/>
          <w:caps w:val="0"/>
          <w:snapToGrid w:val="0"/>
          <w:color w:val="000000"/>
          <w:spacing w:val="0"/>
          <w:kern w:val="0"/>
          <w:sz w:val="32"/>
          <w:szCs w:val="32"/>
          <w:lang w:val="en-US" w:eastAsia="zh-CN"/>
        </w:rPr>
        <w:t>二、目录编排体系</w:t>
      </w:r>
    </w:p>
    <w:p w14:paraId="77F18A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本行政机关政府信息公开目录使用电子文档方式编排、记录和存储各类信息,主要含以下要素。   </w:t>
      </w:r>
    </w:p>
    <w:tbl>
      <w:tblPr>
        <w:tblStyle w:val="3"/>
        <w:tblpPr w:vertAnchor="text" w:tblpX="-444"/>
        <w:tblW w:w="8873" w:type="dxa"/>
        <w:tblInd w:w="0" w:type="dxa"/>
        <w:tblBorders>
          <w:top w:val="single" w:color="C9D7E6" w:sz="6" w:space="0"/>
          <w:left w:val="single" w:color="C9D7E6" w:sz="6" w:space="0"/>
          <w:bottom w:val="single" w:color="C9D7E6" w:sz="6" w:space="0"/>
          <w:right w:val="single" w:color="C9D7E6"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23"/>
        <w:gridCol w:w="923"/>
        <w:gridCol w:w="1200"/>
        <w:gridCol w:w="1189"/>
        <w:gridCol w:w="1188"/>
        <w:gridCol w:w="1212"/>
        <w:gridCol w:w="1258"/>
        <w:gridCol w:w="1280"/>
      </w:tblGrid>
      <w:tr w14:paraId="4ACF40F9">
        <w:tblPrEx>
          <w:tblBorders>
            <w:top w:val="single" w:color="C9D7E6" w:sz="6" w:space="0"/>
            <w:left w:val="single" w:color="C9D7E6" w:sz="6" w:space="0"/>
            <w:bottom w:val="single" w:color="C9D7E6" w:sz="6" w:space="0"/>
            <w:right w:val="single" w:color="C9D7E6" w:sz="6" w:space="0"/>
            <w:insideH w:val="outset" w:color="auto" w:sz="6" w:space="0"/>
            <w:insideV w:val="outset" w:color="auto" w:sz="6" w:space="0"/>
          </w:tblBorders>
          <w:shd w:val="clear" w:color="auto" w:fill="auto"/>
          <w:tblCellMar>
            <w:top w:w="0" w:type="dxa"/>
            <w:left w:w="0" w:type="dxa"/>
            <w:bottom w:w="0" w:type="dxa"/>
            <w:right w:w="0" w:type="dxa"/>
          </w:tblCellMar>
        </w:tblPrEx>
        <w:tc>
          <w:tcPr>
            <w:tcW w:w="623" w:type="dxa"/>
            <w:tcBorders>
              <w:top w:val="single" w:color="DDDDDD" w:sz="6" w:space="0"/>
              <w:left w:val="single" w:color="DDDDDD" w:sz="6" w:space="0"/>
              <w:bottom w:val="single" w:color="DDDDDD" w:sz="6" w:space="0"/>
              <w:right w:val="single" w:color="DDDDDD" w:sz="6" w:space="0"/>
            </w:tcBorders>
            <w:shd w:val="clear" w:color="auto" w:fill="auto"/>
            <w:vAlign w:val="center"/>
          </w:tcPr>
          <w:p w14:paraId="1D20BADD">
            <w:pPr>
              <w:keepNext w:val="0"/>
              <w:keepLines w:val="0"/>
              <w:pageBreakBefore w:val="0"/>
              <w:widowControl/>
              <w:suppressLineNumbers w:val="0"/>
              <w:kinsoku/>
              <w:wordWrap w:val="0"/>
              <w:overflowPunct/>
              <w:topLinePunct w:val="0"/>
              <w:bidi w:val="0"/>
              <w:spacing w:beforeAutospacing="0" w:afterAutospacing="0" w:line="560" w:lineRule="exact"/>
              <w:ind w:right="0"/>
              <w:jc w:val="center"/>
              <w:textAlignment w:val="auto"/>
              <w:rPr>
                <w:rFonts w:hint="default" w:ascii="Times New Roman" w:hAnsi="Times New Roman" w:eastAsia="仿宋_GB2312" w:cs="Times New Roman"/>
                <w:snapToGrid w:val="0"/>
                <w:w w:val="90"/>
                <w:kern w:val="0"/>
                <w:sz w:val="32"/>
                <w:szCs w:val="32"/>
                <w:u w:val="none"/>
                <w:lang w:val="en-US" w:eastAsia="zh-CN" w:bidi="ar-SA"/>
              </w:rPr>
            </w:pPr>
            <w:r>
              <w:rPr>
                <w:rFonts w:hint="default" w:ascii="Times New Roman" w:hAnsi="Times New Roman" w:eastAsia="仿宋_GB2312" w:cs="Times New Roman"/>
                <w:snapToGrid w:val="0"/>
                <w:w w:val="90"/>
                <w:kern w:val="0"/>
                <w:sz w:val="32"/>
                <w:szCs w:val="32"/>
                <w:u w:val="none"/>
                <w:lang w:val="en-US" w:eastAsia="zh-CN" w:bidi="ar-SA"/>
              </w:rPr>
              <w:t>序号</w:t>
            </w:r>
          </w:p>
        </w:tc>
        <w:tc>
          <w:tcPr>
            <w:tcW w:w="923" w:type="dxa"/>
            <w:tcBorders>
              <w:top w:val="single" w:color="DDDDDD" w:sz="6" w:space="0"/>
              <w:left w:val="single" w:color="DDDDDD" w:sz="6" w:space="0"/>
              <w:bottom w:val="single" w:color="DDDDDD" w:sz="6" w:space="0"/>
              <w:right w:val="single" w:color="DDDDDD" w:sz="6" w:space="0"/>
            </w:tcBorders>
            <w:shd w:val="clear" w:color="auto" w:fill="auto"/>
            <w:vAlign w:val="center"/>
          </w:tcPr>
          <w:p w14:paraId="54EED932">
            <w:pPr>
              <w:keepNext w:val="0"/>
              <w:keepLines w:val="0"/>
              <w:pageBreakBefore w:val="0"/>
              <w:widowControl/>
              <w:suppressLineNumbers w:val="0"/>
              <w:kinsoku/>
              <w:wordWrap w:val="0"/>
              <w:overflowPunct/>
              <w:topLinePunct w:val="0"/>
              <w:bidi w:val="0"/>
              <w:spacing w:beforeAutospacing="0" w:afterAutospacing="0" w:line="560" w:lineRule="exact"/>
              <w:ind w:right="0"/>
              <w:jc w:val="both"/>
              <w:textAlignment w:val="auto"/>
              <w:rPr>
                <w:rFonts w:hint="default" w:ascii="Times New Roman" w:hAnsi="Times New Roman" w:eastAsia="仿宋_GB2312" w:cs="Times New Roman"/>
                <w:snapToGrid w:val="0"/>
                <w:w w:val="90"/>
                <w:kern w:val="0"/>
                <w:sz w:val="32"/>
                <w:szCs w:val="32"/>
                <w:u w:val="none"/>
                <w:lang w:val="en-US" w:eastAsia="zh-CN" w:bidi="ar-SA"/>
              </w:rPr>
            </w:pPr>
            <w:r>
              <w:rPr>
                <w:rFonts w:hint="default" w:ascii="Times New Roman" w:hAnsi="Times New Roman" w:eastAsia="仿宋_GB2312" w:cs="Times New Roman"/>
                <w:snapToGrid w:val="0"/>
                <w:w w:val="90"/>
                <w:kern w:val="0"/>
                <w:sz w:val="32"/>
                <w:szCs w:val="32"/>
                <w:u w:val="none"/>
                <w:lang w:val="en-US" w:eastAsia="zh-CN" w:bidi="ar-SA"/>
              </w:rPr>
              <w:t>索引号</w:t>
            </w:r>
          </w:p>
        </w:tc>
        <w:tc>
          <w:tcPr>
            <w:tcW w:w="1200" w:type="dxa"/>
            <w:tcBorders>
              <w:top w:val="single" w:color="DDDDDD" w:sz="6" w:space="0"/>
              <w:left w:val="single" w:color="DDDDDD" w:sz="6" w:space="0"/>
              <w:bottom w:val="single" w:color="DDDDDD" w:sz="6" w:space="0"/>
              <w:right w:val="single" w:color="DDDDDD" w:sz="6" w:space="0"/>
            </w:tcBorders>
            <w:shd w:val="clear" w:color="auto" w:fill="auto"/>
            <w:vAlign w:val="center"/>
          </w:tcPr>
          <w:p w14:paraId="5880290D">
            <w:pPr>
              <w:keepNext w:val="0"/>
              <w:keepLines w:val="0"/>
              <w:pageBreakBefore w:val="0"/>
              <w:widowControl/>
              <w:suppressLineNumbers w:val="0"/>
              <w:kinsoku/>
              <w:wordWrap w:val="0"/>
              <w:overflowPunct/>
              <w:topLinePunct w:val="0"/>
              <w:bidi w:val="0"/>
              <w:spacing w:beforeAutospacing="0" w:afterAutospacing="0" w:line="560" w:lineRule="exact"/>
              <w:ind w:right="0"/>
              <w:jc w:val="both"/>
              <w:textAlignment w:val="auto"/>
              <w:rPr>
                <w:rFonts w:hint="default" w:ascii="Times New Roman" w:hAnsi="Times New Roman" w:eastAsia="仿宋_GB2312" w:cs="Times New Roman"/>
                <w:snapToGrid w:val="0"/>
                <w:w w:val="90"/>
                <w:kern w:val="0"/>
                <w:sz w:val="32"/>
                <w:szCs w:val="32"/>
                <w:u w:val="none"/>
                <w:lang w:val="en-US" w:eastAsia="zh-CN" w:bidi="ar-SA"/>
              </w:rPr>
            </w:pPr>
            <w:r>
              <w:rPr>
                <w:rFonts w:hint="default" w:ascii="Times New Roman" w:hAnsi="Times New Roman" w:eastAsia="仿宋_GB2312" w:cs="Times New Roman"/>
                <w:snapToGrid w:val="0"/>
                <w:w w:val="90"/>
                <w:kern w:val="0"/>
                <w:sz w:val="32"/>
                <w:szCs w:val="32"/>
                <w:u w:val="none"/>
                <w:lang w:val="en-US" w:eastAsia="zh-CN" w:bidi="ar-SA"/>
              </w:rPr>
              <w:t>信息内容</w:t>
            </w:r>
          </w:p>
        </w:tc>
        <w:tc>
          <w:tcPr>
            <w:tcW w:w="1189" w:type="dxa"/>
            <w:tcBorders>
              <w:top w:val="single" w:color="DDDDDD" w:sz="6" w:space="0"/>
              <w:left w:val="single" w:color="DDDDDD" w:sz="6" w:space="0"/>
              <w:bottom w:val="single" w:color="DDDDDD" w:sz="6" w:space="0"/>
              <w:right w:val="single" w:color="DDDDDD" w:sz="6" w:space="0"/>
            </w:tcBorders>
            <w:shd w:val="clear" w:color="auto" w:fill="auto"/>
            <w:vAlign w:val="center"/>
          </w:tcPr>
          <w:p w14:paraId="7DE071EB">
            <w:pPr>
              <w:keepNext w:val="0"/>
              <w:keepLines w:val="0"/>
              <w:pageBreakBefore w:val="0"/>
              <w:widowControl/>
              <w:suppressLineNumbers w:val="0"/>
              <w:kinsoku/>
              <w:wordWrap w:val="0"/>
              <w:overflowPunct/>
              <w:topLinePunct w:val="0"/>
              <w:bidi w:val="0"/>
              <w:spacing w:beforeAutospacing="0" w:afterAutospacing="0" w:line="560" w:lineRule="exact"/>
              <w:ind w:right="0"/>
              <w:jc w:val="both"/>
              <w:textAlignment w:val="auto"/>
              <w:rPr>
                <w:rFonts w:hint="default" w:ascii="Times New Roman" w:hAnsi="Times New Roman" w:eastAsia="仿宋_GB2312" w:cs="Times New Roman"/>
                <w:snapToGrid w:val="0"/>
                <w:w w:val="90"/>
                <w:kern w:val="0"/>
                <w:sz w:val="32"/>
                <w:szCs w:val="32"/>
                <w:u w:val="none"/>
                <w:lang w:val="en-US" w:eastAsia="zh-CN" w:bidi="ar-SA"/>
              </w:rPr>
            </w:pPr>
            <w:r>
              <w:rPr>
                <w:rFonts w:hint="default" w:ascii="Times New Roman" w:hAnsi="Times New Roman" w:eastAsia="仿宋_GB2312" w:cs="Times New Roman"/>
                <w:snapToGrid w:val="0"/>
                <w:w w:val="90"/>
                <w:kern w:val="0"/>
                <w:sz w:val="32"/>
                <w:szCs w:val="32"/>
                <w:u w:val="none"/>
                <w:lang w:val="en-US" w:eastAsia="zh-CN" w:bidi="ar-SA"/>
              </w:rPr>
              <w:t>公开形式</w:t>
            </w:r>
          </w:p>
        </w:tc>
        <w:tc>
          <w:tcPr>
            <w:tcW w:w="1188" w:type="dxa"/>
            <w:tcBorders>
              <w:top w:val="single" w:color="DDDDDD" w:sz="6" w:space="0"/>
              <w:left w:val="single" w:color="DDDDDD" w:sz="6" w:space="0"/>
              <w:bottom w:val="single" w:color="DDDDDD" w:sz="6" w:space="0"/>
              <w:right w:val="single" w:color="DDDDDD" w:sz="6" w:space="0"/>
            </w:tcBorders>
            <w:shd w:val="clear" w:color="auto" w:fill="auto"/>
            <w:vAlign w:val="center"/>
          </w:tcPr>
          <w:p w14:paraId="7F33C237">
            <w:pPr>
              <w:keepNext w:val="0"/>
              <w:keepLines w:val="0"/>
              <w:pageBreakBefore w:val="0"/>
              <w:widowControl/>
              <w:suppressLineNumbers w:val="0"/>
              <w:kinsoku/>
              <w:wordWrap w:val="0"/>
              <w:overflowPunct/>
              <w:topLinePunct w:val="0"/>
              <w:bidi w:val="0"/>
              <w:spacing w:beforeAutospacing="0" w:afterAutospacing="0" w:line="560" w:lineRule="exact"/>
              <w:ind w:right="0"/>
              <w:jc w:val="both"/>
              <w:textAlignment w:val="auto"/>
              <w:rPr>
                <w:rFonts w:hint="default" w:ascii="Times New Roman" w:hAnsi="Times New Roman" w:eastAsia="仿宋_GB2312" w:cs="Times New Roman"/>
                <w:snapToGrid w:val="0"/>
                <w:w w:val="90"/>
                <w:kern w:val="0"/>
                <w:sz w:val="32"/>
                <w:szCs w:val="32"/>
                <w:u w:val="none"/>
                <w:lang w:val="en-US" w:eastAsia="zh-CN" w:bidi="ar-SA"/>
              </w:rPr>
            </w:pPr>
            <w:r>
              <w:rPr>
                <w:rFonts w:hint="default" w:ascii="Times New Roman" w:hAnsi="Times New Roman" w:eastAsia="仿宋_GB2312" w:cs="Times New Roman"/>
                <w:snapToGrid w:val="0"/>
                <w:w w:val="90"/>
                <w:kern w:val="0"/>
                <w:sz w:val="32"/>
                <w:szCs w:val="32"/>
                <w:u w:val="none"/>
                <w:lang w:val="en-US" w:eastAsia="zh-CN" w:bidi="ar-SA"/>
              </w:rPr>
              <w:t>公开时限</w:t>
            </w:r>
          </w:p>
        </w:tc>
        <w:tc>
          <w:tcPr>
            <w:tcW w:w="1212" w:type="dxa"/>
            <w:tcBorders>
              <w:top w:val="single" w:color="DDDDDD" w:sz="6" w:space="0"/>
              <w:left w:val="single" w:color="DDDDDD" w:sz="6" w:space="0"/>
              <w:bottom w:val="single" w:color="DDDDDD" w:sz="6" w:space="0"/>
              <w:right w:val="single" w:color="DDDDDD" w:sz="6" w:space="0"/>
            </w:tcBorders>
            <w:shd w:val="clear" w:color="auto" w:fill="auto"/>
            <w:vAlign w:val="center"/>
          </w:tcPr>
          <w:p w14:paraId="020FA143">
            <w:pPr>
              <w:keepNext w:val="0"/>
              <w:keepLines w:val="0"/>
              <w:pageBreakBefore w:val="0"/>
              <w:widowControl/>
              <w:suppressLineNumbers w:val="0"/>
              <w:kinsoku/>
              <w:wordWrap w:val="0"/>
              <w:overflowPunct/>
              <w:topLinePunct w:val="0"/>
              <w:bidi w:val="0"/>
              <w:spacing w:beforeAutospacing="0" w:afterAutospacing="0" w:line="560" w:lineRule="exact"/>
              <w:ind w:right="0"/>
              <w:jc w:val="both"/>
              <w:textAlignment w:val="auto"/>
              <w:rPr>
                <w:rFonts w:hint="default" w:ascii="Times New Roman" w:hAnsi="Times New Roman" w:eastAsia="仿宋_GB2312" w:cs="Times New Roman"/>
                <w:snapToGrid w:val="0"/>
                <w:w w:val="90"/>
                <w:kern w:val="0"/>
                <w:sz w:val="32"/>
                <w:szCs w:val="32"/>
                <w:u w:val="none"/>
                <w:lang w:val="en-US" w:eastAsia="zh-CN" w:bidi="ar-SA"/>
              </w:rPr>
            </w:pPr>
            <w:r>
              <w:rPr>
                <w:rFonts w:hint="default" w:ascii="Times New Roman" w:hAnsi="Times New Roman" w:eastAsia="仿宋_GB2312" w:cs="Times New Roman"/>
                <w:snapToGrid w:val="0"/>
                <w:w w:val="90"/>
                <w:kern w:val="0"/>
                <w:sz w:val="32"/>
                <w:szCs w:val="32"/>
                <w:u w:val="none"/>
                <w:lang w:val="en-US" w:eastAsia="zh-CN" w:bidi="ar-SA"/>
              </w:rPr>
              <w:t>生成日期</w:t>
            </w:r>
          </w:p>
        </w:tc>
        <w:tc>
          <w:tcPr>
            <w:tcW w:w="1258" w:type="dxa"/>
            <w:tcBorders>
              <w:top w:val="single" w:color="DDDDDD" w:sz="6" w:space="0"/>
              <w:left w:val="single" w:color="DDDDDD" w:sz="6" w:space="0"/>
              <w:bottom w:val="single" w:color="DDDDDD" w:sz="6" w:space="0"/>
              <w:right w:val="single" w:color="DDDDDD" w:sz="6" w:space="0"/>
            </w:tcBorders>
            <w:shd w:val="clear" w:color="auto" w:fill="auto"/>
            <w:vAlign w:val="center"/>
          </w:tcPr>
          <w:p w14:paraId="0CF77810">
            <w:pPr>
              <w:keepNext w:val="0"/>
              <w:keepLines w:val="0"/>
              <w:pageBreakBefore w:val="0"/>
              <w:widowControl/>
              <w:suppressLineNumbers w:val="0"/>
              <w:kinsoku/>
              <w:wordWrap w:val="0"/>
              <w:overflowPunct/>
              <w:topLinePunct w:val="0"/>
              <w:bidi w:val="0"/>
              <w:spacing w:beforeAutospacing="0" w:afterAutospacing="0" w:line="560" w:lineRule="exact"/>
              <w:ind w:right="0"/>
              <w:jc w:val="both"/>
              <w:textAlignment w:val="auto"/>
              <w:rPr>
                <w:rFonts w:hint="default" w:ascii="Times New Roman" w:hAnsi="Times New Roman" w:eastAsia="仿宋_GB2312" w:cs="Times New Roman"/>
                <w:snapToGrid w:val="0"/>
                <w:w w:val="90"/>
                <w:kern w:val="0"/>
                <w:sz w:val="32"/>
                <w:szCs w:val="32"/>
                <w:u w:val="none"/>
                <w:lang w:val="en-US" w:eastAsia="zh-CN" w:bidi="ar-SA"/>
              </w:rPr>
            </w:pPr>
            <w:r>
              <w:rPr>
                <w:rFonts w:hint="default" w:ascii="Times New Roman" w:hAnsi="Times New Roman" w:eastAsia="仿宋_GB2312" w:cs="Times New Roman"/>
                <w:snapToGrid w:val="0"/>
                <w:w w:val="90"/>
                <w:kern w:val="0"/>
                <w:sz w:val="32"/>
                <w:szCs w:val="32"/>
                <w:u w:val="none"/>
                <w:lang w:val="en-US" w:eastAsia="zh-CN" w:bidi="ar-SA"/>
              </w:rPr>
              <w:t>发布机构</w:t>
            </w:r>
          </w:p>
        </w:tc>
        <w:tc>
          <w:tcPr>
            <w:tcW w:w="1280" w:type="dxa"/>
            <w:tcBorders>
              <w:top w:val="single" w:color="DDDDDD" w:sz="6" w:space="0"/>
              <w:left w:val="single" w:color="DDDDDD" w:sz="6" w:space="0"/>
              <w:bottom w:val="single" w:color="DDDDDD" w:sz="6" w:space="0"/>
              <w:right w:val="single" w:color="DDDDDD" w:sz="6" w:space="0"/>
            </w:tcBorders>
            <w:shd w:val="clear" w:color="auto" w:fill="auto"/>
            <w:vAlign w:val="center"/>
          </w:tcPr>
          <w:p w14:paraId="663F2589">
            <w:pPr>
              <w:keepNext w:val="0"/>
              <w:keepLines w:val="0"/>
              <w:pageBreakBefore w:val="0"/>
              <w:widowControl/>
              <w:suppressLineNumbers w:val="0"/>
              <w:kinsoku/>
              <w:wordWrap w:val="0"/>
              <w:overflowPunct/>
              <w:topLinePunct w:val="0"/>
              <w:bidi w:val="0"/>
              <w:spacing w:beforeAutospacing="0" w:afterAutospacing="0" w:line="560" w:lineRule="exact"/>
              <w:ind w:right="0"/>
              <w:jc w:val="both"/>
              <w:textAlignment w:val="auto"/>
              <w:rPr>
                <w:rFonts w:hint="default" w:ascii="Times New Roman" w:hAnsi="Times New Roman" w:eastAsia="仿宋_GB2312" w:cs="Times New Roman"/>
                <w:snapToGrid w:val="0"/>
                <w:w w:val="90"/>
                <w:kern w:val="0"/>
                <w:sz w:val="32"/>
                <w:szCs w:val="32"/>
                <w:u w:val="none"/>
                <w:lang w:val="en-US" w:eastAsia="zh-CN" w:bidi="ar-SA"/>
              </w:rPr>
            </w:pPr>
            <w:r>
              <w:rPr>
                <w:rFonts w:hint="default" w:ascii="Times New Roman" w:hAnsi="Times New Roman" w:eastAsia="仿宋_GB2312" w:cs="Times New Roman"/>
                <w:snapToGrid w:val="0"/>
                <w:w w:val="90"/>
                <w:kern w:val="0"/>
                <w:sz w:val="32"/>
                <w:szCs w:val="32"/>
                <w:u w:val="none"/>
                <w:lang w:val="en-US" w:eastAsia="zh-CN" w:bidi="ar-SA"/>
              </w:rPr>
              <w:t>详细信息</w:t>
            </w:r>
          </w:p>
        </w:tc>
      </w:tr>
    </w:tbl>
    <w:p w14:paraId="6CBB7A1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1.索引号。索引号是为方便信息索取所编排的信息编码。每条信息有唯一的信息索引号。信息索引号由“地区及部门编号”、“信息分类号”、“信息生成年号”、“信息顺序标号”四组代码构成。</w:t>
      </w:r>
    </w:p>
    <w:p w14:paraId="1338C95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2.公开内容。简要描述公开信息的内容。</w:t>
      </w:r>
    </w:p>
    <w:p w14:paraId="23E40C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444444"/>
          <w:spacing w:val="0"/>
          <w:sz w:val="32"/>
          <w:szCs w:val="32"/>
        </w:rPr>
      </w:pPr>
      <w:r>
        <w:rPr>
          <w:rFonts w:hint="default" w:ascii="Times New Roman" w:hAnsi="Times New Roman" w:eastAsia="仿宋_GB2312" w:cs="Times New Roman"/>
          <w:snapToGrid w:val="0"/>
          <w:kern w:val="0"/>
          <w:sz w:val="32"/>
          <w:szCs w:val="32"/>
          <w:u w:val="none"/>
          <w:lang w:val="en-US" w:eastAsia="zh-CN" w:bidi="ar-SA"/>
        </w:rPr>
        <w:t> 3.公开形式。公开形式是指政府公开信息的种类,分为主动公开、依申请公开和免于公开三类。</w:t>
      </w:r>
      <w:r>
        <w:rPr>
          <w:rFonts w:hint="default" w:ascii="Times New Roman" w:hAnsi="Times New Roman" w:eastAsia="仿宋_GB2312" w:cs="Times New Roman"/>
          <w:snapToGrid w:val="0"/>
          <w:kern w:val="0"/>
          <w:sz w:val="32"/>
          <w:szCs w:val="32"/>
          <w:u w:val="none"/>
          <w:lang w:val="en-US" w:eastAsia="zh-CN" w:bidi="ar-SA"/>
        </w:rPr>
        <w:br w:type="textWrapping"/>
      </w:r>
      <w:r>
        <w:rPr>
          <w:rFonts w:hint="default" w:ascii="Times New Roman" w:hAnsi="Times New Roman" w:eastAsia="仿宋_GB2312" w:cs="Times New Roman"/>
          <w:snapToGrid w:val="0"/>
          <w:kern w:val="0"/>
          <w:sz w:val="32"/>
          <w:szCs w:val="32"/>
          <w:u w:val="none"/>
          <w:lang w:val="en-US" w:eastAsia="zh-CN" w:bidi="ar-SA"/>
        </w:rPr>
        <w:t>      4.公开时限。公开时限指信息公开的期限。分为常年公开、及时公开、限时公开。</w:t>
      </w:r>
    </w:p>
    <w:p w14:paraId="456EEE7C">
      <w:pPr>
        <w:ind w:firstLine="640" w:firstLineChars="200"/>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三、主动公开</w:t>
      </w:r>
    </w:p>
    <w:p w14:paraId="2561EF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Autospacing="0" w:afterAutospacing="0" w:line="560" w:lineRule="exact"/>
        <w:ind w:right="0" w:firstLine="643" w:firstLineChars="200"/>
        <w:jc w:val="both"/>
        <w:textAlignment w:val="auto"/>
        <w:rPr>
          <w:rFonts w:hint="eastAsia" w:ascii="楷体_GB2312" w:hAnsi="楷体_GB2312" w:eastAsia="楷体_GB2312" w:cs="楷体_GB2312"/>
          <w:b/>
          <w:bCs/>
          <w:snapToGrid w:val="0"/>
          <w:kern w:val="0"/>
          <w:sz w:val="32"/>
          <w:szCs w:val="32"/>
          <w:lang w:eastAsia="zh-CN"/>
        </w:rPr>
      </w:pPr>
      <w:r>
        <w:rPr>
          <w:rFonts w:hint="eastAsia" w:ascii="楷体_GB2312" w:hAnsi="楷体_GB2312" w:eastAsia="楷体_GB2312" w:cs="楷体_GB2312"/>
          <w:b/>
          <w:bCs/>
          <w:snapToGrid w:val="0"/>
          <w:kern w:val="0"/>
          <w:sz w:val="32"/>
          <w:szCs w:val="32"/>
          <w:lang w:val="en-US" w:eastAsia="zh-CN"/>
        </w:rPr>
        <w:t>(一)公开内容</w:t>
      </w:r>
    </w:p>
    <w:p w14:paraId="6685C9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Autospacing="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444444"/>
          <w:spacing w:val="0"/>
          <w:kern w:val="0"/>
          <w:sz w:val="32"/>
          <w:szCs w:val="32"/>
          <w:shd w:val="clear" w:fill="FFFFFF"/>
          <w:lang w:val="en-US" w:eastAsia="zh-CN" w:bidi="ar"/>
        </w:rPr>
      </w:pPr>
      <w:r>
        <w:rPr>
          <w:rFonts w:hint="default" w:ascii="Times New Roman" w:hAnsi="Times New Roman" w:eastAsia="仿宋_GB2312" w:cs="Times New Roman"/>
          <w:snapToGrid w:val="0"/>
          <w:kern w:val="0"/>
          <w:sz w:val="32"/>
          <w:szCs w:val="32"/>
          <w:u w:val="none"/>
          <w:lang w:val="en-US" w:eastAsia="zh-CN" w:bidi="ar-SA"/>
        </w:rPr>
        <w:t>填写本行政机关应该公开的内容范围。（按照《中华人民共和国政府信息公开条例》第二十条、第二十一条、第二十二条的规定确定主动公开政府信息的具体内容，并按照上级行政机关的部署不断增加主动公开的内容）</w:t>
      </w:r>
    </w:p>
    <w:p w14:paraId="589FA7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Autospacing="0" w:afterAutospacing="0" w:line="560" w:lineRule="exact"/>
        <w:ind w:left="0" w:leftChars="0" w:right="0" w:firstLine="643" w:firstLineChars="200"/>
        <w:jc w:val="both"/>
        <w:textAlignment w:val="auto"/>
        <w:rPr>
          <w:rFonts w:hint="default" w:ascii="Times New Roman" w:hAnsi="Times New Roman" w:eastAsia="仿宋_GB2312" w:cs="Times New Roman"/>
          <w:snapToGrid w:val="0"/>
          <w:kern w:val="0"/>
          <w:sz w:val="32"/>
          <w:szCs w:val="32"/>
          <w:u w:val="none"/>
          <w:lang w:val="en-US" w:eastAsia="zh-CN" w:bidi="ar-SA"/>
        </w:rPr>
      </w:pPr>
      <w:r>
        <w:rPr>
          <w:rFonts w:hint="default" w:ascii="楷体_GB2312" w:hAnsi="楷体_GB2312" w:eastAsia="楷体_GB2312" w:cs="楷体_GB2312"/>
          <w:b/>
          <w:bCs/>
          <w:snapToGrid w:val="0"/>
          <w:kern w:val="0"/>
          <w:sz w:val="32"/>
          <w:szCs w:val="32"/>
          <w:lang w:val="en-US" w:eastAsia="zh-CN"/>
        </w:rPr>
        <w:t>(二)公开形式</w:t>
      </w:r>
      <w:r>
        <w:rPr>
          <w:rFonts w:hint="default" w:ascii="Times New Roman" w:hAnsi="Times New Roman" w:eastAsia="仿宋_GB2312" w:cs="Times New Roman"/>
          <w:i w:val="0"/>
          <w:caps w:val="0"/>
          <w:color w:val="444444"/>
          <w:spacing w:val="0"/>
          <w:kern w:val="0"/>
          <w:sz w:val="32"/>
          <w:szCs w:val="32"/>
          <w:shd w:val="clear" w:fill="FFFFFF"/>
          <w:lang w:val="en-US" w:eastAsia="zh-CN" w:bidi="ar"/>
        </w:rPr>
        <w:br w:type="textWrapping"/>
      </w:r>
      <w:r>
        <w:rPr>
          <w:rFonts w:hint="default" w:ascii="Times New Roman" w:hAnsi="Times New Roman" w:eastAsia="仿宋_GB2312" w:cs="Times New Roman"/>
          <w:i w:val="0"/>
          <w:caps w:val="0"/>
          <w:color w:val="444444"/>
          <w:spacing w:val="0"/>
          <w:kern w:val="0"/>
          <w:sz w:val="32"/>
          <w:szCs w:val="32"/>
          <w:shd w:val="clear" w:fill="FFFFFF"/>
          <w:lang w:val="en-US" w:eastAsia="zh-CN" w:bidi="ar"/>
        </w:rPr>
        <w:t xml:space="preserve">      </w:t>
      </w:r>
      <w:r>
        <w:rPr>
          <w:rFonts w:hint="default" w:ascii="Times New Roman" w:hAnsi="Times New Roman" w:eastAsia="仿宋_GB2312" w:cs="Times New Roman"/>
          <w:snapToGrid w:val="0"/>
          <w:kern w:val="0"/>
          <w:sz w:val="32"/>
          <w:szCs w:val="32"/>
          <w:u w:val="none"/>
          <w:lang w:val="en-US" w:eastAsia="zh-CN" w:bidi="ar-SA"/>
        </w:rPr>
        <w:t>对于主动公开的政府信息，本机关将主要通过以下方式主动公开。</w:t>
      </w:r>
    </w:p>
    <w:p w14:paraId="34DED6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Autospacing="0" w:afterAutospacing="0" w:line="56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1.陕州区司法局门户网站(网站网址)。</w:t>
      </w:r>
    </w:p>
    <w:p w14:paraId="23BAEB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Autospacing="0" w:afterAutospacing="0" w:line="56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2.微信公众号以及报刊、广播、电视等其他形式。</w:t>
      </w:r>
    </w:p>
    <w:p w14:paraId="480B2E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Autospacing="0" w:afterAutospacing="0" w:line="560" w:lineRule="exact"/>
        <w:ind w:left="0" w:leftChars="0" w:right="0" w:firstLine="643" w:firstLineChars="200"/>
        <w:jc w:val="both"/>
        <w:textAlignment w:val="auto"/>
        <w:rPr>
          <w:rFonts w:hint="default" w:ascii="楷体_GB2312" w:hAnsi="楷体_GB2312" w:eastAsia="楷体_GB2312" w:cs="楷体_GB2312"/>
          <w:b/>
          <w:bCs/>
          <w:snapToGrid w:val="0"/>
          <w:kern w:val="0"/>
          <w:sz w:val="32"/>
          <w:szCs w:val="32"/>
          <w:lang w:val="en-US" w:eastAsia="zh-CN"/>
        </w:rPr>
      </w:pPr>
      <w:r>
        <w:rPr>
          <w:rFonts w:hint="default" w:ascii="楷体_GB2312" w:hAnsi="楷体_GB2312" w:eastAsia="楷体_GB2312" w:cs="楷体_GB2312"/>
          <w:b/>
          <w:bCs/>
          <w:snapToGrid w:val="0"/>
          <w:kern w:val="0"/>
          <w:sz w:val="32"/>
          <w:szCs w:val="32"/>
          <w:lang w:val="en-US" w:eastAsia="zh-CN"/>
        </w:rPr>
        <w:t>（三）公开时限</w:t>
      </w:r>
    </w:p>
    <w:p w14:paraId="2F75F7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Autospacing="0" w:afterAutospacing="0" w:line="560" w:lineRule="exact"/>
        <w:ind w:left="0" w:leftChars="0" w:right="0" w:firstLine="640" w:firstLineChars="200"/>
        <w:jc w:val="both"/>
        <w:textAlignment w:val="auto"/>
        <w:rPr>
          <w:rFonts w:hint="default" w:ascii="Times New Roman" w:hAnsi="Times New Roman" w:eastAsia="仿宋_GB2312" w:cs="Times New Roman"/>
          <w:b/>
          <w:i w:val="0"/>
          <w:caps w:val="0"/>
          <w:snapToGrid w:val="0"/>
          <w:color w:val="000000"/>
          <w:spacing w:val="0"/>
          <w:kern w:val="0"/>
          <w:sz w:val="32"/>
          <w:szCs w:val="32"/>
          <w:lang w:val="en-US" w:eastAsia="zh-CN"/>
        </w:rPr>
      </w:pPr>
      <w:r>
        <w:rPr>
          <w:rFonts w:hint="default" w:ascii="Times New Roman" w:hAnsi="Times New Roman" w:eastAsia="仿宋_GB2312" w:cs="Times New Roman"/>
          <w:snapToGrid w:val="0"/>
          <w:kern w:val="0"/>
          <w:sz w:val="32"/>
          <w:szCs w:val="32"/>
          <w:u w:val="none"/>
          <w:lang w:val="en-US" w:eastAsia="zh-CN" w:bidi="ar-SA"/>
        </w:rPr>
        <w:t>属于主动公开范围的政府信息，自该政府信息形成或者变更之日起20个工作日内予以公开。法律、法规对政府信息公开的期限另有规定的，从其规定。</w:t>
      </w:r>
    </w:p>
    <w:p w14:paraId="160024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638" w:leftChars="304" w:right="0" w:firstLine="0" w:firstLineChars="0"/>
        <w:jc w:val="both"/>
        <w:textAlignment w:val="auto"/>
        <w:rPr>
          <w:rFonts w:hint="default" w:ascii="楷体_GB2312" w:hAnsi="楷体_GB2312" w:eastAsia="楷体_GB2312" w:cs="楷体_GB2312"/>
          <w:b/>
          <w:bCs/>
          <w:snapToGrid w:val="0"/>
          <w:kern w:val="0"/>
          <w:sz w:val="32"/>
          <w:szCs w:val="32"/>
          <w:lang w:val="en-US" w:eastAsia="zh-CN" w:bidi="ar-SA"/>
        </w:rPr>
      </w:pPr>
      <w:r>
        <w:rPr>
          <w:rStyle w:val="5"/>
          <w:rFonts w:hint="eastAsia" w:ascii="黑体" w:hAnsi="黑体" w:eastAsia="黑体" w:cs="黑体"/>
          <w:b w:val="0"/>
          <w:bCs/>
          <w:i w:val="0"/>
          <w:caps w:val="0"/>
          <w:color w:val="444444"/>
          <w:spacing w:val="0"/>
          <w:kern w:val="0"/>
          <w:sz w:val="32"/>
          <w:szCs w:val="32"/>
          <w:shd w:val="clear" w:fill="FFFFFF"/>
          <w:lang w:val="en-US" w:eastAsia="zh-CN" w:bidi="ar"/>
        </w:rPr>
        <w:t>四、依申请公开</w:t>
      </w:r>
      <w:r>
        <w:rPr>
          <w:rStyle w:val="5"/>
          <w:rFonts w:hint="eastAsia" w:ascii="黑体" w:hAnsi="黑体" w:eastAsia="黑体" w:cs="黑体"/>
          <w:b w:val="0"/>
          <w:bCs/>
          <w:i w:val="0"/>
          <w:caps w:val="0"/>
          <w:color w:val="444444"/>
          <w:spacing w:val="0"/>
          <w:kern w:val="0"/>
          <w:sz w:val="32"/>
          <w:szCs w:val="32"/>
          <w:shd w:val="clear" w:fill="FFFFFF"/>
          <w:lang w:val="en-US" w:eastAsia="zh-CN" w:bidi="ar"/>
        </w:rPr>
        <w:br w:type="textWrapping"/>
      </w:r>
      <w:r>
        <w:rPr>
          <w:rFonts w:hint="default" w:ascii="楷体_GB2312" w:hAnsi="楷体_GB2312" w:eastAsia="楷体_GB2312" w:cs="楷体_GB2312"/>
          <w:b/>
          <w:bCs/>
          <w:snapToGrid w:val="0"/>
          <w:kern w:val="0"/>
          <w:sz w:val="32"/>
          <w:szCs w:val="32"/>
          <w:lang w:val="en-US" w:eastAsia="zh-CN" w:bidi="ar-SA"/>
        </w:rPr>
        <w:t>（一）提出申请</w:t>
      </w:r>
    </w:p>
    <w:p w14:paraId="6FE635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Times New Roman"/>
          <w:snapToGrid w:val="0"/>
          <w:kern w:val="0"/>
          <w:sz w:val="32"/>
          <w:szCs w:val="32"/>
          <w:u w:val="none"/>
          <w:lang w:val="en-US" w:eastAsia="zh-CN" w:bidi="ar-SA"/>
        </w:rPr>
      </w:pPr>
      <w:r>
        <w:rPr>
          <w:rFonts w:hint="default" w:ascii="仿宋_GB2312" w:hAnsi="仿宋_GB2312" w:eastAsia="仿宋_GB2312" w:cs="仿宋_GB2312"/>
          <w:b/>
          <w:bCs/>
          <w:snapToGrid w:val="0"/>
          <w:kern w:val="0"/>
          <w:sz w:val="32"/>
          <w:szCs w:val="32"/>
          <w:lang w:val="en-US" w:eastAsia="zh-CN" w:bidi="ar-SA"/>
        </w:rPr>
        <w:t>（1）通过互联网申请。申</w:t>
      </w:r>
      <w:r>
        <w:rPr>
          <w:rFonts w:hint="default" w:ascii="Times New Roman" w:hAnsi="Times New Roman" w:eastAsia="仿宋_GB2312" w:cs="Times New Roman"/>
          <w:snapToGrid w:val="0"/>
          <w:kern w:val="0"/>
          <w:sz w:val="32"/>
          <w:szCs w:val="32"/>
          <w:u w:val="none"/>
          <w:lang w:val="en-US" w:eastAsia="zh-CN" w:bidi="ar-SA"/>
        </w:rPr>
        <w:t>请人可以通过三门峡市政府信息公开在线申请系统填写电子版申请表通过网上报送即可。</w:t>
      </w:r>
    </w:p>
    <w:p w14:paraId="413FD0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Times New Roman"/>
          <w:snapToGrid w:val="0"/>
          <w:kern w:val="0"/>
          <w:sz w:val="32"/>
          <w:szCs w:val="32"/>
          <w:u w:val="none"/>
          <w:lang w:val="en-US" w:eastAsia="zh-CN" w:bidi="ar-SA"/>
        </w:rPr>
      </w:pPr>
      <w:r>
        <w:rPr>
          <w:rFonts w:hint="default" w:ascii="仿宋_GB2312" w:hAnsi="仿宋_GB2312" w:eastAsia="仿宋_GB2312" w:cs="仿宋_GB2312"/>
          <w:b/>
          <w:bCs/>
          <w:snapToGrid w:val="0"/>
          <w:kern w:val="0"/>
          <w:sz w:val="32"/>
          <w:szCs w:val="32"/>
          <w:lang w:val="en-US" w:eastAsia="zh-CN" w:bidi="ar-SA"/>
        </w:rPr>
        <w:t>（2）通过信函申请。</w:t>
      </w:r>
      <w:r>
        <w:rPr>
          <w:rFonts w:hint="default" w:ascii="Times New Roman" w:hAnsi="Times New Roman" w:eastAsia="仿宋_GB2312" w:cs="Times New Roman"/>
          <w:snapToGrid w:val="0"/>
          <w:kern w:val="0"/>
          <w:sz w:val="32"/>
          <w:szCs w:val="32"/>
          <w:u w:val="none"/>
          <w:lang w:val="en-US" w:eastAsia="zh-CN" w:bidi="ar-SA"/>
        </w:rPr>
        <w:t>通过信函方式提出申请的,应当将《政府信息公开申请表》邮政寄送至受理机构，并在信封左下角注明“政府信息公开申请”字样。</w:t>
      </w:r>
    </w:p>
    <w:p w14:paraId="52A44F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Times New Roman"/>
          <w:snapToGrid w:val="0"/>
          <w:kern w:val="0"/>
          <w:sz w:val="32"/>
          <w:szCs w:val="32"/>
          <w:u w:val="none"/>
          <w:lang w:val="en-US" w:eastAsia="zh-CN" w:bidi="ar-SA"/>
        </w:rPr>
      </w:pPr>
      <w:r>
        <w:rPr>
          <w:rFonts w:hint="eastAsia" w:ascii="仿宋_GB2312" w:hAnsi="仿宋_GB2312" w:eastAsia="仿宋_GB2312" w:cs="仿宋_GB2312"/>
          <w:b/>
          <w:bCs/>
          <w:snapToGrid w:val="0"/>
          <w:kern w:val="0"/>
          <w:sz w:val="32"/>
          <w:szCs w:val="32"/>
          <w:lang w:val="en-US" w:eastAsia="zh-CN" w:bidi="ar-SA"/>
        </w:rPr>
        <w:t>（3）当面提出申请。</w:t>
      </w:r>
      <w:r>
        <w:rPr>
          <w:rFonts w:hint="default" w:ascii="Times New Roman" w:hAnsi="Times New Roman" w:eastAsia="仿宋_GB2312" w:cs="Times New Roman"/>
          <w:snapToGrid w:val="0"/>
          <w:kern w:val="0"/>
          <w:sz w:val="32"/>
          <w:szCs w:val="32"/>
          <w:u w:val="none"/>
          <w:lang w:val="en-US" w:eastAsia="zh-CN" w:bidi="ar-SA"/>
        </w:rPr>
        <w:t>申请人到受理机构直接申请。</w:t>
      </w:r>
    </w:p>
    <w:p w14:paraId="1404B2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638" w:leftChars="304" w:right="0" w:firstLine="0" w:firstLineChars="0"/>
        <w:jc w:val="both"/>
        <w:textAlignment w:val="auto"/>
        <w:rPr>
          <w:rFonts w:hint="default" w:ascii="楷体_GB2312" w:hAnsi="楷体_GB2312" w:eastAsia="楷体_GB2312" w:cs="楷体_GB2312"/>
          <w:b/>
          <w:bCs/>
          <w:snapToGrid w:val="0"/>
          <w:kern w:val="0"/>
          <w:sz w:val="32"/>
          <w:szCs w:val="32"/>
          <w:lang w:val="en-US" w:eastAsia="zh-CN" w:bidi="ar-SA"/>
        </w:rPr>
      </w:pPr>
      <w:r>
        <w:rPr>
          <w:rFonts w:hint="default" w:ascii="楷体_GB2312" w:hAnsi="楷体_GB2312" w:eastAsia="楷体_GB2312" w:cs="楷体_GB2312"/>
          <w:b/>
          <w:bCs/>
          <w:snapToGrid w:val="0"/>
          <w:kern w:val="0"/>
          <w:sz w:val="32"/>
          <w:szCs w:val="32"/>
          <w:lang w:val="en-US" w:eastAsia="zh-CN" w:bidi="ar-SA"/>
        </w:rPr>
        <w:t>（二）申请的办理</w:t>
      </w:r>
    </w:p>
    <w:p w14:paraId="17572A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Times New Roman"/>
          <w:snapToGrid w:val="0"/>
          <w:kern w:val="0"/>
          <w:sz w:val="32"/>
          <w:szCs w:val="32"/>
          <w:u w:val="none"/>
          <w:lang w:val="en-US" w:eastAsia="zh-CN" w:bidi="ar-SA"/>
        </w:rPr>
      </w:pPr>
      <w:r>
        <w:rPr>
          <w:rFonts w:hint="default" w:ascii="仿宋_GB2312" w:hAnsi="仿宋_GB2312" w:eastAsia="仿宋_GB2312" w:cs="仿宋_GB2312"/>
          <w:b/>
          <w:bCs/>
          <w:snapToGrid w:val="0"/>
          <w:kern w:val="0"/>
          <w:sz w:val="32"/>
          <w:szCs w:val="32"/>
          <w:lang w:val="en-US" w:eastAsia="zh-CN" w:bidi="ar-SA"/>
        </w:rPr>
        <w:t>（1）审查。</w:t>
      </w:r>
      <w:r>
        <w:rPr>
          <w:rFonts w:hint="default" w:ascii="Times New Roman" w:hAnsi="Times New Roman" w:eastAsia="仿宋_GB2312" w:cs="Times New Roman"/>
          <w:snapToGrid w:val="0"/>
          <w:kern w:val="0"/>
          <w:sz w:val="32"/>
          <w:szCs w:val="32"/>
          <w:u w:val="none"/>
          <w:lang w:val="en-US" w:eastAsia="zh-CN" w:bidi="ar-SA"/>
        </w:rPr>
        <w:t>在收到申请后，将对申请的形式要件是否完备进行审查，经审查申请的内容描述不明确，形式要件不完整，包括应当提供身份证明或说明自身特殊需要的关联性证明而未提供的，告知申请人予以补充。经审查申请符合受理规定的，将根据不同情况作出答复。</w:t>
      </w:r>
    </w:p>
    <w:p w14:paraId="7C3A35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Times New Roman"/>
          <w:snapToGrid w:val="0"/>
          <w:kern w:val="0"/>
          <w:sz w:val="32"/>
          <w:szCs w:val="32"/>
          <w:u w:val="none"/>
          <w:lang w:val="en-US" w:eastAsia="zh-CN" w:bidi="ar-SA"/>
        </w:rPr>
      </w:pPr>
      <w:r>
        <w:rPr>
          <w:rFonts w:hint="default" w:ascii="仿宋_GB2312" w:hAnsi="仿宋_GB2312" w:eastAsia="仿宋_GB2312" w:cs="仿宋_GB2312"/>
          <w:b/>
          <w:bCs/>
          <w:snapToGrid w:val="0"/>
          <w:kern w:val="0"/>
          <w:sz w:val="32"/>
          <w:szCs w:val="32"/>
          <w:lang w:val="en-US" w:eastAsia="zh-CN" w:bidi="ar-SA"/>
        </w:rPr>
        <w:t>（2）申请的处理。</w:t>
      </w:r>
      <w:r>
        <w:rPr>
          <w:rFonts w:hint="default" w:ascii="Times New Roman" w:hAnsi="Times New Roman" w:eastAsia="仿宋_GB2312" w:cs="Times New Roman"/>
          <w:snapToGrid w:val="0"/>
          <w:kern w:val="0"/>
          <w:sz w:val="32"/>
          <w:szCs w:val="32"/>
          <w:u w:val="none"/>
          <w:lang w:val="en-US" w:eastAsia="zh-CN" w:bidi="ar-SA"/>
        </w:rPr>
        <w:t>在收到信息公开申请后，能够当场答复的当场予以答复；不能当场答复的，自收到申请之日起20个工作日内予以答复；如需补正，答复期限自收到补正申请之日起计算。如需延长答复期限的，延长答复的期限最长不超过20个工作日。 依申请公开的政府信息公开会损害第三方合法权益的，行政机关应当书面征求第三方的意见，所需时间不计算在上述规定的期限内。</w:t>
      </w:r>
    </w:p>
    <w:p w14:paraId="199F21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1.所申请公开信息已经主动公开范围的信息，告知申请人可以获取该信息的方式和途径。</w:t>
      </w:r>
    </w:p>
    <w:p w14:paraId="7DCD7F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2.所申请公开信息可以公开的，向申请人提供该政府信息，或者告知申请人获取该政府信息的方式、途径和时间。</w:t>
      </w:r>
    </w:p>
    <w:p w14:paraId="649675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3.依据规定不予公开的，告知申请人不予公开并说明理由。</w:t>
      </w:r>
    </w:p>
    <w:p w14:paraId="45A117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4.申请公开的政府信息不存在的，告知申请人该政府信息不存在。</w:t>
      </w:r>
    </w:p>
    <w:p w14:paraId="646C0F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5.不属于本行政机关负责公开的，告知申请并说明理由；能够确定负责公开该政府信息的行政机关的，告知申请人该行政机关的名称、联系方式。</w:t>
      </w:r>
    </w:p>
    <w:p w14:paraId="0701A4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6.申请公开的信息中含有不应当公开或者不属于政府信息的内容，但是能够作区分处理的，向申请人提供可以公开的政府信息内容，并对不予公开的内容说明理由。</w:t>
      </w:r>
    </w:p>
    <w:p w14:paraId="7C89DB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7.需要行政机关对现有政府信息进行加工、分析的，行政机关可以不予提供。</w:t>
      </w:r>
    </w:p>
    <w:p w14:paraId="3033F7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8.申请人申请公开政府信息的数量、频次明显超过合理范围，本机关将要求申请人说明理由。对申请理由不合理的，将告知申请人不予处理。</w:t>
      </w:r>
    </w:p>
    <w:p w14:paraId="2148D3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9.同一申请人向受理机构就同一申请事项重复提出申请的，告知申请人不再重复答复。</w:t>
      </w:r>
    </w:p>
    <w:p w14:paraId="07B0DC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10.申请人以政府信息公开申请的形式进行信访、投诉、举报等活动，将告知申请人不作为政府信息公开申请处理并告知通过相应渠道提出。</w:t>
      </w:r>
    </w:p>
    <w:p w14:paraId="1B081F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Times New Roman"/>
          <w:snapToGrid w:val="0"/>
          <w:kern w:val="0"/>
          <w:sz w:val="32"/>
          <w:szCs w:val="32"/>
          <w:u w:val="none"/>
          <w:lang w:val="en-US" w:eastAsia="zh-CN" w:bidi="ar-SA"/>
        </w:rPr>
      </w:pPr>
      <w:r>
        <w:rPr>
          <w:rFonts w:hint="default" w:ascii="仿宋_GB2312" w:hAnsi="仿宋_GB2312" w:eastAsia="仿宋_GB2312" w:cs="仿宋_GB2312"/>
          <w:b/>
          <w:bCs/>
          <w:snapToGrid w:val="0"/>
          <w:kern w:val="0"/>
          <w:sz w:val="32"/>
          <w:szCs w:val="32"/>
          <w:lang w:val="en-US" w:eastAsia="zh-CN" w:bidi="ar-SA"/>
        </w:rPr>
        <w:t>（3）答复的方式。</w:t>
      </w:r>
      <w:r>
        <w:rPr>
          <w:rFonts w:hint="default" w:ascii="Times New Roman" w:hAnsi="Times New Roman" w:eastAsia="仿宋_GB2312" w:cs="Times New Roman"/>
          <w:snapToGrid w:val="0"/>
          <w:kern w:val="0"/>
          <w:sz w:val="32"/>
          <w:szCs w:val="32"/>
          <w:u w:val="none"/>
          <w:lang w:val="en-US" w:eastAsia="zh-CN" w:bidi="ar-SA"/>
        </w:rPr>
        <w:t>根据申请人的要求及行政机关保存政府信息的实际情况，可提供纸质、电子版形式的政府信息，并可通过自行领取、邮寄信函、传真、电子邮件等方式答复。或者安排申请人查阅、抄录相关政府信息。</w:t>
      </w:r>
    </w:p>
    <w:p w14:paraId="7F78DA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leftChars="0" w:right="0" w:firstLine="640" w:firstLineChars="200"/>
        <w:jc w:val="both"/>
        <w:textAlignment w:val="auto"/>
        <w:rPr>
          <w:rFonts w:hint="eastAsia" w:ascii="黑体" w:hAnsi="黑体" w:eastAsia="黑体" w:cs="黑体"/>
          <w:b w:val="0"/>
          <w:bCs/>
          <w:i w:val="0"/>
          <w:caps w:val="0"/>
          <w:snapToGrid w:val="0"/>
          <w:color w:val="000000"/>
          <w:spacing w:val="0"/>
          <w:kern w:val="0"/>
          <w:sz w:val="32"/>
          <w:szCs w:val="32"/>
          <w:lang w:val="en-US" w:eastAsia="zh-CN"/>
        </w:rPr>
      </w:pPr>
      <w:r>
        <w:rPr>
          <w:rFonts w:hint="eastAsia" w:ascii="黑体" w:hAnsi="黑体" w:eastAsia="黑体" w:cs="黑体"/>
          <w:b w:val="0"/>
          <w:bCs/>
          <w:i w:val="0"/>
          <w:caps w:val="0"/>
          <w:snapToGrid w:val="0"/>
          <w:color w:val="000000"/>
          <w:spacing w:val="0"/>
          <w:kern w:val="0"/>
          <w:sz w:val="32"/>
          <w:szCs w:val="32"/>
          <w:lang w:val="en-US" w:eastAsia="zh-CN"/>
        </w:rPr>
        <w:t>五、监督保障</w:t>
      </w:r>
    </w:p>
    <w:p w14:paraId="5E2664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444444"/>
          <w:spacing w:val="0"/>
          <w:sz w:val="32"/>
          <w:szCs w:val="32"/>
        </w:rPr>
      </w:pPr>
      <w:r>
        <w:rPr>
          <w:rFonts w:hint="default" w:ascii="Times New Roman" w:hAnsi="Times New Roman" w:eastAsia="仿宋_GB2312" w:cs="Times New Roman"/>
          <w:snapToGrid w:val="0"/>
          <w:kern w:val="0"/>
          <w:sz w:val="32"/>
          <w:szCs w:val="32"/>
          <w:u w:val="none"/>
          <w:lang w:val="en-US" w:eastAsia="zh-CN" w:bidi="ar-SA"/>
        </w:rPr>
        <w:t>公民、法人或者</w:t>
      </w:r>
      <w:r>
        <w:rPr>
          <w:rFonts w:hint="default" w:ascii="仿宋_GB2312" w:hAnsi="仿宋_GB2312" w:eastAsia="仿宋_GB2312" w:cs="仿宋_GB2312"/>
          <w:b w:val="0"/>
          <w:bCs w:val="0"/>
          <w:snapToGrid w:val="0"/>
          <w:kern w:val="0"/>
          <w:sz w:val="32"/>
          <w:szCs w:val="32"/>
          <w:lang w:val="en-US" w:eastAsia="zh-CN" w:bidi="ar-SA"/>
        </w:rPr>
        <w:t>其他</w:t>
      </w:r>
      <w:r>
        <w:rPr>
          <w:rFonts w:hint="default" w:ascii="Times New Roman" w:hAnsi="Times New Roman" w:eastAsia="仿宋_GB2312" w:cs="Times New Roman"/>
          <w:snapToGrid w:val="0"/>
          <w:kern w:val="0"/>
          <w:sz w:val="32"/>
          <w:szCs w:val="32"/>
          <w:u w:val="none"/>
          <w:lang w:val="en-US" w:eastAsia="zh-CN" w:bidi="ar-SA"/>
        </w:rPr>
        <w:t>组织认为行政机关未按照要求主动公开政府信息或者对政府信息公开申请不依法答复处理的，可以向政府信息公开工作主管部门提出。</w:t>
      </w:r>
    </w:p>
    <w:p w14:paraId="04AED4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444444"/>
          <w:spacing w:val="0"/>
          <w:sz w:val="32"/>
          <w:szCs w:val="32"/>
          <w:shd w:val="clear" w:fill="FFFFFF"/>
        </w:rPr>
        <w:t> </w:t>
      </w:r>
    </w:p>
    <w:p w14:paraId="76AD47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fill="FFFFFF"/>
        </w:rPr>
        <w:t>最后更新：202</w:t>
      </w:r>
      <w:r>
        <w:rPr>
          <w:rFonts w:hint="default" w:ascii="Times New Roman" w:hAnsi="Times New Roman" w:eastAsia="仿宋_GB2312" w:cs="Times New Roman"/>
          <w:i w:val="0"/>
          <w:caps w:val="0"/>
          <w:color w:val="000000"/>
          <w:spacing w:val="0"/>
          <w:sz w:val="32"/>
          <w:szCs w:val="32"/>
          <w:shd w:val="clear" w:fill="FFFFFF"/>
          <w:lang w:val="en-US" w:eastAsia="zh-CN"/>
        </w:rPr>
        <w:t>6</w:t>
      </w:r>
      <w:r>
        <w:rPr>
          <w:rFonts w:hint="default" w:ascii="Times New Roman" w:hAnsi="Times New Roman" w:eastAsia="仿宋_GB2312" w:cs="Times New Roman"/>
          <w:i w:val="0"/>
          <w:caps w:val="0"/>
          <w:color w:val="000000"/>
          <w:spacing w:val="0"/>
          <w:sz w:val="32"/>
          <w:szCs w:val="32"/>
          <w:shd w:val="clear" w:fill="FFFFFF"/>
        </w:rPr>
        <w:t>年</w:t>
      </w:r>
      <w:r>
        <w:rPr>
          <w:rFonts w:hint="default" w:ascii="Times New Roman" w:hAnsi="Times New Roman" w:eastAsia="仿宋_GB2312" w:cs="Times New Roman"/>
          <w:i w:val="0"/>
          <w:caps w:val="0"/>
          <w:color w:val="000000"/>
          <w:spacing w:val="0"/>
          <w:sz w:val="32"/>
          <w:szCs w:val="32"/>
          <w:shd w:val="clear" w:fill="FFFFFF"/>
          <w:lang w:val="en-US" w:eastAsia="zh-CN"/>
        </w:rPr>
        <w:t>4</w:t>
      </w:r>
      <w:r>
        <w:rPr>
          <w:rFonts w:hint="default" w:ascii="Times New Roman" w:hAnsi="Times New Roman" w:eastAsia="仿宋_GB2312" w:cs="Times New Roman"/>
          <w:i w:val="0"/>
          <w:caps w:val="0"/>
          <w:color w:val="000000"/>
          <w:spacing w:val="0"/>
          <w:sz w:val="32"/>
          <w:szCs w:val="32"/>
          <w:shd w:val="clear" w:fill="FFFFFF"/>
        </w:rPr>
        <w:t>月</w:t>
      </w:r>
      <w:r>
        <w:rPr>
          <w:rFonts w:hint="default" w:ascii="Times New Roman" w:hAnsi="Times New Roman" w:eastAsia="仿宋_GB2312" w:cs="Times New Roman"/>
          <w:i w:val="0"/>
          <w:caps w:val="0"/>
          <w:color w:val="000000"/>
          <w:spacing w:val="0"/>
          <w:sz w:val="32"/>
          <w:szCs w:val="32"/>
          <w:shd w:val="clear" w:fill="FFFFFF"/>
          <w:lang w:val="en-US" w:eastAsia="zh-CN"/>
        </w:rPr>
        <w:t>24</w:t>
      </w:r>
      <w:r>
        <w:rPr>
          <w:rFonts w:hint="default" w:ascii="Times New Roman" w:hAnsi="Times New Roman" w:eastAsia="仿宋_GB2312" w:cs="Times New Roman"/>
          <w:i w:val="0"/>
          <w:caps w:val="0"/>
          <w:color w:val="000000"/>
          <w:spacing w:val="0"/>
          <w:sz w:val="32"/>
          <w:szCs w:val="32"/>
          <w:shd w:val="clear" w:fill="FFFFFF"/>
        </w:rPr>
        <w:t>日</w:t>
      </w:r>
    </w:p>
    <w:p w14:paraId="359C50CC">
      <w:pPr>
        <w:keepNext w:val="0"/>
        <w:keepLines w:val="0"/>
        <w:pageBreakBefore w:val="0"/>
        <w:kinsoku/>
        <w:overflowPunct/>
        <w:topLinePunct w:val="0"/>
        <w:bidi w:val="0"/>
        <w:spacing w:line="560" w:lineRule="exact"/>
        <w:ind w:left="0" w:leftChars="0" w:right="0" w:firstLine="640" w:firstLineChars="200"/>
        <w:jc w:val="both"/>
        <w:textAlignment w:val="auto"/>
        <w:rPr>
          <w:rFonts w:hint="default"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文星楷体">
    <w:altName w:val="宋体"/>
    <w:panose1 w:val="02010604000101010101"/>
    <w:charset w:val="86"/>
    <w:family w:val="auto"/>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大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C739B4"/>
    <w:rsid w:val="08C739B4"/>
    <w:rsid w:val="14DB0C75"/>
    <w:rsid w:val="2E835B55"/>
    <w:rsid w:val="3B507225"/>
    <w:rsid w:val="69464D09"/>
    <w:rsid w:val="6A761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1929</Words>
  <Characters>2034</Characters>
  <Lines>0</Lines>
  <Paragraphs>0</Paragraphs>
  <TotalTime>11</TotalTime>
  <ScaleCrop>false</ScaleCrop>
  <LinksUpToDate>false</LinksUpToDate>
  <CharactersWithSpaces>2092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2020-11-23T08:15:00Z</dcterms:created>
  <dc:creator>欣榆</dc:creator>
  <cp:lastModifiedBy>亮晶晶的黑夜</cp:lastModifiedBy>
  <dcterms:modified xsi:type="dcterms:W3CDTF">2026-04-24T02:58:26Z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eyJoZGlkIjoiOTc2NGZjMTZiNTE5NjM1YjQxYzVkZjk5MzVhMTZlZGEiLCJ1c2VySWQiOiI4MjE1MjIyMDYifQ==</vt:lpwstr>
  </property>
  <property fmtid="{D5CDD505-2E9C-101B-9397-08002B2CF9AE}" pid="4" name="ICV">
    <vt:lpwstr>392C28BF9D7E4891AA6095322A411DA1_12</vt:lpwstr>
  </property>
</Properties>
</file>