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三门峡市陕州区民政局政府信息公开指南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仿宋_GB2312" w:cs="Times New Roman"/>
          <w:snapToGrid w:val="0"/>
          <w:kern w:val="0"/>
          <w:sz w:val="32"/>
          <w:szCs w:val="32"/>
          <w:u w:val="none"/>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rPr>
        <w:t>根据《中华人民共和国政府信息公开条例》(国务院令第492号公布，国务院令第711号修订，以下简称《条例》)规定，为了更好地为公民、法人和其他组织提供政府信息公开服务，编制本指南。本指南每年更新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bCs w:val="0"/>
          <w:i w:val="0"/>
          <w:caps w:val="0"/>
          <w:color w:val="444444"/>
          <w:spacing w:val="0"/>
          <w:sz w:val="27"/>
          <w:szCs w:val="27"/>
        </w:rPr>
      </w:pPr>
      <w:r>
        <w:rPr>
          <w:rFonts w:hint="eastAsia" w:ascii="微软雅黑" w:hAnsi="微软雅黑" w:eastAsia="微软雅黑" w:cs="微软雅黑"/>
          <w:b w:val="0"/>
          <w:bCs w:val="0"/>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val="0"/>
          <w:bCs w:val="0"/>
          <w:i w:val="0"/>
          <w:caps w:val="0"/>
          <w:snapToGrid w:val="0"/>
          <w:color w:val="000000"/>
          <w:spacing w:val="0"/>
          <w:kern w:val="0"/>
          <w:sz w:val="32"/>
          <w:szCs w:val="32"/>
          <w:lang w:val="en-US" w:eastAsia="zh-CN"/>
        </w:rPr>
        <w:t>一、工作机构</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本行政机关自2020年7月9日起正式受理政府信息公开申请,受理机构为陕州区民政局</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办公地址:陕州区卧龙街中段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办公时间:</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冬季:上午8∶00至12∶00,下午14∶30至17: 30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夏季:上午8∶00至12∶00,下午15∶00至18: 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eastAsia" w:ascii="Times New Roman" w:hAnsi="Times New Roman" w:eastAsia="仿宋_GB2312" w:cs="Times New Roman"/>
          <w:snapToGrid w:val="0"/>
          <w:kern w:val="0"/>
          <w:sz w:val="32"/>
          <w:szCs w:val="32"/>
          <w:u w:val="none"/>
          <w:lang w:val="en-US" w:eastAsia="zh-CN"/>
        </w:rPr>
        <w:t>联系电话∶0398-3832026</w:t>
      </w:r>
    </w:p>
    <w:p>
      <w:pPr>
        <w:pStyle w:val="2"/>
        <w:shd w:val="clear" w:color="auto" w:fill="F9F9F9"/>
        <w:spacing w:before="0" w:beforeAutospacing="0" w:after="0" w:afterAutospacing="0"/>
        <w:ind w:firstLine="540"/>
        <w:rPr>
          <w:rFonts w:hint="default"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rPr>
        <w:t>传真号码∶0398-</w:t>
      </w:r>
      <w:r>
        <w:rPr>
          <w:rFonts w:hint="eastAsia"/>
          <w:color w:val="444444"/>
          <w:sz w:val="27"/>
          <w:szCs w:val="27"/>
          <w:lang w:val="en-US" w:eastAsia="zh-CN"/>
        </w:rPr>
        <w:t>-</w:t>
      </w:r>
      <w:r>
        <w:rPr>
          <w:rFonts w:hint="eastAsia" w:ascii="Times New Roman" w:hAnsi="Times New Roman" w:eastAsia="仿宋_GB2312" w:cs="Times New Roman"/>
          <w:snapToGrid w:val="0"/>
          <w:kern w:val="0"/>
          <w:sz w:val="32"/>
          <w:szCs w:val="32"/>
          <w:u w:val="none"/>
          <w:lang w:val="en-US" w:eastAsia="zh-CN" w:bidi="ar-SA"/>
        </w:rPr>
        <w:t>3837598</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通讯地址∶河南省三门峡市陕州区卧龙街中段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微软雅黑"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邮政编码∶</w:t>
      </w:r>
      <w:r>
        <w:rPr>
          <w:rFonts w:hint="eastAsia" w:ascii="微软雅黑" w:hAnsi="微软雅黑" w:eastAsia="微软雅黑" w:cs="微软雅黑"/>
          <w:i w:val="0"/>
          <w:caps w:val="0"/>
          <w:color w:val="444444"/>
          <w:spacing w:val="0"/>
          <w:sz w:val="24"/>
          <w:szCs w:val="24"/>
          <w:shd w:val="clear" w:fill="F9F9F9"/>
        </w:rPr>
        <w:t>4721</w:t>
      </w:r>
      <w:r>
        <w:rPr>
          <w:rFonts w:hint="eastAsia" w:ascii="微软雅黑" w:hAnsi="微软雅黑" w:eastAsia="微软雅黑" w:cs="微软雅黑"/>
          <w:i w:val="0"/>
          <w:caps w:val="0"/>
          <w:color w:val="444444"/>
          <w:spacing w:val="0"/>
          <w:sz w:val="24"/>
          <w:szCs w:val="24"/>
          <w:shd w:val="clear" w:fill="F9F9F9"/>
          <w:lang w:val="en-US" w:eastAsia="zh-CN"/>
        </w:rPr>
        <w:t>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rPr>
        <w:t>电子邮箱∶szqmzj3832026@163.com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b w:val="0"/>
          <w:bCs/>
          <w:i w:val="0"/>
          <w:caps w:val="0"/>
          <w:color w:val="444444"/>
          <w:spacing w:val="0"/>
          <w:sz w:val="27"/>
          <w:szCs w:val="27"/>
        </w:rPr>
      </w:pPr>
      <w:r>
        <w:rPr>
          <w:rFonts w:hint="eastAsia" w:ascii="Times New Roman" w:hAnsi="Times New Roman" w:eastAsia="黑体" w:cs="Times New Roman"/>
          <w:b w:val="0"/>
          <w:bCs/>
          <w:i w:val="0"/>
          <w:caps w:val="0"/>
          <w:snapToGrid w:val="0"/>
          <w:color w:val="000000"/>
          <w:spacing w:val="0"/>
          <w:kern w:val="0"/>
          <w:sz w:val="32"/>
          <w:szCs w:val="32"/>
          <w:lang w:val="en-US" w:eastAsia="zh-CN"/>
        </w:rPr>
        <w:t>二、目录编排体系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仿宋_GB2312" w:cs="Times New Roman"/>
          <w:snapToGrid w:val="0"/>
          <w:kern w:val="0"/>
          <w:sz w:val="32"/>
          <w:szCs w:val="32"/>
          <w:u w:val="none"/>
          <w:lang w:val="en-US" w:eastAsia="zh-CN" w:bidi="ar-SA"/>
        </w:rPr>
      </w:pPr>
      <w:r>
        <w:rPr>
          <w:rFonts w:hint="eastAsia" w:ascii="微软雅黑" w:hAnsi="微软雅黑" w:eastAsia="微软雅黑" w:cs="微软雅黑"/>
          <w:i w:val="0"/>
          <w:caps w:val="0"/>
          <w:color w:val="444444"/>
          <w:spacing w:val="0"/>
          <w:sz w:val="27"/>
          <w:szCs w:val="27"/>
          <w:shd w:val="clear" w:fill="FFFFFF"/>
          <w:lang w:val="en-US" w:eastAsia="zh-CN"/>
        </w:rPr>
        <w:t xml:space="preserve">    </w:t>
      </w:r>
      <w:r>
        <w:rPr>
          <w:rFonts w:hint="eastAsia"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200" w:right="0" w:rightChars="0" w:firstLine="320" w:firstLineChars="1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2.公开内容。简要描述公开信息的内容。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3.公开形式。公开形式是指政府公开信息的种类,分为主动公开、依申请公开和免于公开三类。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bidi="ar-SA"/>
        </w:rPr>
        <w:t>4.公开时限。公开时限指信息公开的期限。分为常年公开、及时公开、限时公开。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三、主动公开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楷体" w:hAnsi="楷体" w:eastAsia="楷体" w:cs="楷体"/>
          <w:b/>
          <w:bCs/>
          <w:snapToGrid w:val="0"/>
          <w:kern w:val="0"/>
          <w:sz w:val="32"/>
          <w:szCs w:val="32"/>
          <w:lang w:eastAsia="zh-CN"/>
        </w:rPr>
      </w:pPr>
      <w:r>
        <w:rPr>
          <w:rFonts w:hint="eastAsia" w:ascii="楷体" w:hAnsi="楷体" w:eastAsia="楷体" w:cs="楷体"/>
          <w:b/>
          <w:bCs/>
          <w:i w:val="0"/>
          <w:caps w:val="0"/>
          <w:color w:val="444444"/>
          <w:spacing w:val="0"/>
          <w:kern w:val="0"/>
          <w:sz w:val="32"/>
          <w:szCs w:val="32"/>
          <w:shd w:val="clear" w:fill="FFFFFF"/>
          <w:lang w:val="en-US" w:eastAsia="zh-CN" w:bidi="ar"/>
        </w:rPr>
        <w:t xml:space="preserve">    </w:t>
      </w:r>
      <w:r>
        <w:rPr>
          <w:rFonts w:hint="eastAsia" w:ascii="楷体" w:hAnsi="楷体" w:eastAsia="楷体" w:cs="楷体"/>
          <w:b/>
          <w:bCs/>
          <w:snapToGrid w:val="0"/>
          <w:kern w:val="0"/>
          <w:sz w:val="32"/>
          <w:szCs w:val="32"/>
          <w:lang w:val="en-US" w:eastAsia="zh-CN"/>
        </w:rPr>
        <w:t>（一）公开内容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微软雅黑" w:hAnsi="微软雅黑" w:eastAsia="微软雅黑" w:cs="微软雅黑"/>
          <w:i w:val="0"/>
          <w:caps w:val="0"/>
          <w:color w:val="444444"/>
          <w:spacing w:val="0"/>
          <w:kern w:val="0"/>
          <w:sz w:val="27"/>
          <w:szCs w:val="27"/>
          <w:shd w:val="clear" w:fill="FFFFFF"/>
          <w:lang w:val="en-US" w:eastAsia="zh-CN" w:bidi="ar"/>
        </w:rPr>
      </w:pPr>
      <w:r>
        <w:rPr>
          <w:rFonts w:hint="eastAsia"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（二）公开形式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Times New Roman" w:hAnsi="Times New Roman" w:eastAsia="仿宋_GB2312" w:cs="Times New Roman"/>
          <w:snapToGrid w:val="0"/>
          <w:color w:val="FF000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1.陕州区民政局门户网站</w:t>
      </w:r>
      <w:r>
        <w:rPr>
          <w:rFonts w:hint="eastAsia" w:ascii="微软雅黑" w:hAnsi="微软雅黑" w:eastAsia="微软雅黑" w:cs="微软雅黑"/>
          <w:i w:val="0"/>
          <w:iCs w:val="0"/>
          <w:caps w:val="0"/>
          <w:color w:val="auto"/>
          <w:spacing w:val="0"/>
          <w:sz w:val="31"/>
          <w:szCs w:val="31"/>
          <w:u w:val="none"/>
          <w:shd w:val="clear" w:fill="FFFFFF"/>
        </w:rPr>
        <w:t>http://www.shanzhou.gov.cn/list-187-1.html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2.微信公众号以及报刊、广播、电视等其他形式。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（三）公开时限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50" w:firstLine="640"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0" w:firstLineChars="100"/>
        <w:jc w:val="both"/>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四、依申请公开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（1）通过互联网申请。</w:t>
      </w:r>
      <w:r>
        <w:rPr>
          <w:rFonts w:hint="default" w:ascii="Times New Roman" w:hAnsi="Times New Roman" w:eastAsia="仿宋_GB2312" w:cs="Times New Roman"/>
          <w:snapToGrid w:val="0"/>
          <w:kern w:val="0"/>
          <w:sz w:val="32"/>
          <w:szCs w:val="32"/>
          <w:u w:val="none"/>
          <w:lang w:val="en-US" w:eastAsia="zh-CN" w:bidi="ar-SA"/>
        </w:rPr>
        <w:t>申请人可以通过三门峡市政府信息公开在线申请系统填写电子版申请表通过网上报送即可。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（2）通过信函申请。</w:t>
      </w:r>
      <w:r>
        <w:rPr>
          <w:rFonts w:hint="default" w:ascii="Times New Roman" w:hAnsi="Times New Roman" w:eastAsia="仿宋_GB2312" w:cs="Times New Roman"/>
          <w:snapToGrid w:val="0"/>
          <w:kern w:val="0"/>
          <w:sz w:val="32"/>
          <w:szCs w:val="32"/>
          <w:u w:val="none"/>
          <w:lang w:val="en-US" w:eastAsia="zh-CN" w:bidi="ar-SA"/>
        </w:rPr>
        <w:t>通过信函方式提出申请的,应当将《政府信息公开申请表》邮政寄送至受理机构，并在信封左下角注明“政府信息公开申请”字样。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（3）当面提出申请。</w:t>
      </w:r>
      <w:r>
        <w:rPr>
          <w:rFonts w:hint="default" w:ascii="Times New Roman" w:hAnsi="Times New Roman" w:eastAsia="仿宋_GB2312" w:cs="Times New Roman"/>
          <w:snapToGrid w:val="0"/>
          <w:kern w:val="0"/>
          <w:sz w:val="32"/>
          <w:szCs w:val="32"/>
          <w:u w:val="none"/>
          <w:lang w:val="en-US" w:eastAsia="zh-CN" w:bidi="ar-SA"/>
        </w:rPr>
        <w:t>申请人到受理机构直接申请。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default" w:ascii="楷体" w:hAnsi="楷体" w:eastAsia="楷体" w:cs="楷体"/>
          <w:b/>
          <w:bCs/>
          <w:i w:val="0"/>
          <w:caps w:val="0"/>
          <w:color w:val="auto"/>
          <w:spacing w:val="0"/>
          <w:kern w:val="0"/>
          <w:sz w:val="32"/>
          <w:szCs w:val="32"/>
          <w:shd w:val="clear" w:fill="FFFFFF"/>
          <w:lang w:val="en-US" w:eastAsia="zh-CN" w:bidi="ar"/>
        </w:rPr>
        <w:t>（二）申请的办理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（1）审查。</w:t>
      </w:r>
      <w:r>
        <w:rPr>
          <w:rFonts w:hint="default" w:ascii="Times New Roman" w:hAnsi="Times New Roman" w:eastAsia="仿宋_GB2312" w:cs="Times New Roman"/>
          <w:snapToGrid w:val="0"/>
          <w:kern w:val="0"/>
          <w:sz w:val="32"/>
          <w:szCs w:val="32"/>
          <w:u w:val="none"/>
          <w:lang w:val="en-US" w:eastAsia="zh-CN" w:bidi="ar-SA"/>
        </w:rPr>
        <w:t>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（2）申请的处理。</w:t>
      </w:r>
      <w:r>
        <w:rPr>
          <w:rFonts w:hint="default" w:ascii="Times New Roman" w:hAnsi="Times New Roman" w:eastAsia="仿宋_GB2312" w:cs="Times New Roman"/>
          <w:snapToGrid w:val="0"/>
          <w:kern w:val="0"/>
          <w:sz w:val="32"/>
          <w:szCs w:val="32"/>
          <w:u w:val="none"/>
          <w:lang w:val="en-US" w:eastAsia="zh-CN" w:bidi="ar-SA"/>
        </w:rPr>
        <w:t>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w:t>
      </w:r>
      <w:r>
        <w:rPr>
          <w:rFonts w:hint="eastAsia" w:ascii="Times New Roman" w:hAnsi="Times New Roman" w:eastAsia="仿宋_GB2312" w:cs="Times New Roman"/>
          <w:snapToGrid w:val="0"/>
          <w:kern w:val="0"/>
          <w:sz w:val="32"/>
          <w:szCs w:val="32"/>
          <w:u w:val="none"/>
          <w:lang w:val="en-US" w:eastAsia="zh-CN" w:bidi="ar-SA"/>
        </w:rPr>
        <w:t>本行政机关</w:t>
      </w:r>
      <w:r>
        <w:rPr>
          <w:rFonts w:hint="default" w:ascii="Times New Roman" w:hAnsi="Times New Roman" w:eastAsia="仿宋_GB2312" w:cs="Times New Roman"/>
          <w:snapToGrid w:val="0"/>
          <w:kern w:val="0"/>
          <w:sz w:val="32"/>
          <w:szCs w:val="32"/>
          <w:u w:val="none"/>
          <w:lang w:val="en-US" w:eastAsia="zh-CN" w:bidi="ar-SA"/>
        </w:rPr>
        <w:t>负责公开的，告知申请并说明理由；能够确定负责公开该政府信息的行政机关的，告知申请人该行政机关的名称、联系方式。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（3）答复的方式</w:t>
      </w:r>
      <w:r>
        <w:rPr>
          <w:rFonts w:hint="default" w:ascii="Times New Roman" w:hAnsi="Times New Roman" w:eastAsia="仿宋_GB2312" w:cs="Times New Roman"/>
          <w:snapToGrid w:val="0"/>
          <w:kern w:val="0"/>
          <w:sz w:val="32"/>
          <w:szCs w:val="32"/>
          <w:u w:val="none"/>
          <w:lang w:val="en-US" w:eastAsia="zh-CN" w:bidi="ar-SA"/>
        </w:rPr>
        <w:t>。根据申请人的要求及行政机关保存政府信息的实际情况，可提供纸质、电子版形式的政府信息，并可通过自行领取、邮寄信函、传真、电子邮件等方式答复。或者安排申请人查阅、抄录相关政府信息。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五</w:t>
      </w:r>
      <w:r>
        <w:rPr>
          <w:rFonts w:hint="default" w:ascii="Times New Roman" w:hAnsi="Times New Roman" w:eastAsia="黑体" w:cs="Times New Roman"/>
          <w:b w:val="0"/>
          <w:bCs/>
          <w:i w:val="0"/>
          <w:caps w:val="0"/>
          <w:snapToGrid w:val="0"/>
          <w:color w:val="000000"/>
          <w:spacing w:val="0"/>
          <w:kern w:val="0"/>
          <w:sz w:val="32"/>
          <w:szCs w:val="32"/>
          <w:lang w:val="en-US" w:eastAsia="zh-CN"/>
        </w:rPr>
        <w:t>、监督保障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微软雅黑" w:hAnsi="微软雅黑" w:eastAsia="微软雅黑" w:cs="微软雅黑"/>
          <w:i w:val="0"/>
          <w:caps w:val="0"/>
          <w:color w:val="444444"/>
          <w:spacing w:val="0"/>
          <w:sz w:val="27"/>
          <w:szCs w:val="27"/>
        </w:rPr>
      </w:pPr>
      <w:r>
        <w:rPr>
          <w:rFonts w:hint="default" w:ascii="Times New Roman" w:hAnsi="Times New Roman" w:eastAsia="仿宋_GB2312" w:cs="Times New Roman"/>
          <w:snapToGrid w:val="0"/>
          <w:kern w:val="0"/>
          <w:sz w:val="32"/>
          <w:szCs w:val="32"/>
          <w:u w:val="none"/>
          <w:lang w:val="en-US" w:eastAsia="zh-CN" w:bidi="ar-SA"/>
        </w:rPr>
        <w:t>公民、法人或者其他组织认为行政机关未按照要求主动公开政府信息或者对政府信息公开申请不依法答复处理的，可以向政府信息公开工作主管部门提出。</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最后更新：2022年3月1日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NzFlYTJkMzQwN2I0YzZlODIzZTNhOWVhOWNiMDAifQ=="/>
  </w:docVars>
  <w:rsids>
    <w:rsidRoot w:val="08C739B4"/>
    <w:rsid w:val="037A17BF"/>
    <w:rsid w:val="08C739B4"/>
    <w:rsid w:val="14DB0C75"/>
    <w:rsid w:val="18543ECB"/>
    <w:rsid w:val="4AB73BB9"/>
    <w:rsid w:val="56D52D65"/>
    <w:rsid w:val="5EF63057"/>
    <w:rsid w:val="655D635E"/>
    <w:rsid w:val="73D04C60"/>
    <w:rsid w:val="7743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1882</Words>
  <Characters>2023</Characters>
  <Lines>0</Lines>
  <Paragraphs>0</Paragraphs>
  <TotalTime>10</TotalTime>
  <ScaleCrop>false</ScaleCrop>
  <LinksUpToDate>false</LinksUpToDate>
  <CharactersWithSpaces>2042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DJX</cp:lastModifiedBy>
  <dcterms:modified xsi:type="dcterms:W3CDTF">2022-05-31T03:04:04Z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B3E4A8A5FA234736A618F9B580199050</vt:lpwstr>
  </property>
</Properties>
</file>