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23570">
      <w:pPr>
        <w:pStyle w:val="7"/>
        <w:bidi w:val="0"/>
        <w:jc w:val="center"/>
        <w:rPr>
          <w:rFonts w:hint="eastAsia" w:ascii="Times New Roman" w:hAnsi="Times New Roman" w:eastAsia="方正小标宋简体" w:cs="Times New Roman"/>
          <w:spacing w:val="17"/>
          <w:kern w:val="2"/>
          <w:sz w:val="44"/>
          <w:szCs w:val="44"/>
          <w:lang w:val="en-US" w:eastAsia="zh-CN" w:bidi="ar-SA"/>
        </w:rPr>
      </w:pPr>
      <w:r>
        <w:rPr>
          <w:rFonts w:hint="eastAsia" w:ascii="Times New Roman" w:hAnsi="Times New Roman" w:eastAsia="方正小标宋简体" w:cs="Times New Roman"/>
          <w:spacing w:val="17"/>
          <w:kern w:val="2"/>
          <w:sz w:val="44"/>
          <w:szCs w:val="44"/>
          <w:lang w:val="en-US" w:eastAsia="zh-CN" w:bidi="ar-SA"/>
        </w:rPr>
        <w:t>三门峡市市场监督管理局陕州分局</w:t>
      </w:r>
    </w:p>
    <w:p w14:paraId="68C4FB15">
      <w:pPr>
        <w:pStyle w:val="7"/>
        <w:bidi w:val="0"/>
        <w:jc w:val="center"/>
        <w:rPr>
          <w:rFonts w:hint="eastAsia" w:ascii="Times New Roman" w:hAnsi="Times New Roman" w:eastAsia="方正小标宋简体" w:cs="Times New Roman"/>
          <w:spacing w:val="17"/>
          <w:kern w:val="2"/>
          <w:sz w:val="44"/>
          <w:szCs w:val="44"/>
          <w:lang w:val="en-US" w:eastAsia="zh-CN" w:bidi="ar-SA"/>
        </w:rPr>
      </w:pPr>
      <w:bookmarkStart w:id="0" w:name="_GoBack"/>
      <w:r>
        <w:rPr>
          <w:rFonts w:hint="eastAsia" w:ascii="Times New Roman" w:hAnsi="Times New Roman" w:eastAsia="方正小标宋简体" w:cs="Times New Roman"/>
          <w:spacing w:val="17"/>
          <w:kern w:val="2"/>
          <w:sz w:val="44"/>
          <w:szCs w:val="44"/>
          <w:lang w:val="en-US" w:eastAsia="zh-CN" w:bidi="ar-SA"/>
        </w:rPr>
        <w:t>2024年度法治政府建设工作报告</w:t>
      </w:r>
    </w:p>
    <w:bookmarkEnd w:id="0"/>
    <w:p w14:paraId="1E803197">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陕州分局在区委区政府和市局</w:t>
      </w:r>
      <w:r>
        <w:rPr>
          <w:rFonts w:hint="eastAsia" w:ascii="仿宋_GB2312" w:hAnsi="仿宋_GB2312" w:eastAsia="仿宋_GB2312" w:cs="仿宋_GB2312"/>
          <w:sz w:val="32"/>
          <w:szCs w:val="32"/>
          <w:lang w:val="en-US" w:eastAsia="zh-CN"/>
        </w:rPr>
        <w:t>党组的正确领导下，</w:t>
      </w:r>
      <w:r>
        <w:rPr>
          <w:rFonts w:hint="eastAsia" w:ascii="仿宋_GB2312" w:hAnsi="仿宋_GB2312" w:eastAsia="仿宋_GB2312" w:cs="仿宋_GB2312"/>
          <w:sz w:val="32"/>
          <w:szCs w:val="32"/>
        </w:rPr>
        <w:t>认真贯彻三门峡市</w:t>
      </w:r>
      <w:r>
        <w:rPr>
          <w:rFonts w:hint="eastAsia" w:ascii="仿宋_GB2312" w:hAnsi="仿宋_GB2312" w:eastAsia="仿宋_GB2312" w:cs="仿宋_GB2312"/>
          <w:sz w:val="32"/>
          <w:szCs w:val="32"/>
          <w:lang w:eastAsia="zh-CN"/>
        </w:rPr>
        <w:t>、陕州区</w:t>
      </w:r>
      <w:r>
        <w:rPr>
          <w:rFonts w:hint="eastAsia" w:ascii="仿宋_GB2312" w:hAnsi="仿宋_GB2312" w:eastAsia="仿宋_GB2312" w:cs="仿宋_GB2312"/>
          <w:sz w:val="32"/>
          <w:szCs w:val="32"/>
        </w:rPr>
        <w:t>法治政府建设工作要求</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lang w:eastAsia="zh-CN"/>
        </w:rPr>
        <w:t>法制建设</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要点，落实市局《关于持续推进行政执法突出问题专项整治工作的通知》，</w:t>
      </w:r>
      <w:r>
        <w:rPr>
          <w:rFonts w:hint="eastAsia" w:ascii="仿宋_GB2312" w:hAnsi="仿宋_GB2312" w:eastAsia="仿宋_GB2312" w:cs="仿宋_GB2312"/>
          <w:sz w:val="32"/>
          <w:szCs w:val="32"/>
          <w:lang w:val="en-US" w:eastAsia="zh-CN"/>
        </w:rPr>
        <w:t>按照《三门峡市市场监管领域群众身边不正之风和腐败问题集中整治工作方案》,结合总局市场监管系统行风建设“深化拓展年”要求，</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rPr>
        <w:t>提升行政执法质量为</w:t>
      </w:r>
      <w:r>
        <w:rPr>
          <w:rFonts w:hint="eastAsia" w:ascii="仿宋_GB2312" w:hAnsi="仿宋_GB2312" w:eastAsia="仿宋_GB2312" w:cs="仿宋_GB2312"/>
          <w:sz w:val="32"/>
          <w:szCs w:val="32"/>
          <w:lang w:eastAsia="zh-CN"/>
        </w:rPr>
        <w:t>抓手</w:t>
      </w:r>
      <w:r>
        <w:rPr>
          <w:rFonts w:hint="eastAsia" w:ascii="仿宋_GB2312" w:hAnsi="仿宋_GB2312" w:eastAsia="仿宋_GB2312" w:cs="仿宋_GB2312"/>
          <w:sz w:val="32"/>
          <w:szCs w:val="32"/>
        </w:rPr>
        <w:t>，全面规范行政行为，加大执法监督力度，强化法治宣传教育，推动法治工作全局化、全局工作法治化。</w:t>
      </w:r>
    </w:p>
    <w:p w14:paraId="4471AFFC">
      <w:pPr>
        <w:spacing w:line="360" w:lineRule="auto"/>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一、加强领导，强化学法用法宣传培训。</w:t>
      </w:r>
      <w:r>
        <w:rPr>
          <w:rFonts w:hint="eastAsia" w:ascii="仿宋_GB2312" w:hAnsi="仿宋_GB2312" w:eastAsia="仿宋_GB2312" w:cs="仿宋_GB2312"/>
          <w:sz w:val="32"/>
          <w:szCs w:val="32"/>
          <w:lang w:val="en-US" w:eastAsia="zh-CN"/>
        </w:rPr>
        <w:t>一是加强对法治工作的领导，分局党委每个季度开展法治专题学习，学习习近平新时代中国特色社会主义思想特别是习近平法治思想，学习市场监管法律法规和《行政复议法》、《公平竞争审查条例》、《中国共产党纪律处分条例》等法律法规。二是开展执法培训。组织学习总局《市场监管执法行为规范》要求，推动执法与服务更好融合，创新执法方式、改进工作作风、规范执法行为、提升执法能力。2024年陕州分局开展行政执法培训6期，坚持“一月一法，天天答题”学法用法制度，采取集中学、创新学、及时学的方式，建立执法人才库微信群，组织执法骨干每日学法答题，在全局营造“人人学法、人人懂法、 严格依法、事事用法”的良好氛围，组织执法人员参加全市系统提升行政执法质量法治专题培训3期。三是加强法治宣传。利用3.15消费者权益保护日、4月份综治和平安建设宣传月、“5·20世界计量日”、“5·25爱肤日”、12.4等节日，大力宣传市场监管法律法规，不断提高经营者的守法意识和消费者的维权能力，营造了维护市场经济秩序的强大舆论氛围。组织参加全国市场监管系统法律知识竞赛，在全系统排名第三。组织参加司法部 10 月 15 日至 10 月 20 日通过网络方式向行政执法人员开展集中云宣讲活动。9月9日高位推动陕州区政府第35次常务会议集中学习《公平竞争审查条例》，对全面提升公平竞争审查质效，营造公平竞争良好环境，更好激发高质量发展动力，为推动全区高质量发展提供坚强保障。</w:t>
      </w:r>
    </w:p>
    <w:p w14:paraId="2D38C0FE">
      <w:pPr>
        <w:numPr>
          <w:ilvl w:val="0"/>
          <w:numId w:val="0"/>
        </w:numPr>
        <w:spacing w:line="360" w:lineRule="auto"/>
        <w:ind w:firstLine="643"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二、审慎监管，深入推进服务型行政执法。</w:t>
      </w:r>
      <w:r>
        <w:rPr>
          <w:rFonts w:hint="eastAsia" w:ascii="仿宋_GB2312" w:hAnsi="仿宋_GB2312" w:eastAsia="仿宋_GB2312" w:cs="仿宋_GB2312"/>
          <w:sz w:val="32"/>
          <w:szCs w:val="32"/>
          <w:lang w:val="en-US" w:eastAsia="zh-CN"/>
        </w:rPr>
        <w:t xml:space="preserve">落实《市场监管总局关于牢固树立监管为民理念 </w:t>
      </w:r>
      <w:r>
        <w:rPr>
          <w:rFonts w:hint="default" w:ascii="仿宋_GB2312" w:hAnsi="仿宋_GB2312" w:eastAsia="仿宋_GB2312" w:cs="仿宋_GB2312"/>
          <w:sz w:val="32"/>
          <w:szCs w:val="32"/>
          <w:lang w:val="en-US" w:eastAsia="zh-CN"/>
        </w:rPr>
        <w:t>推行服务型执法的指导意见</w:t>
      </w:r>
      <w:r>
        <w:rPr>
          <w:rFonts w:hint="eastAsia" w:ascii="仿宋_GB2312" w:hAnsi="仿宋_GB2312" w:eastAsia="仿宋_GB2312" w:cs="仿宋_GB2312"/>
          <w:sz w:val="32"/>
          <w:szCs w:val="32"/>
          <w:lang w:val="en-US" w:eastAsia="zh-CN"/>
        </w:rPr>
        <w:t>》，将“首违不罚”“无主观故意不罚”等原则作为裁量权基准的基本原则，坚持处罚与教育相结合的原则，对符合“从轻”“减轻”“免罚”情形的，通过行政引导、行政规劝、行政建议、行政约谈等非强制手段，对违法行为人就地进行法律宣传教育，实地实时普及市场监管法律法规，引导市场主体自觉守法、自我纠错，有力解决重罚轻管、以罚代管、“一罚了之”等问题，实现违法处罚、教育劝导和文明宣传三重社会效应。2024年共开展行政指导562次，在</w:t>
      </w:r>
      <w:r>
        <w:rPr>
          <w:rFonts w:hint="eastAsia" w:ascii="仿宋_GB2312" w:hAnsi="仿宋_GB2312" w:eastAsia="仿宋_GB2312" w:cs="仿宋_GB2312"/>
          <w:sz w:val="32"/>
          <w:szCs w:val="32"/>
          <w:lang w:eastAsia="zh-CN"/>
        </w:rPr>
        <w:t>办理的各类违法违章案件</w:t>
      </w:r>
      <w:r>
        <w:rPr>
          <w:rFonts w:hint="eastAsia" w:ascii="仿宋_GB2312" w:hAnsi="仿宋_GB2312" w:eastAsia="仿宋_GB2312" w:cs="仿宋_GB2312"/>
          <w:sz w:val="32"/>
          <w:szCs w:val="32"/>
          <w:lang w:val="en-US" w:eastAsia="zh-CN"/>
        </w:rPr>
        <w:t>404</w:t>
      </w:r>
      <w:r>
        <w:rPr>
          <w:rFonts w:hint="eastAsia" w:ascii="仿宋_GB2312" w:hAnsi="仿宋_GB2312" w:eastAsia="仿宋_GB2312" w:cs="仿宋_GB2312"/>
          <w:sz w:val="32"/>
          <w:szCs w:val="32"/>
          <w:lang w:eastAsia="zh-CN"/>
        </w:rPr>
        <w:t>件中</w:t>
      </w:r>
      <w:r>
        <w:rPr>
          <w:rFonts w:hint="eastAsia" w:ascii="仿宋_GB2312" w:hAnsi="仿宋_GB2312" w:eastAsia="仿宋_GB2312" w:cs="仿宋_GB2312"/>
          <w:sz w:val="32"/>
          <w:szCs w:val="32"/>
          <w:lang w:val="en-US" w:eastAsia="zh-CN"/>
        </w:rPr>
        <w:t>免予处罚、不予处罚案件5起，给予”警告”处罚案件198起，免罚清单的免罚总金额51万元。上报“服务型执法”典型案例2件。</w:t>
      </w:r>
    </w:p>
    <w:p w14:paraId="20FC311E">
      <w:pPr>
        <w:numPr>
          <w:ilvl w:val="0"/>
          <w:numId w:val="0"/>
        </w:numPr>
        <w:spacing w:line="360" w:lineRule="auto"/>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bidi="ar-SA"/>
        </w:rPr>
        <w:t>三、规范执法，强化行政诉讼和复议工作。</w:t>
      </w:r>
      <w:r>
        <w:rPr>
          <w:rFonts w:hint="eastAsia" w:ascii="仿宋_GB2312" w:hAnsi="仿宋_GB2312" w:eastAsia="仿宋_GB2312" w:cs="仿宋_GB2312"/>
          <w:sz w:val="32"/>
          <w:szCs w:val="32"/>
          <w:lang w:val="en-US" w:eastAsia="zh-CN"/>
        </w:rPr>
        <w:t>全面执行行政执法“三项制度”，落实对重要执法环节、重点执法领域、重大执法案件音像全程记录，对重大行政处罚案件严格按程序进行法制审核和负责人集体讨论。分局调整充实了案件</w:t>
      </w:r>
      <w:r>
        <w:rPr>
          <w:rFonts w:hint="eastAsia" w:ascii="仿宋_GB2312" w:hAnsi="仿宋_GB2312" w:eastAsia="仿宋_GB2312" w:cs="仿宋_GB2312"/>
          <w:sz w:val="32"/>
          <w:szCs w:val="32"/>
          <w:lang w:eastAsia="zh-CN"/>
        </w:rPr>
        <w:t>审核、法制审核工作人员。加强对各种执法行为的事前审查、</w:t>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HYPERLINK "http://www.so.com/s?q=%E4%BA%8B%E5%90%8E&amp;ie=utf-8&amp;src=internal_wenda_recommend_textn" \t "_blank"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事后</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eastAsia="zh-CN"/>
        </w:rPr>
        <w:t>监督，使执法监督工作规范化、制度化。积极参加陕州区和市局的案卷评查，推出具有典型意义的案件，推动实现“类案同罚”，对案卷评查的问题进行整改落实。</w:t>
      </w:r>
      <w:r>
        <w:rPr>
          <w:rFonts w:hint="eastAsia" w:ascii="仿宋_GB2312" w:hAnsi="仿宋_GB2312" w:eastAsia="仿宋_GB2312" w:cs="仿宋_GB2312"/>
          <w:sz w:val="32"/>
          <w:szCs w:val="32"/>
          <w:lang w:val="en-US" w:eastAsia="zh-CN"/>
        </w:rPr>
        <w:t>2024年6月、11月市局两次组织案卷评查，对照市局《执法监督意见书》找差距积极整改，加强法制培训，提高执法人员素质，规范案卷归档。8月21日，参加陕州区司法局组织的全区行政执法案卷评查。参与“陕州区涉案企业合规第三方监督评估机制”，有效防范和减少违法违规行为的发生，保护消费者权益，维护市场秩序，为人民群众创造更加安全、公平、有序的消费环境，进而促进社会的和谐稳定与经济的可持续发展。落实陕州区“府检联动”机制有关要求，扎实做好相关工作。认真执行业务机构与法</w:t>
      </w:r>
      <w:r>
        <w:rPr>
          <w:rFonts w:hint="eastAsia" w:ascii="仿宋_GB2312" w:hAnsi="仿宋_GB2312" w:eastAsia="仿宋_GB2312" w:cs="仿宋_GB2312"/>
          <w:sz w:val="32"/>
          <w:szCs w:val="32"/>
          <w:lang w:val="en-US" w:eastAsia="zh-CN" w:bidi="ar-SA"/>
        </w:rPr>
        <w:t>制机构共同应诉、行政机关负责人出庭、工作人员旁听庭审、诉讼案件统计分析等制度。履行行政诉讼生效裁判和行政复议决定，深入分析败诉(含复议撤销、确认违法)原因， 及时跟踪研究司法判例，确保达到败诉一个案件，规范一类行政行为的效果，持续推进行政诉讼发案量和</w:t>
      </w:r>
      <w:r>
        <w:rPr>
          <w:rFonts w:hint="eastAsia" w:ascii="仿宋_GB2312" w:hAnsi="仿宋_GB2312" w:eastAsia="仿宋_GB2312" w:cs="仿宋_GB2312"/>
          <w:sz w:val="32"/>
          <w:szCs w:val="32"/>
          <w:lang w:val="en-US" w:eastAsia="zh-CN"/>
        </w:rPr>
        <w:t>败诉率"双下降”。2024年以来共有行政复议案件2起，行政诉讼案件1起</w:t>
      </w:r>
      <w:r>
        <w:rPr>
          <w:rFonts w:hint="eastAsia" w:ascii="仿宋_GB2312" w:hAnsi="仿宋_GB2312" w:eastAsia="仿宋_GB2312" w:cs="仿宋_GB2312"/>
          <w:sz w:val="32"/>
          <w:lang w:val="en-US" w:eastAsia="zh-CN"/>
        </w:rPr>
        <w:t>（行政诉讼案件登记类的行政诉讼，没有败诉）</w:t>
      </w:r>
      <w:r>
        <w:rPr>
          <w:rFonts w:hint="eastAsia" w:ascii="仿宋_GB2312" w:hAnsi="仿宋_GB2312" w:eastAsia="仿宋_GB2312" w:cs="仿宋_GB2312"/>
          <w:sz w:val="32"/>
          <w:szCs w:val="32"/>
          <w:lang w:val="en-US" w:eastAsia="zh-CN"/>
        </w:rPr>
        <w:t>。</w:t>
      </w:r>
    </w:p>
    <w:p w14:paraId="22763D5F">
      <w:pPr>
        <w:numPr>
          <w:ilvl w:val="0"/>
          <w:numId w:val="0"/>
        </w:numPr>
        <w:spacing w:line="360" w:lineRule="auto"/>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四、下一步打算</w:t>
      </w:r>
    </w:p>
    <w:p w14:paraId="7720DBC6">
      <w:pPr>
        <w:pStyle w:val="8"/>
        <w:bidi w:val="0"/>
        <w:rPr>
          <w:rFonts w:hint="eastAsia" w:ascii="仿宋_GB2312" w:hAnsi="仿宋_GB2312" w:eastAsia="仿宋_GB2312" w:cs="仿宋_GB2312"/>
          <w:sz w:val="32"/>
          <w:szCs w:val="32"/>
          <w:lang w:val="en-US" w:eastAsia="zh-CN"/>
        </w:rPr>
      </w:pPr>
      <w:r>
        <w:rPr>
          <w:rFonts w:hint="eastAsia"/>
          <w:lang w:val="en-US" w:eastAsia="zh-CN"/>
        </w:rPr>
        <w:t>2025年是十四五规划的收官之年。</w:t>
      </w:r>
      <w:r>
        <w:rPr>
          <w:rFonts w:hint="eastAsia" w:ascii="仿宋_GB2312" w:hAnsi="仿宋_GB2312" w:eastAsia="仿宋_GB2312" w:cs="仿宋_GB2312"/>
          <w:sz w:val="32"/>
          <w:szCs w:val="32"/>
          <w:lang w:val="en-US" w:eastAsia="zh-CN"/>
        </w:rPr>
        <w:t>陕州分局将继续坚持以习近平法治思想为指引，全面贯彻落实党的二十大关于法治建设的重大战略部署，把全面推进法治建设作为系统性、全局性工作来抓。</w:t>
      </w:r>
    </w:p>
    <w:p w14:paraId="1A7BE5A8">
      <w:pPr>
        <w:pStyle w:val="8"/>
        <w:bidi w:val="0"/>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一是</w:t>
      </w:r>
      <w:r>
        <w:rPr>
          <w:rFonts w:hint="eastAsia" w:ascii="仿宋_GB2312" w:hAnsi="仿宋_GB2312" w:eastAsia="仿宋_GB2312" w:cs="仿宋_GB2312"/>
          <w:sz w:val="32"/>
          <w:szCs w:val="32"/>
          <w:lang w:val="en-US" w:eastAsia="zh-CN"/>
        </w:rPr>
        <w:t>继续树牢“监管为民”核心理念，围绕总局“一个大市场、两个纲要、三个监管、四个安全”工作目标，落实市场监管总局《关于牢固树立监管为民理念</w:t>
      </w:r>
      <w:r>
        <w:rPr>
          <w:rFonts w:hint="default" w:ascii="仿宋_GB2312" w:hAnsi="仿宋_GB2312" w:eastAsia="仿宋_GB2312" w:cs="仿宋_GB2312"/>
          <w:sz w:val="32"/>
          <w:szCs w:val="32"/>
          <w:lang w:val="en-US" w:eastAsia="zh-CN"/>
        </w:rPr>
        <w:t>推行服务型执法的指导意见</w:t>
      </w:r>
      <w:r>
        <w:rPr>
          <w:rFonts w:hint="eastAsia" w:ascii="仿宋_GB2312" w:hAnsi="仿宋_GB2312" w:eastAsia="仿宋_GB2312" w:cs="仿宋_GB2312"/>
          <w:sz w:val="32"/>
          <w:szCs w:val="32"/>
          <w:lang w:val="en-US" w:eastAsia="zh-CN"/>
        </w:rPr>
        <w:t>》要求，持续推进包容审慎监管和柔性执法，</w:t>
      </w:r>
      <w:r>
        <w:rPr>
          <w:rFonts w:hint="eastAsia" w:ascii="仿宋_GB2312" w:hAnsi="仿宋_GB2312" w:cs="仿宋_GB2312"/>
          <w:sz w:val="32"/>
          <w:szCs w:val="32"/>
          <w:lang w:val="en-US" w:eastAsia="zh-CN"/>
        </w:rPr>
        <w:t>规范涉企检查，</w:t>
      </w:r>
      <w:r>
        <w:rPr>
          <w:rFonts w:hint="eastAsia" w:ascii="仿宋_GB2312" w:hAnsi="仿宋_GB2312" w:eastAsia="仿宋_GB2312" w:cs="仿宋_GB2312"/>
          <w:sz w:val="32"/>
          <w:szCs w:val="32"/>
          <w:lang w:val="en-US" w:eastAsia="zh-CN"/>
        </w:rPr>
        <w:t>坚持把依法行政与行风建设三年专项整治活动紧密结合，巩固推进群众身边不正之风和反腐败问题专项整治成果，落实总局《市场监管执法行为规范》要求，推动执法与服务更好融合，创新执法方式、改进工作作风、规范执法行为、提升执法能力，坚持过罚相当和比例原则，落实行政处罚裁量基准要求，落实首违不罚、轻微免罚、减轻处罚规定，推进严格规范公正文明执法。</w:t>
      </w:r>
    </w:p>
    <w:p w14:paraId="589EB9A2">
      <w:pPr>
        <w:pStyle w:val="6"/>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是坚持法治是最好的营商环境，以服务经济发展为主线。以维护市场经济秩序、保障民生安全、助推高质量发展为主责，落实《市场监管部门优化营商环境重点举措（2024年版）》，打造法治化营商环境，以大力开展法制监督为手段，进一步规范行政执法行为，全面推进法治建设工作，夯实市场监管法治基础，聚焦案件与纠纷频发领域，着力打击不正当竞争、侵犯知识产权、从事假冒伪劣商品销售、互联网违规广告等违法犯罪行为。</w:t>
      </w:r>
    </w:p>
    <w:p w14:paraId="1FF85203">
      <w:pPr>
        <w:pStyle w:val="6"/>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是加强法治教育培训，不断提升监管执法综合能力。开展省局《市场监督管理规范行政执法工作手册》培训，全面推进线上执法办案平台运用，落实“谁执法、谁普法”责任制，坚持法治宣传教育与市场监管工作相结合，教育引导全社会增强法治观念，推动市场监管体系与能力现代化、法治化，继续为陕州区经济高质量发展贡献力量，奋力开创法治建设工作新局面。</w:t>
      </w:r>
    </w:p>
    <w:p w14:paraId="3CC3E107">
      <w:pPr>
        <w:pStyle w:val="6"/>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四是做好上级分配的其他工作。牵头做好全区公平竞争审查工作，落实《公平竞争审查条例》相关要求，完善公平竞争审查工作机制。</w:t>
      </w:r>
    </w:p>
    <w:p w14:paraId="0389762F">
      <w:pPr>
        <w:pStyle w:val="7"/>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69679004">
      <w:pPr>
        <w:numPr>
          <w:ilvl w:val="0"/>
          <w:numId w:val="0"/>
        </w:numPr>
        <w:spacing w:line="360" w:lineRule="auto"/>
        <w:ind w:firstLine="640" w:firstLineChars="200"/>
        <w:rPr>
          <w:rFonts w:hint="eastAsia" w:ascii="仿宋_GB2312" w:hAnsi="仿宋_GB2312" w:eastAsia="仿宋_GB2312" w:cs="仿宋_GB2312"/>
          <w:sz w:val="32"/>
          <w:szCs w:val="32"/>
          <w:lang w:val="en-US" w:eastAsia="zh-CN"/>
        </w:rPr>
      </w:pPr>
    </w:p>
    <w:p w14:paraId="59930290">
      <w:pPr>
        <w:pStyle w:val="7"/>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58F33321">
      <w:pPr>
        <w:pStyle w:val="7"/>
        <w:rPr>
          <w:rFonts w:hint="eastAsia" w:ascii="仿宋_GB2312" w:hAnsi="仿宋_GB2312" w:eastAsia="仿宋_GB2312" w:cs="仿宋_GB2312"/>
          <w:sz w:val="32"/>
          <w:szCs w:val="32"/>
          <w:lang w:val="en-US" w:eastAsia="zh-CN"/>
        </w:rPr>
      </w:pPr>
    </w:p>
    <w:p w14:paraId="46EF3A51">
      <w:pPr>
        <w:pStyle w:val="7"/>
        <w:ind w:firstLine="5120" w:firstLineChars="1600"/>
        <w:rPr>
          <w:rFonts w:hint="default"/>
          <w:lang w:val="en-US" w:eastAsia="zh-CN"/>
        </w:rPr>
      </w:pPr>
      <w:r>
        <w:rPr>
          <w:rFonts w:hint="eastAsia" w:ascii="仿宋_GB2312" w:hAnsi="仿宋_GB2312" w:eastAsia="仿宋_GB2312" w:cs="仿宋_GB2312"/>
          <w:sz w:val="32"/>
          <w:szCs w:val="32"/>
          <w:lang w:val="en-US" w:eastAsia="zh-CN"/>
        </w:rPr>
        <w:t>2024年12月30日</w:t>
      </w:r>
    </w:p>
    <w:p w14:paraId="23508A2E">
      <w:pPr>
        <w:rPr>
          <w:rFonts w:hint="eastAsia" w:eastAsia="微软雅黑"/>
          <w:lang w:eastAsia="zh-CN"/>
        </w:rPr>
      </w:pPr>
    </w:p>
    <w:p w14:paraId="32B80A09"/>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907258"/>
    <w:rsid w:val="0499799D"/>
    <w:rsid w:val="0E907258"/>
    <w:rsid w:val="15AF2740"/>
    <w:rsid w:val="165E0F64"/>
    <w:rsid w:val="183A0C26"/>
    <w:rsid w:val="20044D0A"/>
    <w:rsid w:val="221768AF"/>
    <w:rsid w:val="312217AE"/>
    <w:rsid w:val="32602D9F"/>
    <w:rsid w:val="330C157E"/>
    <w:rsid w:val="3DBB1486"/>
    <w:rsid w:val="3DFA79FE"/>
    <w:rsid w:val="4D453A21"/>
    <w:rsid w:val="4F1C6B4D"/>
    <w:rsid w:val="63303540"/>
    <w:rsid w:val="68AB2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2"/>
    <w:semiHidden/>
    <w:unhideWhenUsed/>
    <w:qFormat/>
    <w:uiPriority w:val="0"/>
    <w:pPr>
      <w:widowControl w:val="0"/>
      <w:overflowPunct w:val="0"/>
      <w:topLinePunct/>
      <w:spacing w:before="0" w:beforeAutospacing="1" w:after="0" w:afterAutospacing="1"/>
      <w:jc w:val="both"/>
    </w:pPr>
    <w:rPr>
      <w:rFonts w:hint="eastAsia" w:ascii="Times New Roman" w:hAnsi="宋体" w:eastAsia="楷体" w:cs="Times New Roman"/>
      <w:kern w:val="2"/>
      <w:sz w:val="32"/>
      <w:szCs w:val="32"/>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styleId="4">
    <w:name w:val="Body Text 2"/>
    <w:basedOn w:val="1"/>
    <w:qFormat/>
    <w:uiPriority w:val="0"/>
    <w:pPr>
      <w:spacing w:afterLines="0" w:line="600" w:lineRule="exact"/>
      <w:ind w:firstLine="880" w:firstLineChars="200"/>
    </w:pPr>
    <w:rPr>
      <w:rFonts w:ascii="仿宋_GB2312" w:hAnsi="仿宋_GB2312"/>
      <w:szCs w:val="28"/>
    </w:rPr>
  </w:style>
  <w:style w:type="paragraph" w:styleId="5">
    <w:name w:val="Body Text Indent"/>
    <w:basedOn w:val="1"/>
    <w:qFormat/>
    <w:uiPriority w:val="0"/>
    <w:pPr>
      <w:spacing w:line="620" w:lineRule="exact"/>
      <w:ind w:firstLine="640" w:firstLineChars="200"/>
    </w:pPr>
    <w:rPr>
      <w:rFonts w:ascii="Times New Roman" w:hAnsi="Times New Roman" w:eastAsia="宋体" w:cs="Times New Roman"/>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7">
    <w:name w:val="Body Text First Indent"/>
    <w:basedOn w:val="3"/>
    <w:next w:val="8"/>
    <w:qFormat/>
    <w:uiPriority w:val="0"/>
    <w:pPr>
      <w:ind w:firstLine="420" w:firstLineChars="100"/>
    </w:pPr>
    <w:rPr>
      <w:rFonts w:ascii="Times New Roman" w:hAnsi="Times New Roman" w:eastAsia="宋体" w:cs="Times New Roman"/>
    </w:rPr>
  </w:style>
  <w:style w:type="paragraph" w:styleId="8">
    <w:name w:val="Body Text First Indent 2"/>
    <w:basedOn w:val="5"/>
    <w:next w:val="7"/>
    <w:qFormat/>
    <w:uiPriority w:val="0"/>
    <w:pPr>
      <w:spacing w:after="0" w:line="600" w:lineRule="exact"/>
      <w:ind w:left="0" w:leftChars="0" w:firstLine="420" w:firstLineChars="200"/>
    </w:pPr>
    <w:rPr>
      <w:rFonts w:ascii="Times New Roman" w:hAnsi="Times New Roman" w:eastAsia="仿宋_GB2312" w:cs="Times New Roman"/>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2551</Words>
  <Characters>2605</Characters>
  <Lines>0</Lines>
  <Paragraphs>0</Paragraphs>
  <TotalTime>0</TotalTime>
  <ScaleCrop>false</ScaleCrop>
  <LinksUpToDate>false</LinksUpToDate>
  <CharactersWithSpaces>2638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2024-12-12T07:33:00Z</dcterms:created>
  <dc:creator>Administrator</dc:creator>
  <cp:lastModifiedBy>陈紫月</cp:lastModifiedBy>
  <dcterms:modified xsi:type="dcterms:W3CDTF">2026-01-06T13:40:23Z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5D16942BB4EE4484B98268DA5D9D7B26_13</vt:lpwstr>
  </property>
  <property fmtid="{D5CDD505-2E9C-101B-9397-08002B2CF9AE}" pid="4" name="KSOTemplateDocerSaveRecord">
    <vt:lpwstr>eyJoZGlkIjoiM2I3OTI5NDliOWZiODllYjg4Mzk5MTZiNzY5YzE5ZWYiLCJ1c2VySWQiOiI1OTc0ODA5ODQifQ==</vt:lpwstr>
  </property>
</Properties>
</file>