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58DED">
      <w:pPr>
        <w:spacing w:before="1560" w:beforeLines="500" w:line="360" w:lineRule="auto"/>
        <w:ind w:firstLine="0" w:firstLineChars="0"/>
        <w:jc w:val="cente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陕州区城市</w:t>
      </w:r>
      <w:r>
        <w:rPr>
          <w:rFonts w:hint="eastAsia" w:ascii="Times New Roman" w:hAnsi="Times New Roman" w:eastAsia="方正小标宋简体" w:cs="Times New Roman"/>
          <w:sz w:val="44"/>
          <w:szCs w:val="44"/>
          <w:highlight w:val="none"/>
          <w:lang w:eastAsia="zh-CN"/>
        </w:rPr>
        <w:t>排水防涝</w:t>
      </w:r>
      <w:r>
        <w:rPr>
          <w:rFonts w:hint="default" w:ascii="Times New Roman" w:hAnsi="Times New Roman" w:eastAsia="方正小标宋简体" w:cs="Times New Roman"/>
          <w:sz w:val="44"/>
          <w:szCs w:val="44"/>
          <w:highlight w:val="none"/>
        </w:rPr>
        <w:t>应急预案</w:t>
      </w:r>
    </w:p>
    <w:p w14:paraId="28DB81B0">
      <w:pPr>
        <w:keepNext w:val="0"/>
        <w:keepLines w:val="0"/>
        <w:pageBreakBefore w:val="0"/>
        <w:widowControl w:val="0"/>
        <w:kinsoku/>
        <w:wordWrap/>
        <w:overflowPunct/>
        <w:topLinePunct w:val="0"/>
        <w:autoSpaceDE/>
        <w:autoSpaceDN/>
        <w:bidi w:val="0"/>
        <w:adjustRightInd/>
        <w:snapToGrid/>
        <w:spacing w:before="8737" w:beforeLines="2800" w:line="360" w:lineRule="auto"/>
        <w:ind w:firstLine="0" w:firstLineChars="0"/>
        <w:jc w:val="center"/>
        <w:textAlignment w:val="auto"/>
        <w:rPr>
          <w:rFonts w:hint="default" w:ascii="Times New Roman" w:hAnsi="Times New Roman" w:eastAsia="方正小标宋简体" w:cs="Times New Roman"/>
          <w:sz w:val="36"/>
          <w:szCs w:val="36"/>
          <w:highlight w:val="none"/>
        </w:rPr>
      </w:pPr>
      <w:r>
        <w:rPr>
          <w:rFonts w:hint="default" w:ascii="Times New Roman" w:hAnsi="Times New Roman" w:eastAsia="方正小标宋简体" w:cs="Times New Roman"/>
          <w:sz w:val="36"/>
          <w:szCs w:val="36"/>
          <w:highlight w:val="none"/>
        </w:rPr>
        <w:t>陕州区城市管理局</w:t>
      </w:r>
    </w:p>
    <w:p w14:paraId="61A4D354">
      <w:pPr>
        <w:spacing w:line="360" w:lineRule="auto"/>
        <w:ind w:firstLine="0" w:firstLineChars="0"/>
        <w:jc w:val="center"/>
        <w:rPr>
          <w:rFonts w:hint="default" w:ascii="Times New Roman" w:hAnsi="Times New Roman" w:eastAsia="方正小标宋简体" w:cs="Times New Roman"/>
          <w:sz w:val="36"/>
          <w:szCs w:val="36"/>
          <w:highlight w:val="none"/>
        </w:rPr>
      </w:pPr>
      <w:r>
        <w:rPr>
          <w:rFonts w:hint="default" w:ascii="Times New Roman" w:hAnsi="Times New Roman" w:eastAsia="方正小标宋简体" w:cs="Times New Roman"/>
          <w:sz w:val="36"/>
          <w:szCs w:val="36"/>
          <w:highlight w:val="none"/>
        </w:rPr>
        <w:t>202</w:t>
      </w:r>
      <w:r>
        <w:rPr>
          <w:rFonts w:hint="eastAsia" w:eastAsia="方正小标宋简体" w:cs="Times New Roman"/>
          <w:sz w:val="36"/>
          <w:szCs w:val="36"/>
          <w:highlight w:val="none"/>
          <w:lang w:val="en-US" w:eastAsia="zh-CN"/>
        </w:rPr>
        <w:t>5</w:t>
      </w:r>
      <w:r>
        <w:rPr>
          <w:rFonts w:hint="default" w:ascii="Times New Roman" w:hAnsi="Times New Roman" w:eastAsia="方正小标宋简体" w:cs="Times New Roman"/>
          <w:sz w:val="36"/>
          <w:szCs w:val="36"/>
          <w:highlight w:val="none"/>
        </w:rPr>
        <w:t>年</w:t>
      </w:r>
      <w:r>
        <w:rPr>
          <w:rFonts w:hint="eastAsia" w:eastAsia="方正小标宋简体" w:cs="Times New Roman"/>
          <w:sz w:val="36"/>
          <w:szCs w:val="36"/>
          <w:highlight w:val="none"/>
          <w:lang w:val="en-US" w:eastAsia="zh-CN"/>
        </w:rPr>
        <w:t>4</w:t>
      </w:r>
      <w:r>
        <w:rPr>
          <w:rFonts w:hint="default" w:ascii="Times New Roman" w:hAnsi="Times New Roman" w:eastAsia="方正小标宋简体" w:cs="Times New Roman"/>
          <w:sz w:val="36"/>
          <w:szCs w:val="36"/>
          <w:highlight w:val="none"/>
        </w:rPr>
        <w:t>月</w:t>
      </w:r>
    </w:p>
    <w:p w14:paraId="1FE43244">
      <w:pPr>
        <w:bidi w:val="0"/>
        <w:rPr>
          <w:rFonts w:hint="default"/>
        </w:rPr>
      </w:pPr>
    </w:p>
    <w:p w14:paraId="5046DCBA">
      <w:pPr>
        <w:pStyle w:val="8"/>
        <w:rPr>
          <w:rFonts w:hint="default"/>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hint="default" w:ascii="Times New Roman" w:hAnsi="Times New Roman" w:eastAsia="黑体" w:cs="Times New Roman"/>
          <w:sz w:val="21"/>
          <w:highlight w:val="none"/>
        </w:rPr>
        <w:id w:val="147480676"/>
        <w15:color w:val="DBDBDB"/>
        <w:docPartObj>
          <w:docPartGallery w:val="Table of Contents"/>
          <w:docPartUnique/>
        </w:docPartObj>
      </w:sdtPr>
      <w:sdtEndPr>
        <w:rPr>
          <w:rFonts w:hint="default" w:ascii="Times New Roman" w:hAnsi="Times New Roman" w:eastAsia="仿宋_GB2312" w:cs="Times New Roman"/>
          <w:b/>
          <w:sz w:val="32"/>
          <w:highlight w:val="none"/>
        </w:rPr>
      </w:sdtEndPr>
      <w:sdtContent>
        <w:p w14:paraId="3D258EDE">
          <w:pPr>
            <w:ind w:firstLine="0" w:firstLineChars="0"/>
            <w:jc w:val="center"/>
            <w:rPr>
              <w:rFonts w:hint="default" w:ascii="Times New Roman" w:hAnsi="Times New Roman" w:eastAsia="黑体" w:cs="Times New Roman"/>
              <w:szCs w:val="32"/>
              <w:highlight w:val="none"/>
            </w:rPr>
          </w:pPr>
          <w:bookmarkStart w:id="0" w:name="_Toc25544"/>
          <w:r>
            <w:rPr>
              <w:rFonts w:hint="eastAsia" w:ascii="Times New Roman" w:hAnsi="Times New Roman" w:eastAsia="黑体" w:cs="Times New Roman"/>
              <w:szCs w:val="32"/>
              <w:highlight w:val="none"/>
              <w:lang w:val="en-US" w:eastAsia="zh-CN"/>
            </w:rPr>
            <w:t>目</w:t>
          </w:r>
          <w:r>
            <w:rPr>
              <w:rFonts w:hint="default" w:ascii="Times New Roman" w:hAnsi="Times New Roman" w:eastAsia="黑体" w:cs="Times New Roman"/>
              <w:szCs w:val="32"/>
              <w:highlight w:val="none"/>
            </w:rPr>
            <w:t xml:space="preserve">  录</w:t>
          </w:r>
        </w:p>
        <w:p w14:paraId="24888265">
          <w:pPr>
            <w:pStyle w:val="14"/>
            <w:tabs>
              <w:tab w:val="right" w:leader="dot" w:pos="8306"/>
            </w:tabs>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TOC \o "1-2" \h \u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_Toc1435 </w:instrText>
          </w:r>
          <w:r>
            <w:rPr>
              <w:rFonts w:hint="default" w:ascii="Times New Roman" w:hAnsi="Times New Roman" w:eastAsia="仿宋_GB2312" w:cs="Times New Roman"/>
              <w:szCs w:val="32"/>
              <w:highlight w:val="none"/>
            </w:rPr>
            <w:fldChar w:fldCharType="separate"/>
          </w:r>
          <w:r>
            <w:rPr>
              <w:rFonts w:hint="default" w:ascii="Times New Roman" w:hAnsi="Times New Roman" w:cs="Times New Roman"/>
              <w:highlight w:val="none"/>
            </w:rPr>
            <w:t>1 总则</w:t>
          </w:r>
          <w:r>
            <w:tab/>
          </w:r>
          <w:r>
            <w:fldChar w:fldCharType="begin"/>
          </w:r>
          <w:r>
            <w:instrText xml:space="preserve"> PAGEREF _Toc1435 \h </w:instrText>
          </w:r>
          <w:r>
            <w:fldChar w:fldCharType="separate"/>
          </w:r>
          <w:r>
            <w:t>1</w:t>
          </w:r>
          <w:r>
            <w:fldChar w:fldCharType="end"/>
          </w:r>
          <w:r>
            <w:rPr>
              <w:rFonts w:hint="default" w:ascii="Times New Roman" w:hAnsi="Times New Roman" w:eastAsia="仿宋_GB2312" w:cs="Times New Roman"/>
              <w:szCs w:val="32"/>
              <w:highlight w:val="none"/>
            </w:rPr>
            <w:fldChar w:fldCharType="end"/>
          </w:r>
        </w:p>
        <w:p w14:paraId="6610F4E8">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_Toc23800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 xml:space="preserve">1.1 </w:t>
          </w:r>
          <w:r>
            <w:rPr>
              <w:rFonts w:hint="default" w:ascii="Times New Roman" w:hAnsi="Times New Roman" w:cs="Times New Roman"/>
              <w:highlight w:val="none"/>
              <w:lang w:val="en-US" w:eastAsia="zh-CN"/>
            </w:rPr>
            <w:t>指导思想</w:t>
          </w:r>
          <w:r>
            <w:tab/>
          </w:r>
          <w:r>
            <w:fldChar w:fldCharType="begin"/>
          </w:r>
          <w:r>
            <w:instrText xml:space="preserve"> PAGEREF _Toc23800 \h </w:instrText>
          </w:r>
          <w:r>
            <w:fldChar w:fldCharType="separate"/>
          </w:r>
          <w:r>
            <w:t>1</w:t>
          </w:r>
          <w:r>
            <w:fldChar w:fldCharType="end"/>
          </w:r>
          <w:r>
            <w:rPr>
              <w:rFonts w:hint="default" w:ascii="Times New Roman" w:hAnsi="Times New Roman" w:cs="Times New Roman"/>
              <w:szCs w:val="32"/>
              <w:highlight w:val="none"/>
            </w:rPr>
            <w:fldChar w:fldCharType="end"/>
          </w:r>
        </w:p>
        <w:p w14:paraId="02B5B3E1">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_Toc15249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1.2 编制依据</w:t>
          </w:r>
          <w:r>
            <w:tab/>
          </w:r>
          <w:r>
            <w:fldChar w:fldCharType="begin"/>
          </w:r>
          <w:r>
            <w:instrText xml:space="preserve"> PAGEREF _Toc15249 \h </w:instrText>
          </w:r>
          <w:r>
            <w:fldChar w:fldCharType="separate"/>
          </w:r>
          <w:r>
            <w:t>1</w:t>
          </w:r>
          <w:r>
            <w:fldChar w:fldCharType="end"/>
          </w:r>
          <w:r>
            <w:rPr>
              <w:rFonts w:hint="default" w:ascii="Times New Roman" w:hAnsi="Times New Roman" w:cs="Times New Roman"/>
              <w:szCs w:val="32"/>
              <w:highlight w:val="none"/>
            </w:rPr>
            <w:fldChar w:fldCharType="end"/>
          </w:r>
        </w:p>
        <w:p w14:paraId="5D4ECF12">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_Toc29017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1.3 适用范围</w:t>
          </w:r>
          <w:r>
            <w:tab/>
          </w:r>
          <w:r>
            <w:fldChar w:fldCharType="begin"/>
          </w:r>
          <w:r>
            <w:instrText xml:space="preserve"> PAGEREF _Toc29017 \h </w:instrText>
          </w:r>
          <w:r>
            <w:fldChar w:fldCharType="separate"/>
          </w:r>
          <w:r>
            <w:t>1</w:t>
          </w:r>
          <w:r>
            <w:fldChar w:fldCharType="end"/>
          </w:r>
          <w:r>
            <w:rPr>
              <w:rFonts w:hint="default" w:ascii="Times New Roman" w:hAnsi="Times New Roman" w:cs="Times New Roman"/>
              <w:szCs w:val="32"/>
              <w:highlight w:val="none"/>
            </w:rPr>
            <w:fldChar w:fldCharType="end"/>
          </w:r>
        </w:p>
        <w:p w14:paraId="4F701639">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_Toc5048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1.4 工作原则</w:t>
          </w:r>
          <w:r>
            <w:tab/>
          </w:r>
          <w:r>
            <w:fldChar w:fldCharType="begin"/>
          </w:r>
          <w:r>
            <w:instrText xml:space="preserve"> PAGEREF _Toc5048 \h </w:instrText>
          </w:r>
          <w:r>
            <w:fldChar w:fldCharType="separate"/>
          </w:r>
          <w:r>
            <w:t>2</w:t>
          </w:r>
          <w:r>
            <w:fldChar w:fldCharType="end"/>
          </w:r>
          <w:r>
            <w:rPr>
              <w:rFonts w:hint="default" w:ascii="Times New Roman" w:hAnsi="Times New Roman" w:cs="Times New Roman"/>
              <w:szCs w:val="32"/>
              <w:highlight w:val="none"/>
            </w:rPr>
            <w:fldChar w:fldCharType="end"/>
          </w:r>
        </w:p>
        <w:p w14:paraId="23A9ACB3">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_Toc30762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 xml:space="preserve">2 </w:t>
          </w:r>
          <w:r>
            <w:rPr>
              <w:rFonts w:hint="eastAsia" w:ascii="Times New Roman" w:hAnsi="Times New Roman" w:cs="Times New Roman"/>
              <w:highlight w:val="none"/>
              <w:lang w:val="en-US" w:eastAsia="zh-CN"/>
            </w:rPr>
            <w:t>城市</w:t>
          </w:r>
          <w:r>
            <w:rPr>
              <w:rFonts w:hint="default" w:ascii="Times New Roman" w:hAnsi="Times New Roman" w:cs="Times New Roman"/>
              <w:highlight w:val="none"/>
            </w:rPr>
            <w:t>概况</w:t>
          </w:r>
          <w:r>
            <w:tab/>
          </w:r>
          <w:r>
            <w:fldChar w:fldCharType="begin"/>
          </w:r>
          <w:r>
            <w:instrText xml:space="preserve"> PAGEREF _Toc30762 \h </w:instrText>
          </w:r>
          <w:r>
            <w:fldChar w:fldCharType="separate"/>
          </w:r>
          <w:r>
            <w:t>2</w:t>
          </w:r>
          <w:r>
            <w:fldChar w:fldCharType="end"/>
          </w:r>
          <w:r>
            <w:rPr>
              <w:rFonts w:hint="default" w:ascii="Times New Roman" w:hAnsi="Times New Roman" w:cs="Times New Roman"/>
              <w:szCs w:val="32"/>
              <w:highlight w:val="none"/>
            </w:rPr>
            <w:fldChar w:fldCharType="end"/>
          </w:r>
        </w:p>
        <w:p w14:paraId="51AD1B62">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_Toc25625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3 组织管理</w:t>
          </w:r>
          <w:r>
            <w:tab/>
          </w:r>
          <w:r>
            <w:fldChar w:fldCharType="begin"/>
          </w:r>
          <w:r>
            <w:instrText xml:space="preserve"> PAGEREF _Toc25625 \h </w:instrText>
          </w:r>
          <w:r>
            <w:fldChar w:fldCharType="separate"/>
          </w:r>
          <w:r>
            <w:t>4</w:t>
          </w:r>
          <w:r>
            <w:fldChar w:fldCharType="end"/>
          </w:r>
          <w:r>
            <w:rPr>
              <w:rFonts w:hint="default" w:ascii="Times New Roman" w:hAnsi="Times New Roman" w:cs="Times New Roman"/>
              <w:szCs w:val="32"/>
              <w:highlight w:val="none"/>
            </w:rPr>
            <w:fldChar w:fldCharType="end"/>
          </w:r>
        </w:p>
        <w:p w14:paraId="3FDE5959">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_Toc8364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3.1 指挥体系和职责</w:t>
          </w:r>
          <w:r>
            <w:tab/>
          </w:r>
          <w:r>
            <w:fldChar w:fldCharType="begin"/>
          </w:r>
          <w:r>
            <w:instrText xml:space="preserve"> PAGEREF _Toc8364 \h </w:instrText>
          </w:r>
          <w:r>
            <w:fldChar w:fldCharType="separate"/>
          </w:r>
          <w:r>
            <w:t>4</w:t>
          </w:r>
          <w:r>
            <w:fldChar w:fldCharType="end"/>
          </w:r>
          <w:r>
            <w:rPr>
              <w:rFonts w:hint="default" w:ascii="Times New Roman" w:hAnsi="Times New Roman" w:cs="Times New Roman"/>
              <w:szCs w:val="32"/>
              <w:highlight w:val="none"/>
            </w:rPr>
            <w:fldChar w:fldCharType="end"/>
          </w:r>
        </w:p>
        <w:p w14:paraId="20D75255">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_Toc17730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3.2 工作联动</w:t>
          </w:r>
          <w:r>
            <w:tab/>
          </w:r>
          <w:r>
            <w:fldChar w:fldCharType="begin"/>
          </w:r>
          <w:r>
            <w:instrText xml:space="preserve"> PAGEREF _Toc17730 \h </w:instrText>
          </w:r>
          <w:r>
            <w:fldChar w:fldCharType="separate"/>
          </w:r>
          <w:r>
            <w:t>4</w:t>
          </w:r>
          <w:r>
            <w:fldChar w:fldCharType="end"/>
          </w:r>
          <w:r>
            <w:rPr>
              <w:rFonts w:hint="default" w:ascii="Times New Roman" w:hAnsi="Times New Roman" w:cs="Times New Roman"/>
              <w:szCs w:val="32"/>
              <w:highlight w:val="none"/>
            </w:rPr>
            <w:fldChar w:fldCharType="end"/>
          </w:r>
        </w:p>
        <w:p w14:paraId="0E085DE9">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_Toc30272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 应急准备</w:t>
          </w:r>
          <w:r>
            <w:tab/>
          </w:r>
          <w:r>
            <w:fldChar w:fldCharType="begin"/>
          </w:r>
          <w:r>
            <w:instrText xml:space="preserve"> PAGEREF _Toc30272 \h </w:instrText>
          </w:r>
          <w:r>
            <w:fldChar w:fldCharType="separate"/>
          </w:r>
          <w:r>
            <w:t>4</w:t>
          </w:r>
          <w:r>
            <w:fldChar w:fldCharType="end"/>
          </w:r>
          <w:r>
            <w:rPr>
              <w:rFonts w:hint="default" w:ascii="Times New Roman" w:hAnsi="Times New Roman" w:cs="Times New Roman"/>
              <w:szCs w:val="32"/>
              <w:highlight w:val="none"/>
            </w:rPr>
            <w:fldChar w:fldCharType="end"/>
          </w:r>
        </w:p>
        <w:p w14:paraId="0C14FC23">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_Toc15860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4.1 常态化准备</w:t>
          </w:r>
          <w:r>
            <w:tab/>
          </w:r>
          <w:r>
            <w:fldChar w:fldCharType="begin"/>
          </w:r>
          <w:r>
            <w:instrText xml:space="preserve"> PAGEREF _Toc15860 \h </w:instrText>
          </w:r>
          <w:r>
            <w:fldChar w:fldCharType="separate"/>
          </w:r>
          <w:r>
            <w:t>4</w:t>
          </w:r>
          <w:r>
            <w:fldChar w:fldCharType="end"/>
          </w:r>
          <w:r>
            <w:rPr>
              <w:rFonts w:hint="default" w:ascii="Times New Roman" w:hAnsi="Times New Roman" w:cs="Times New Roman"/>
              <w:szCs w:val="32"/>
              <w:highlight w:val="none"/>
            </w:rPr>
            <w:fldChar w:fldCharType="end"/>
          </w:r>
        </w:p>
        <w:p w14:paraId="7D0B9C18">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_Toc29186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4.2 队伍准备</w:t>
          </w:r>
          <w:r>
            <w:tab/>
          </w:r>
          <w:r>
            <w:fldChar w:fldCharType="begin"/>
          </w:r>
          <w:r>
            <w:instrText xml:space="preserve"> PAGEREF _Toc29186 \h </w:instrText>
          </w:r>
          <w:r>
            <w:fldChar w:fldCharType="separate"/>
          </w:r>
          <w:r>
            <w:t>7</w:t>
          </w:r>
          <w:r>
            <w:fldChar w:fldCharType="end"/>
          </w:r>
          <w:r>
            <w:rPr>
              <w:rFonts w:hint="default" w:ascii="Times New Roman" w:hAnsi="Times New Roman" w:cs="Times New Roman"/>
              <w:szCs w:val="32"/>
              <w:highlight w:val="none"/>
            </w:rPr>
            <w:fldChar w:fldCharType="end"/>
          </w:r>
        </w:p>
        <w:p w14:paraId="5BB40816">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_Toc8909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4.3 物资准备</w:t>
          </w:r>
          <w:r>
            <w:tab/>
          </w:r>
          <w:r>
            <w:fldChar w:fldCharType="begin"/>
          </w:r>
          <w:r>
            <w:instrText xml:space="preserve"> PAGEREF _Toc8909 \h </w:instrText>
          </w:r>
          <w:r>
            <w:fldChar w:fldCharType="separate"/>
          </w:r>
          <w:r>
            <w:t>8</w:t>
          </w:r>
          <w:r>
            <w:fldChar w:fldCharType="end"/>
          </w:r>
          <w:r>
            <w:rPr>
              <w:rFonts w:hint="default" w:ascii="Times New Roman" w:hAnsi="Times New Roman" w:cs="Times New Roman"/>
              <w:szCs w:val="32"/>
              <w:highlight w:val="none"/>
            </w:rPr>
            <w:fldChar w:fldCharType="end"/>
          </w:r>
        </w:p>
        <w:p w14:paraId="1EAACC5E">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_Toc7739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4.4 预案准备</w:t>
          </w:r>
          <w:r>
            <w:tab/>
          </w:r>
          <w:r>
            <w:fldChar w:fldCharType="begin"/>
          </w:r>
          <w:r>
            <w:instrText xml:space="preserve"> PAGEREF _Toc7739 \h </w:instrText>
          </w:r>
          <w:r>
            <w:fldChar w:fldCharType="separate"/>
          </w:r>
          <w:r>
            <w:t>9</w:t>
          </w:r>
          <w:r>
            <w:fldChar w:fldCharType="end"/>
          </w:r>
          <w:r>
            <w:rPr>
              <w:rFonts w:hint="default" w:ascii="Times New Roman" w:hAnsi="Times New Roman" w:cs="Times New Roman"/>
              <w:szCs w:val="32"/>
              <w:highlight w:val="none"/>
            </w:rPr>
            <w:fldChar w:fldCharType="end"/>
          </w:r>
        </w:p>
        <w:p w14:paraId="150712A5">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_Toc25714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4.5 宣传培训演练</w:t>
          </w:r>
          <w:r>
            <w:tab/>
          </w:r>
          <w:r>
            <w:fldChar w:fldCharType="begin"/>
          </w:r>
          <w:r>
            <w:instrText xml:space="preserve"> PAGEREF _Toc25714 \h </w:instrText>
          </w:r>
          <w:r>
            <w:fldChar w:fldCharType="separate"/>
          </w:r>
          <w:r>
            <w:t>9</w:t>
          </w:r>
          <w:r>
            <w:fldChar w:fldCharType="end"/>
          </w:r>
          <w:r>
            <w:rPr>
              <w:rFonts w:hint="default" w:ascii="Times New Roman" w:hAnsi="Times New Roman" w:cs="Times New Roman"/>
              <w:szCs w:val="32"/>
              <w:highlight w:val="none"/>
            </w:rPr>
            <w:fldChar w:fldCharType="end"/>
          </w:r>
        </w:p>
        <w:p w14:paraId="55A82389">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_Toc633 </w:instrText>
          </w:r>
          <w:r>
            <w:rPr>
              <w:rFonts w:hint="default" w:ascii="Times New Roman" w:hAnsi="Times New Roman" w:cs="Times New Roman"/>
              <w:szCs w:val="32"/>
              <w:highlight w:val="none"/>
            </w:rPr>
            <w:fldChar w:fldCharType="separate"/>
          </w:r>
          <w:r>
            <w:rPr>
              <w:rFonts w:hint="default"/>
              <w:lang w:val="en-US" w:eastAsia="zh-CN"/>
            </w:rPr>
            <w:t>4.6 各类重要设施</w:t>
          </w:r>
          <w:r>
            <w:rPr>
              <w:rFonts w:hint="eastAsia"/>
              <w:lang w:val="en-US" w:eastAsia="zh-CN"/>
            </w:rPr>
            <w:t>汛</w:t>
          </w:r>
          <w:r>
            <w:rPr>
              <w:rFonts w:hint="default"/>
              <w:lang w:val="en-US" w:eastAsia="zh-CN"/>
            </w:rPr>
            <w:t>前准备</w:t>
          </w:r>
          <w:r>
            <w:tab/>
          </w:r>
          <w:r>
            <w:fldChar w:fldCharType="begin"/>
          </w:r>
          <w:r>
            <w:instrText xml:space="preserve"> PAGEREF _Toc633 \h </w:instrText>
          </w:r>
          <w:r>
            <w:fldChar w:fldCharType="separate"/>
          </w:r>
          <w:r>
            <w:t>10</w:t>
          </w:r>
          <w:r>
            <w:fldChar w:fldCharType="end"/>
          </w:r>
          <w:r>
            <w:rPr>
              <w:rFonts w:hint="default" w:ascii="Times New Roman" w:hAnsi="Times New Roman" w:cs="Times New Roman"/>
              <w:szCs w:val="32"/>
              <w:highlight w:val="none"/>
            </w:rPr>
            <w:fldChar w:fldCharType="end"/>
          </w:r>
        </w:p>
        <w:p w14:paraId="7C3D7DD8">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_Toc18381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 风险识别管控</w:t>
          </w:r>
          <w:r>
            <w:tab/>
          </w:r>
          <w:r>
            <w:fldChar w:fldCharType="begin"/>
          </w:r>
          <w:r>
            <w:instrText xml:space="preserve"> PAGEREF _Toc18381 \h </w:instrText>
          </w:r>
          <w:r>
            <w:fldChar w:fldCharType="separate"/>
          </w:r>
          <w:r>
            <w:t>14</w:t>
          </w:r>
          <w:r>
            <w:fldChar w:fldCharType="end"/>
          </w:r>
          <w:r>
            <w:rPr>
              <w:rFonts w:hint="default" w:ascii="Times New Roman" w:hAnsi="Times New Roman" w:cs="Times New Roman"/>
              <w:szCs w:val="32"/>
              <w:highlight w:val="none"/>
            </w:rPr>
            <w:fldChar w:fldCharType="end"/>
          </w:r>
        </w:p>
        <w:p w14:paraId="64BB31CB">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_Toc1356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5.1 风险识别</w:t>
          </w:r>
          <w:r>
            <w:tab/>
          </w:r>
          <w:r>
            <w:fldChar w:fldCharType="begin"/>
          </w:r>
          <w:r>
            <w:instrText xml:space="preserve"> PAGEREF _Toc1356 \h </w:instrText>
          </w:r>
          <w:r>
            <w:fldChar w:fldCharType="separate"/>
          </w:r>
          <w:r>
            <w:t>14</w:t>
          </w:r>
          <w:r>
            <w:fldChar w:fldCharType="end"/>
          </w:r>
          <w:r>
            <w:rPr>
              <w:rFonts w:hint="default" w:ascii="Times New Roman" w:hAnsi="Times New Roman" w:cs="Times New Roman"/>
              <w:szCs w:val="32"/>
              <w:highlight w:val="none"/>
            </w:rPr>
            <w:fldChar w:fldCharType="end"/>
          </w:r>
        </w:p>
        <w:p w14:paraId="08E4261D">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_Toc8527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5.2 风险提示</w:t>
          </w:r>
          <w:r>
            <w:tab/>
          </w:r>
          <w:r>
            <w:fldChar w:fldCharType="begin"/>
          </w:r>
          <w:r>
            <w:instrText xml:space="preserve"> PAGEREF _Toc8527 \h </w:instrText>
          </w:r>
          <w:r>
            <w:fldChar w:fldCharType="separate"/>
          </w:r>
          <w:r>
            <w:t>14</w:t>
          </w:r>
          <w:r>
            <w:fldChar w:fldCharType="end"/>
          </w:r>
          <w:r>
            <w:rPr>
              <w:rFonts w:hint="default" w:ascii="Times New Roman" w:hAnsi="Times New Roman" w:cs="Times New Roman"/>
              <w:szCs w:val="32"/>
              <w:highlight w:val="none"/>
            </w:rPr>
            <w:fldChar w:fldCharType="end"/>
          </w:r>
        </w:p>
        <w:p w14:paraId="3246D837">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_Toc6388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5.3 风险管控</w:t>
          </w:r>
          <w:r>
            <w:tab/>
          </w:r>
          <w:r>
            <w:fldChar w:fldCharType="begin"/>
          </w:r>
          <w:r>
            <w:instrText xml:space="preserve"> PAGEREF _Toc6388 \h </w:instrText>
          </w:r>
          <w:r>
            <w:fldChar w:fldCharType="separate"/>
          </w:r>
          <w:r>
            <w:t>14</w:t>
          </w:r>
          <w:r>
            <w:fldChar w:fldCharType="end"/>
          </w:r>
          <w:r>
            <w:rPr>
              <w:rFonts w:hint="default" w:ascii="Times New Roman" w:hAnsi="Times New Roman" w:cs="Times New Roman"/>
              <w:szCs w:val="32"/>
              <w:highlight w:val="none"/>
            </w:rPr>
            <w:fldChar w:fldCharType="end"/>
          </w:r>
        </w:p>
        <w:p w14:paraId="68B4C425">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_Toc13161 </w:instrText>
          </w:r>
          <w:r>
            <w:rPr>
              <w:rFonts w:hint="default" w:ascii="Times New Roman" w:hAnsi="Times New Roman" w:cs="Times New Roman"/>
              <w:szCs w:val="32"/>
              <w:highlight w:val="none"/>
            </w:rPr>
            <w:fldChar w:fldCharType="separate"/>
          </w:r>
          <w:r>
            <w:rPr>
              <w:rFonts w:hint="eastAsia" w:cs="Times New Roman"/>
              <w:szCs w:val="32"/>
              <w:highlight w:val="none"/>
              <w:lang w:val="en-US" w:eastAsia="zh-CN"/>
            </w:rPr>
            <w:t>5.4 内涝判定标准</w:t>
          </w:r>
          <w:r>
            <w:tab/>
          </w:r>
          <w:r>
            <w:fldChar w:fldCharType="begin"/>
          </w:r>
          <w:r>
            <w:instrText xml:space="preserve"> PAGEREF _Toc13161 \h </w:instrText>
          </w:r>
          <w:r>
            <w:fldChar w:fldCharType="separate"/>
          </w:r>
          <w:r>
            <w:t>14</w:t>
          </w:r>
          <w:r>
            <w:fldChar w:fldCharType="end"/>
          </w:r>
          <w:r>
            <w:rPr>
              <w:rFonts w:hint="default" w:ascii="Times New Roman" w:hAnsi="Times New Roman" w:cs="Times New Roman"/>
              <w:szCs w:val="32"/>
              <w:highlight w:val="none"/>
            </w:rPr>
            <w:fldChar w:fldCharType="end"/>
          </w:r>
        </w:p>
        <w:p w14:paraId="317DB671">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_Toc29324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 监测预报预警</w:t>
          </w:r>
          <w:r>
            <w:tab/>
          </w:r>
          <w:r>
            <w:fldChar w:fldCharType="begin"/>
          </w:r>
          <w:r>
            <w:instrText xml:space="preserve"> PAGEREF _Toc29324 \h </w:instrText>
          </w:r>
          <w:r>
            <w:fldChar w:fldCharType="separate"/>
          </w:r>
          <w:r>
            <w:t>14</w:t>
          </w:r>
          <w:r>
            <w:fldChar w:fldCharType="end"/>
          </w:r>
          <w:r>
            <w:rPr>
              <w:rFonts w:hint="default" w:ascii="Times New Roman" w:hAnsi="Times New Roman" w:cs="Times New Roman"/>
              <w:szCs w:val="32"/>
              <w:highlight w:val="none"/>
            </w:rPr>
            <w:fldChar w:fldCharType="end"/>
          </w:r>
        </w:p>
        <w:p w14:paraId="4B615224">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_Toc4496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6.1 城市内涝监测预报预警</w:t>
          </w:r>
          <w:r>
            <w:tab/>
          </w:r>
          <w:r>
            <w:fldChar w:fldCharType="begin"/>
          </w:r>
          <w:r>
            <w:instrText xml:space="preserve"> PAGEREF _Toc4496 \h </w:instrText>
          </w:r>
          <w:r>
            <w:fldChar w:fldCharType="separate"/>
          </w:r>
          <w:r>
            <w:t>14</w:t>
          </w:r>
          <w:r>
            <w:fldChar w:fldCharType="end"/>
          </w:r>
          <w:r>
            <w:rPr>
              <w:rFonts w:hint="default" w:ascii="Times New Roman" w:hAnsi="Times New Roman" w:cs="Times New Roman"/>
              <w:szCs w:val="32"/>
              <w:highlight w:val="none"/>
            </w:rPr>
            <w:fldChar w:fldCharType="end"/>
          </w:r>
        </w:p>
        <w:p w14:paraId="175FFF7B">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_Toc18287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6.2 预警分级与发布</w:t>
          </w:r>
          <w:r>
            <w:tab/>
          </w:r>
          <w:r>
            <w:fldChar w:fldCharType="begin"/>
          </w:r>
          <w:r>
            <w:instrText xml:space="preserve"> PAGEREF _Toc18287 \h </w:instrText>
          </w:r>
          <w:r>
            <w:fldChar w:fldCharType="separate"/>
          </w:r>
          <w:r>
            <w:t>15</w:t>
          </w:r>
          <w:r>
            <w:fldChar w:fldCharType="end"/>
          </w:r>
          <w:r>
            <w:rPr>
              <w:rFonts w:hint="default" w:ascii="Times New Roman" w:hAnsi="Times New Roman" w:cs="Times New Roman"/>
              <w:szCs w:val="32"/>
              <w:highlight w:val="none"/>
            </w:rPr>
            <w:fldChar w:fldCharType="end"/>
          </w:r>
        </w:p>
        <w:p w14:paraId="7D9FF08F">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_Toc13441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6.3 预警行动</w:t>
          </w:r>
          <w:r>
            <w:tab/>
          </w:r>
          <w:r>
            <w:fldChar w:fldCharType="begin"/>
          </w:r>
          <w:r>
            <w:instrText xml:space="preserve"> PAGEREF _Toc13441 \h </w:instrText>
          </w:r>
          <w:r>
            <w:fldChar w:fldCharType="separate"/>
          </w:r>
          <w:r>
            <w:t>15</w:t>
          </w:r>
          <w:r>
            <w:fldChar w:fldCharType="end"/>
          </w:r>
          <w:r>
            <w:rPr>
              <w:rFonts w:hint="default" w:ascii="Times New Roman" w:hAnsi="Times New Roman" w:cs="Times New Roman"/>
              <w:szCs w:val="32"/>
              <w:highlight w:val="none"/>
            </w:rPr>
            <w:fldChar w:fldCharType="end"/>
          </w:r>
        </w:p>
        <w:p w14:paraId="144B7A38">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_Toc10989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6.4 预警调整与解除</w:t>
          </w:r>
          <w:r>
            <w:tab/>
          </w:r>
          <w:r>
            <w:fldChar w:fldCharType="begin"/>
          </w:r>
          <w:r>
            <w:instrText xml:space="preserve"> PAGEREF _Toc10989 \h </w:instrText>
          </w:r>
          <w:r>
            <w:fldChar w:fldCharType="separate"/>
          </w:r>
          <w:r>
            <w:t>20</w:t>
          </w:r>
          <w:r>
            <w:fldChar w:fldCharType="end"/>
          </w:r>
          <w:r>
            <w:rPr>
              <w:rFonts w:hint="default" w:ascii="Times New Roman" w:hAnsi="Times New Roman" w:cs="Times New Roman"/>
              <w:szCs w:val="32"/>
              <w:highlight w:val="none"/>
            </w:rPr>
            <w:fldChar w:fldCharType="end"/>
          </w:r>
        </w:p>
        <w:p w14:paraId="49314CAC">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_Toc4526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 应急响应</w:t>
          </w:r>
          <w:r>
            <w:tab/>
          </w:r>
          <w:r>
            <w:fldChar w:fldCharType="begin"/>
          </w:r>
          <w:r>
            <w:instrText xml:space="preserve"> PAGEREF _Toc4526 \h </w:instrText>
          </w:r>
          <w:r>
            <w:fldChar w:fldCharType="separate"/>
          </w:r>
          <w:r>
            <w:t>20</w:t>
          </w:r>
          <w:r>
            <w:fldChar w:fldCharType="end"/>
          </w:r>
          <w:r>
            <w:rPr>
              <w:rFonts w:hint="default" w:ascii="Times New Roman" w:hAnsi="Times New Roman" w:cs="Times New Roman"/>
              <w:szCs w:val="32"/>
              <w:highlight w:val="none"/>
            </w:rPr>
            <w:fldChar w:fldCharType="end"/>
          </w:r>
        </w:p>
        <w:p w14:paraId="7E57648C">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_Toc13967 </w:instrText>
          </w:r>
          <w:r>
            <w:rPr>
              <w:rFonts w:hint="default" w:ascii="Times New Roman" w:hAnsi="Times New Roman" w:cs="Times New Roman"/>
              <w:szCs w:val="32"/>
              <w:highlight w:val="none"/>
            </w:rPr>
            <w:fldChar w:fldCharType="separate"/>
          </w:r>
          <w:r>
            <w:rPr>
              <w:rFonts w:hint="eastAsia"/>
              <w:lang w:val="en-US" w:eastAsia="zh-CN"/>
            </w:rPr>
            <w:t>7.1 应急响应启动条件</w:t>
          </w:r>
          <w:r>
            <w:tab/>
          </w:r>
          <w:r>
            <w:fldChar w:fldCharType="begin"/>
          </w:r>
          <w:r>
            <w:instrText xml:space="preserve"> PAGEREF _Toc13967 \h </w:instrText>
          </w:r>
          <w:r>
            <w:fldChar w:fldCharType="separate"/>
          </w:r>
          <w:r>
            <w:t>20</w:t>
          </w:r>
          <w:r>
            <w:fldChar w:fldCharType="end"/>
          </w:r>
          <w:r>
            <w:rPr>
              <w:rFonts w:hint="default" w:ascii="Times New Roman" w:hAnsi="Times New Roman" w:cs="Times New Roman"/>
              <w:szCs w:val="32"/>
              <w:highlight w:val="none"/>
            </w:rPr>
            <w:fldChar w:fldCharType="end"/>
          </w:r>
        </w:p>
        <w:p w14:paraId="65D7AEC8">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_Toc22256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w:t>
          </w:r>
          <w:r>
            <w:rPr>
              <w:rFonts w:hint="eastAsia" w:cs="Times New Roman"/>
              <w:highlight w:val="none"/>
              <w:lang w:val="en-US" w:eastAsia="zh-CN"/>
            </w:rPr>
            <w:t>2</w:t>
          </w:r>
          <w:r>
            <w:rPr>
              <w:rFonts w:hint="default" w:ascii="Times New Roman" w:hAnsi="Times New Roman" w:cs="Times New Roman"/>
              <w:highlight w:val="none"/>
            </w:rPr>
            <w:t xml:space="preserve"> Ⅳ级应急响应行动</w:t>
          </w:r>
          <w:r>
            <w:tab/>
          </w:r>
          <w:r>
            <w:fldChar w:fldCharType="begin"/>
          </w:r>
          <w:r>
            <w:instrText xml:space="preserve"> PAGEREF _Toc22256 \h </w:instrText>
          </w:r>
          <w:r>
            <w:fldChar w:fldCharType="separate"/>
          </w:r>
          <w:r>
            <w:t>21</w:t>
          </w:r>
          <w:r>
            <w:fldChar w:fldCharType="end"/>
          </w:r>
          <w:r>
            <w:rPr>
              <w:rFonts w:hint="default" w:ascii="Times New Roman" w:hAnsi="Times New Roman" w:cs="Times New Roman"/>
              <w:szCs w:val="32"/>
              <w:highlight w:val="none"/>
            </w:rPr>
            <w:fldChar w:fldCharType="end"/>
          </w:r>
        </w:p>
        <w:p w14:paraId="4A9DCF19">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_Toc14704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w:t>
          </w:r>
          <w:r>
            <w:rPr>
              <w:rFonts w:hint="eastAsia" w:cs="Times New Roman"/>
              <w:highlight w:val="none"/>
              <w:lang w:val="en-US" w:eastAsia="zh-CN"/>
            </w:rPr>
            <w:t>3</w:t>
          </w:r>
          <w:r>
            <w:rPr>
              <w:rFonts w:hint="default" w:ascii="Times New Roman" w:hAnsi="Times New Roman" w:cs="Times New Roman"/>
              <w:highlight w:val="none"/>
            </w:rPr>
            <w:t xml:space="preserve"> III级应急响应行动</w:t>
          </w:r>
          <w:r>
            <w:tab/>
          </w:r>
          <w:r>
            <w:fldChar w:fldCharType="begin"/>
          </w:r>
          <w:r>
            <w:instrText xml:space="preserve"> PAGEREF _Toc14704 \h </w:instrText>
          </w:r>
          <w:r>
            <w:fldChar w:fldCharType="separate"/>
          </w:r>
          <w:r>
            <w:t>25</w:t>
          </w:r>
          <w:r>
            <w:fldChar w:fldCharType="end"/>
          </w:r>
          <w:r>
            <w:rPr>
              <w:rFonts w:hint="default" w:ascii="Times New Roman" w:hAnsi="Times New Roman" w:cs="Times New Roman"/>
              <w:szCs w:val="32"/>
              <w:highlight w:val="none"/>
            </w:rPr>
            <w:fldChar w:fldCharType="end"/>
          </w:r>
        </w:p>
        <w:p w14:paraId="2FB84C06">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_Toc13558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7.</w:t>
          </w:r>
          <w:r>
            <w:rPr>
              <w:rFonts w:hint="eastAsia" w:cs="Times New Roman"/>
              <w:highlight w:val="none"/>
              <w:lang w:val="en-US" w:eastAsia="zh-CN"/>
            </w:rPr>
            <w:t>4</w:t>
          </w:r>
          <w:r>
            <w:rPr>
              <w:rFonts w:hint="default" w:ascii="Times New Roman" w:hAnsi="Times New Roman" w:cs="Times New Roman"/>
              <w:highlight w:val="none"/>
            </w:rPr>
            <w:t xml:space="preserve"> Ⅱ级应急响应行动</w:t>
          </w:r>
          <w:r>
            <w:tab/>
          </w:r>
          <w:r>
            <w:fldChar w:fldCharType="begin"/>
          </w:r>
          <w:r>
            <w:instrText xml:space="preserve"> PAGEREF _Toc13558 \h </w:instrText>
          </w:r>
          <w:r>
            <w:fldChar w:fldCharType="separate"/>
          </w:r>
          <w:r>
            <w:t>27</w:t>
          </w:r>
          <w:r>
            <w:fldChar w:fldCharType="end"/>
          </w:r>
          <w:r>
            <w:rPr>
              <w:rFonts w:hint="default" w:ascii="Times New Roman" w:hAnsi="Times New Roman" w:cs="Times New Roman"/>
              <w:szCs w:val="32"/>
              <w:highlight w:val="none"/>
            </w:rPr>
            <w:fldChar w:fldCharType="end"/>
          </w:r>
        </w:p>
        <w:p w14:paraId="263A394F">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_Toc20349 </w:instrText>
          </w:r>
          <w:r>
            <w:rPr>
              <w:rFonts w:hint="default" w:ascii="Times New Roman" w:hAnsi="Times New Roman" w:cs="Times New Roman"/>
              <w:szCs w:val="32"/>
              <w:highlight w:val="none"/>
            </w:rPr>
            <w:fldChar w:fldCharType="separate"/>
          </w:r>
          <w:r>
            <w:rPr>
              <w:rFonts w:hint="default"/>
              <w:lang w:eastAsia="zh-CN"/>
            </w:rPr>
            <w:t>7.</w:t>
          </w:r>
          <w:r>
            <w:rPr>
              <w:rFonts w:hint="eastAsia"/>
              <w:lang w:val="en-US" w:eastAsia="zh-CN"/>
            </w:rPr>
            <w:t xml:space="preserve">5 </w:t>
          </w:r>
          <w:r>
            <w:rPr>
              <w:rFonts w:hint="default"/>
              <w:lang w:eastAsia="zh-CN"/>
            </w:rPr>
            <w:t>Ⅰ级应急响应行动</w:t>
          </w:r>
          <w:r>
            <w:tab/>
          </w:r>
          <w:r>
            <w:fldChar w:fldCharType="begin"/>
          </w:r>
          <w:r>
            <w:instrText xml:space="preserve"> PAGEREF _Toc20349 \h </w:instrText>
          </w:r>
          <w:r>
            <w:fldChar w:fldCharType="separate"/>
          </w:r>
          <w:r>
            <w:t>29</w:t>
          </w:r>
          <w:r>
            <w:fldChar w:fldCharType="end"/>
          </w:r>
          <w:r>
            <w:rPr>
              <w:rFonts w:hint="default" w:ascii="Times New Roman" w:hAnsi="Times New Roman" w:cs="Times New Roman"/>
              <w:szCs w:val="32"/>
              <w:highlight w:val="none"/>
            </w:rPr>
            <w:fldChar w:fldCharType="end"/>
          </w:r>
        </w:p>
        <w:p w14:paraId="690A78DE">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_Toc13838 </w:instrText>
          </w:r>
          <w:r>
            <w:rPr>
              <w:rFonts w:hint="default" w:ascii="Times New Roman" w:hAnsi="Times New Roman" w:cs="Times New Roman"/>
              <w:szCs w:val="32"/>
              <w:highlight w:val="none"/>
            </w:rPr>
            <w:fldChar w:fldCharType="separate"/>
          </w:r>
          <w:r>
            <w:rPr>
              <w:rFonts w:hint="default"/>
            </w:rPr>
            <w:t>7.</w:t>
          </w:r>
          <w:r>
            <w:rPr>
              <w:rFonts w:hint="eastAsia"/>
              <w:lang w:val="en-US" w:eastAsia="zh-CN"/>
            </w:rPr>
            <w:t>6</w:t>
          </w:r>
          <w:r>
            <w:rPr>
              <w:rFonts w:hint="default"/>
            </w:rPr>
            <w:t xml:space="preserve"> 应急响应变更和结束</w:t>
          </w:r>
          <w:r>
            <w:tab/>
          </w:r>
          <w:r>
            <w:fldChar w:fldCharType="begin"/>
          </w:r>
          <w:r>
            <w:instrText xml:space="preserve"> PAGEREF _Toc13838 \h </w:instrText>
          </w:r>
          <w:r>
            <w:fldChar w:fldCharType="separate"/>
          </w:r>
          <w:r>
            <w:t>30</w:t>
          </w:r>
          <w:r>
            <w:fldChar w:fldCharType="end"/>
          </w:r>
          <w:r>
            <w:rPr>
              <w:rFonts w:hint="default" w:ascii="Times New Roman" w:hAnsi="Times New Roman" w:cs="Times New Roman"/>
              <w:szCs w:val="32"/>
              <w:highlight w:val="none"/>
            </w:rPr>
            <w:fldChar w:fldCharType="end"/>
          </w:r>
        </w:p>
        <w:p w14:paraId="3C5CACBF">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_Toc1945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 抢险救援</w:t>
          </w:r>
          <w:r>
            <w:tab/>
          </w:r>
          <w:r>
            <w:fldChar w:fldCharType="begin"/>
          </w:r>
          <w:r>
            <w:instrText xml:space="preserve"> PAGEREF _Toc1945 \h </w:instrText>
          </w:r>
          <w:r>
            <w:fldChar w:fldCharType="separate"/>
          </w:r>
          <w:r>
            <w:t>30</w:t>
          </w:r>
          <w:r>
            <w:fldChar w:fldCharType="end"/>
          </w:r>
          <w:r>
            <w:rPr>
              <w:rFonts w:hint="default" w:ascii="Times New Roman" w:hAnsi="Times New Roman" w:cs="Times New Roman"/>
              <w:szCs w:val="32"/>
              <w:highlight w:val="none"/>
            </w:rPr>
            <w:fldChar w:fldCharType="end"/>
          </w:r>
        </w:p>
        <w:p w14:paraId="29DD47FA">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_Toc19504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8.1 水利工程出险</w:t>
          </w:r>
          <w:r>
            <w:tab/>
          </w:r>
          <w:r>
            <w:fldChar w:fldCharType="begin"/>
          </w:r>
          <w:r>
            <w:instrText xml:space="preserve"> PAGEREF _Toc19504 \h </w:instrText>
          </w:r>
          <w:r>
            <w:fldChar w:fldCharType="separate"/>
          </w:r>
          <w:r>
            <w:t>30</w:t>
          </w:r>
          <w:r>
            <w:fldChar w:fldCharType="end"/>
          </w:r>
          <w:r>
            <w:rPr>
              <w:rFonts w:hint="default" w:ascii="Times New Roman" w:hAnsi="Times New Roman" w:cs="Times New Roman"/>
              <w:szCs w:val="32"/>
              <w:highlight w:val="none"/>
            </w:rPr>
            <w:fldChar w:fldCharType="end"/>
          </w:r>
        </w:p>
        <w:p w14:paraId="6C9EEEA4">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_Toc14325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8.2 城市严重内涝</w:t>
          </w:r>
          <w:r>
            <w:tab/>
          </w:r>
          <w:r>
            <w:fldChar w:fldCharType="begin"/>
          </w:r>
          <w:r>
            <w:instrText xml:space="preserve"> PAGEREF _Toc14325 \h </w:instrText>
          </w:r>
          <w:r>
            <w:fldChar w:fldCharType="separate"/>
          </w:r>
          <w:r>
            <w:t>31</w:t>
          </w:r>
          <w:r>
            <w:fldChar w:fldCharType="end"/>
          </w:r>
          <w:r>
            <w:rPr>
              <w:rFonts w:hint="default" w:ascii="Times New Roman" w:hAnsi="Times New Roman" w:cs="Times New Roman"/>
              <w:szCs w:val="32"/>
              <w:highlight w:val="none"/>
            </w:rPr>
            <w:fldChar w:fldCharType="end"/>
          </w:r>
        </w:p>
        <w:p w14:paraId="046162FF">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_Toc22649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8.3 重要基础设施受损</w:t>
          </w:r>
          <w:r>
            <w:tab/>
          </w:r>
          <w:r>
            <w:fldChar w:fldCharType="begin"/>
          </w:r>
          <w:r>
            <w:instrText xml:space="preserve"> PAGEREF _Toc22649 \h </w:instrText>
          </w:r>
          <w:r>
            <w:fldChar w:fldCharType="separate"/>
          </w:r>
          <w:r>
            <w:t>32</w:t>
          </w:r>
          <w:r>
            <w:fldChar w:fldCharType="end"/>
          </w:r>
          <w:r>
            <w:rPr>
              <w:rFonts w:hint="default" w:ascii="Times New Roman" w:hAnsi="Times New Roman" w:cs="Times New Roman"/>
              <w:szCs w:val="32"/>
              <w:highlight w:val="none"/>
            </w:rPr>
            <w:fldChar w:fldCharType="end"/>
          </w:r>
        </w:p>
        <w:p w14:paraId="6185DC90">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_Toc23073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8.4 紧急避险</w:t>
          </w:r>
          <w:r>
            <w:tab/>
          </w:r>
          <w:r>
            <w:fldChar w:fldCharType="begin"/>
          </w:r>
          <w:r>
            <w:instrText xml:space="preserve"> PAGEREF _Toc23073 \h </w:instrText>
          </w:r>
          <w:r>
            <w:fldChar w:fldCharType="separate"/>
          </w:r>
          <w:r>
            <w:t>33</w:t>
          </w:r>
          <w:r>
            <w:fldChar w:fldCharType="end"/>
          </w:r>
          <w:r>
            <w:rPr>
              <w:rFonts w:hint="default" w:ascii="Times New Roman" w:hAnsi="Times New Roman" w:cs="Times New Roman"/>
              <w:szCs w:val="32"/>
              <w:highlight w:val="none"/>
            </w:rPr>
            <w:fldChar w:fldCharType="end"/>
          </w:r>
        </w:p>
        <w:p w14:paraId="2A8EA71C">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_Toc16255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9 信息报送及发布</w:t>
          </w:r>
          <w:r>
            <w:tab/>
          </w:r>
          <w:r>
            <w:fldChar w:fldCharType="begin"/>
          </w:r>
          <w:r>
            <w:instrText xml:space="preserve"> PAGEREF _Toc16255 \h </w:instrText>
          </w:r>
          <w:r>
            <w:fldChar w:fldCharType="separate"/>
          </w:r>
          <w:r>
            <w:t>33</w:t>
          </w:r>
          <w:r>
            <w:fldChar w:fldCharType="end"/>
          </w:r>
          <w:r>
            <w:rPr>
              <w:rFonts w:hint="default" w:ascii="Times New Roman" w:hAnsi="Times New Roman" w:cs="Times New Roman"/>
              <w:szCs w:val="32"/>
              <w:highlight w:val="none"/>
            </w:rPr>
            <w:fldChar w:fldCharType="end"/>
          </w:r>
        </w:p>
        <w:p w14:paraId="7572EFCE">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_Toc21658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9.1 信息报送</w:t>
          </w:r>
          <w:r>
            <w:tab/>
          </w:r>
          <w:r>
            <w:fldChar w:fldCharType="begin"/>
          </w:r>
          <w:r>
            <w:instrText xml:space="preserve"> PAGEREF _Toc21658 \h </w:instrText>
          </w:r>
          <w:r>
            <w:fldChar w:fldCharType="separate"/>
          </w:r>
          <w:r>
            <w:t>33</w:t>
          </w:r>
          <w:r>
            <w:fldChar w:fldCharType="end"/>
          </w:r>
          <w:r>
            <w:rPr>
              <w:rFonts w:hint="default" w:ascii="Times New Roman" w:hAnsi="Times New Roman" w:cs="Times New Roman"/>
              <w:szCs w:val="32"/>
              <w:highlight w:val="none"/>
            </w:rPr>
            <w:fldChar w:fldCharType="end"/>
          </w:r>
        </w:p>
        <w:p w14:paraId="7D1EB8CD">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_Toc30998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9.2 信息发布</w:t>
          </w:r>
          <w:r>
            <w:tab/>
          </w:r>
          <w:r>
            <w:fldChar w:fldCharType="begin"/>
          </w:r>
          <w:r>
            <w:instrText xml:space="preserve"> PAGEREF _Toc30998 \h </w:instrText>
          </w:r>
          <w:r>
            <w:fldChar w:fldCharType="separate"/>
          </w:r>
          <w:r>
            <w:t>34</w:t>
          </w:r>
          <w:r>
            <w:fldChar w:fldCharType="end"/>
          </w:r>
          <w:r>
            <w:rPr>
              <w:rFonts w:hint="default" w:ascii="Times New Roman" w:hAnsi="Times New Roman" w:cs="Times New Roman"/>
              <w:szCs w:val="32"/>
              <w:highlight w:val="none"/>
            </w:rPr>
            <w:fldChar w:fldCharType="end"/>
          </w:r>
        </w:p>
        <w:p w14:paraId="6A97E447">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_Toc1514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 善后工作</w:t>
          </w:r>
          <w:r>
            <w:tab/>
          </w:r>
          <w:r>
            <w:fldChar w:fldCharType="begin"/>
          </w:r>
          <w:r>
            <w:instrText xml:space="preserve"> PAGEREF _Toc1514 \h </w:instrText>
          </w:r>
          <w:r>
            <w:fldChar w:fldCharType="separate"/>
          </w:r>
          <w:r>
            <w:t>35</w:t>
          </w:r>
          <w:r>
            <w:fldChar w:fldCharType="end"/>
          </w:r>
          <w:r>
            <w:rPr>
              <w:rFonts w:hint="default" w:ascii="Times New Roman" w:hAnsi="Times New Roman" w:cs="Times New Roman"/>
              <w:szCs w:val="32"/>
              <w:highlight w:val="none"/>
            </w:rPr>
            <w:fldChar w:fldCharType="end"/>
          </w:r>
        </w:p>
        <w:p w14:paraId="5BC00E11">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_Toc16264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10.1 善后处置</w:t>
          </w:r>
          <w:r>
            <w:tab/>
          </w:r>
          <w:r>
            <w:fldChar w:fldCharType="begin"/>
          </w:r>
          <w:r>
            <w:instrText xml:space="preserve"> PAGEREF _Toc16264 \h </w:instrText>
          </w:r>
          <w:r>
            <w:fldChar w:fldCharType="separate"/>
          </w:r>
          <w:r>
            <w:t>35</w:t>
          </w:r>
          <w:r>
            <w:fldChar w:fldCharType="end"/>
          </w:r>
          <w:r>
            <w:rPr>
              <w:rFonts w:hint="default" w:ascii="Times New Roman" w:hAnsi="Times New Roman" w:cs="Times New Roman"/>
              <w:szCs w:val="32"/>
              <w:highlight w:val="none"/>
            </w:rPr>
            <w:fldChar w:fldCharType="end"/>
          </w:r>
        </w:p>
        <w:p w14:paraId="5B0F5CC4">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_Toc17805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10.2 调查评估</w:t>
          </w:r>
          <w:r>
            <w:tab/>
          </w:r>
          <w:r>
            <w:fldChar w:fldCharType="begin"/>
          </w:r>
          <w:r>
            <w:instrText xml:space="preserve"> PAGEREF _Toc17805 \h </w:instrText>
          </w:r>
          <w:r>
            <w:fldChar w:fldCharType="separate"/>
          </w:r>
          <w:r>
            <w:t>35</w:t>
          </w:r>
          <w:r>
            <w:fldChar w:fldCharType="end"/>
          </w:r>
          <w:r>
            <w:rPr>
              <w:rFonts w:hint="default" w:ascii="Times New Roman" w:hAnsi="Times New Roman" w:cs="Times New Roman"/>
              <w:szCs w:val="32"/>
              <w:highlight w:val="none"/>
            </w:rPr>
            <w:fldChar w:fldCharType="end"/>
          </w:r>
        </w:p>
        <w:p w14:paraId="5CD995C6">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_Toc24914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10.3 恢复重建</w:t>
          </w:r>
          <w:r>
            <w:tab/>
          </w:r>
          <w:r>
            <w:fldChar w:fldCharType="begin"/>
          </w:r>
          <w:r>
            <w:instrText xml:space="preserve"> PAGEREF _Toc24914 \h </w:instrText>
          </w:r>
          <w:r>
            <w:fldChar w:fldCharType="separate"/>
          </w:r>
          <w:r>
            <w:t>35</w:t>
          </w:r>
          <w:r>
            <w:fldChar w:fldCharType="end"/>
          </w:r>
          <w:r>
            <w:rPr>
              <w:rFonts w:hint="default" w:ascii="Times New Roman" w:hAnsi="Times New Roman" w:cs="Times New Roman"/>
              <w:szCs w:val="32"/>
              <w:highlight w:val="none"/>
            </w:rPr>
            <w:fldChar w:fldCharType="end"/>
          </w:r>
        </w:p>
        <w:p w14:paraId="07FE47D7">
          <w:pPr>
            <w:pStyle w:val="14"/>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_Toc28984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 预案管理</w:t>
          </w:r>
          <w:r>
            <w:tab/>
          </w:r>
          <w:r>
            <w:fldChar w:fldCharType="begin"/>
          </w:r>
          <w:r>
            <w:instrText xml:space="preserve"> PAGEREF _Toc28984 \h </w:instrText>
          </w:r>
          <w:r>
            <w:fldChar w:fldCharType="separate"/>
          </w:r>
          <w:r>
            <w:t>35</w:t>
          </w:r>
          <w:r>
            <w:fldChar w:fldCharType="end"/>
          </w:r>
          <w:r>
            <w:rPr>
              <w:rFonts w:hint="default" w:ascii="Times New Roman" w:hAnsi="Times New Roman" w:cs="Times New Roman"/>
              <w:szCs w:val="32"/>
              <w:highlight w:val="none"/>
            </w:rPr>
            <w:fldChar w:fldCharType="end"/>
          </w:r>
        </w:p>
        <w:p w14:paraId="34A8A2D6">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_Toc4566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11.1 预案编制修订</w:t>
          </w:r>
          <w:r>
            <w:tab/>
          </w:r>
          <w:r>
            <w:fldChar w:fldCharType="begin"/>
          </w:r>
          <w:r>
            <w:instrText xml:space="preserve"> PAGEREF _Toc4566 \h </w:instrText>
          </w:r>
          <w:r>
            <w:fldChar w:fldCharType="separate"/>
          </w:r>
          <w:r>
            <w:t>35</w:t>
          </w:r>
          <w:r>
            <w:fldChar w:fldCharType="end"/>
          </w:r>
          <w:r>
            <w:rPr>
              <w:rFonts w:hint="default" w:ascii="Times New Roman" w:hAnsi="Times New Roman" w:cs="Times New Roman"/>
              <w:szCs w:val="32"/>
              <w:highlight w:val="none"/>
            </w:rPr>
            <w:fldChar w:fldCharType="end"/>
          </w:r>
        </w:p>
        <w:p w14:paraId="767A7B05">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_Toc4413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11.2 预案解释</w:t>
          </w:r>
          <w:r>
            <w:tab/>
          </w:r>
          <w:r>
            <w:fldChar w:fldCharType="begin"/>
          </w:r>
          <w:r>
            <w:instrText xml:space="preserve"> PAGEREF _Toc4413 \h </w:instrText>
          </w:r>
          <w:r>
            <w:fldChar w:fldCharType="separate"/>
          </w:r>
          <w:r>
            <w:t>36</w:t>
          </w:r>
          <w:r>
            <w:fldChar w:fldCharType="end"/>
          </w:r>
          <w:r>
            <w:rPr>
              <w:rFonts w:hint="default" w:ascii="Times New Roman" w:hAnsi="Times New Roman" w:cs="Times New Roman"/>
              <w:szCs w:val="32"/>
              <w:highlight w:val="none"/>
            </w:rPr>
            <w:fldChar w:fldCharType="end"/>
          </w:r>
        </w:p>
        <w:p w14:paraId="4DC2A844">
          <w:pPr>
            <w:pStyle w:val="15"/>
            <w:tabs>
              <w:tab w:val="right" w:leader="dot" w:pos="8306"/>
            </w:tabs>
          </w:pPr>
          <w:r>
            <w:rPr>
              <w:rFonts w:hint="default" w:ascii="Times New Roman" w:hAnsi="Times New Roman" w:cs="Times New Roman"/>
              <w:szCs w:val="32"/>
              <w:highlight w:val="none"/>
            </w:rPr>
            <w:fldChar w:fldCharType="begin"/>
          </w:r>
          <w:r>
            <w:rPr>
              <w:rFonts w:hint="default" w:ascii="Times New Roman" w:hAnsi="Times New Roman" w:cs="Times New Roman"/>
              <w:szCs w:val="32"/>
              <w:highlight w:val="none"/>
            </w:rPr>
            <w:instrText xml:space="preserve"> HYPERLINK \l _Toc14510 </w:instrText>
          </w:r>
          <w:r>
            <w:rPr>
              <w:rFonts w:hint="default" w:ascii="Times New Roman" w:hAnsi="Times New Roman" w:cs="Times New Roman"/>
              <w:szCs w:val="32"/>
              <w:highlight w:val="none"/>
            </w:rPr>
            <w:fldChar w:fldCharType="separate"/>
          </w:r>
          <w:r>
            <w:rPr>
              <w:rFonts w:hint="default" w:ascii="Times New Roman" w:hAnsi="Times New Roman" w:cs="Times New Roman"/>
              <w:highlight w:val="none"/>
            </w:rPr>
            <w:t>11.3 预案实施时间</w:t>
          </w:r>
          <w:r>
            <w:tab/>
          </w:r>
          <w:r>
            <w:fldChar w:fldCharType="begin"/>
          </w:r>
          <w:r>
            <w:instrText xml:space="preserve"> PAGEREF _Toc14510 \h </w:instrText>
          </w:r>
          <w:r>
            <w:fldChar w:fldCharType="separate"/>
          </w:r>
          <w:r>
            <w:t>36</w:t>
          </w:r>
          <w:r>
            <w:fldChar w:fldCharType="end"/>
          </w:r>
          <w:r>
            <w:rPr>
              <w:rFonts w:hint="default" w:ascii="Times New Roman" w:hAnsi="Times New Roman" w:cs="Times New Roman"/>
              <w:szCs w:val="32"/>
              <w:highlight w:val="none"/>
            </w:rPr>
            <w:fldChar w:fldCharType="end"/>
          </w:r>
        </w:p>
        <w:p w14:paraId="602C0088">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default" w:ascii="Times New Roman" w:hAnsi="Times New Roman" w:eastAsia="仿宋_GB2312" w:cs="Times New Roma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_Toc13597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1陕州区城市排水防涝风险图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_Toc13597 \h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38</w:t>
          </w:r>
          <w:r>
            <w:rPr>
              <w:rFonts w:hint="default" w:ascii="Times New Roman" w:hAnsi="Times New Roman" w:eastAsia="仿宋_GB2312" w:cs="Times New Roman"/>
            </w:rPr>
            <w:fldChar w:fldCharType="end"/>
          </w:r>
          <w:r>
            <w:rPr>
              <w:rFonts w:hint="default" w:ascii="Times New Roman" w:hAnsi="Times New Roman" w:eastAsia="仿宋_GB2312" w:cs="Times New Roman"/>
              <w:szCs w:val="32"/>
              <w:highlight w:val="none"/>
            </w:rPr>
            <w:fldChar w:fldCharType="end"/>
          </w:r>
        </w:p>
        <w:p w14:paraId="4CA1AEBF">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_Toc31869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2陕州区防指成员单位联系方式</w:t>
          </w:r>
          <w:r>
            <w:rPr>
              <w:rFonts w:hint="default" w:ascii="Times New Roman" w:hAnsi="Times New Roman" w:eastAsia="仿宋_GB2312" w:cs="Times New Roman"/>
            </w:rPr>
            <w:tab/>
          </w:r>
          <w:r>
            <w:rPr>
              <w:rFonts w:hint="eastAsia" w:eastAsia="仿宋_GB2312" w:cs="Times New Roman"/>
              <w:lang w:val="en-US" w:eastAsia="zh-CN"/>
            </w:rPr>
            <w:t>3</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9</w:t>
          </w:r>
        </w:p>
        <w:p w14:paraId="38365523">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_Toc28026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3陕州区城区易积水点道路统计表（每年汛前更新）</w:t>
          </w:r>
          <w:r>
            <w:rPr>
              <w:rFonts w:hint="default" w:ascii="Times New Roman" w:hAnsi="Times New Roman" w:eastAsia="仿宋_GB2312" w:cs="Times New Roman"/>
            </w:rPr>
            <w:tab/>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1</w:t>
          </w:r>
        </w:p>
        <w:p w14:paraId="3FBD7CEE">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_Toc30436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4陕州区城市内涝防汛物资一览表</w:t>
          </w:r>
          <w:r>
            <w:rPr>
              <w:rFonts w:hint="default" w:ascii="Times New Roman" w:hAnsi="Times New Roman" w:eastAsia="仿宋_GB2312" w:cs="Times New Roman"/>
              <w:szCs w:val="32"/>
              <w:highlight w:val="none"/>
            </w:rPr>
            <w:t>（每年汛前更新）</w:t>
          </w:r>
          <w:r>
            <w:rPr>
              <w:rFonts w:hint="default" w:ascii="Times New Roman" w:hAnsi="Times New Roman" w:eastAsia="仿宋_GB2312" w:cs="Times New Roman"/>
            </w:rPr>
            <w:tab/>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2</w:t>
          </w:r>
        </w:p>
        <w:p w14:paraId="1FA23A87">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_Toc30315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5原店镇洪涝灾害抢险救援队伍统计表</w:t>
          </w:r>
          <w:r>
            <w:rPr>
              <w:rFonts w:hint="default" w:ascii="Times New Roman" w:hAnsi="Times New Roman" w:eastAsia="仿宋_GB2312" w:cs="Times New Roman"/>
            </w:rPr>
            <w:tab/>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3</w:t>
          </w:r>
        </w:p>
        <w:p w14:paraId="59F312A4">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_Toc24317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6原店镇洪涝灾害抢险救援队伍防汛物资装备统计表</w:t>
          </w:r>
          <w:r>
            <w:rPr>
              <w:rFonts w:hint="eastAsia" w:eastAsia="仿宋_GB2312" w:cs="Times New Roman"/>
              <w:lang w:val="en-US" w:eastAsia="zh-CN"/>
            </w:rPr>
            <w:t>4</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8</w:t>
          </w:r>
        </w:p>
        <w:p w14:paraId="05B33AB0">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_Toc29838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7大营镇洪涝灾害抢险救援队伍统计表</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0</w:t>
          </w:r>
        </w:p>
        <w:p w14:paraId="5C3E2F1F">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_Toc5056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8大营镇、原店镇避难场所统计清单</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4</w:t>
          </w:r>
        </w:p>
        <w:p w14:paraId="607E36A3">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_Toc86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w:t>
          </w:r>
          <w:r>
            <w:rPr>
              <w:rFonts w:hint="default" w:ascii="Times New Roman" w:hAnsi="Times New Roman" w:eastAsia="仿宋_GB2312" w:cs="Times New Roman"/>
              <w:highlight w:val="none"/>
              <w:lang w:val="en-US" w:eastAsia="zh-CN"/>
            </w:rPr>
            <w:t>9</w:t>
          </w:r>
          <w:r>
            <w:rPr>
              <w:rFonts w:hint="default" w:ascii="Times New Roman" w:hAnsi="Times New Roman" w:eastAsia="仿宋_GB2312" w:cs="Times New Roman"/>
              <w:szCs w:val="44"/>
              <w:highlight w:val="none"/>
            </w:rPr>
            <w:t>陕州区城区医疗机构情况</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5</w:t>
          </w:r>
        </w:p>
        <w:p w14:paraId="7E899650">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_Toc19776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highlight w:val="none"/>
            </w:rPr>
            <w:t>附件1</w:t>
          </w:r>
          <w:r>
            <w:rPr>
              <w:rFonts w:hint="default" w:ascii="Times New Roman" w:hAnsi="Times New Roman" w:eastAsia="仿宋_GB2312" w:cs="Times New Roman"/>
              <w:highlight w:val="none"/>
              <w:lang w:val="en-US" w:eastAsia="zh-CN"/>
            </w:rPr>
            <w:t>0</w:t>
          </w:r>
          <w:r>
            <w:rPr>
              <w:rFonts w:hint="default" w:ascii="Times New Roman" w:hAnsi="Times New Roman" w:eastAsia="仿宋_GB2312" w:cs="Times New Roman"/>
              <w:lang w:val="en-US" w:eastAsia="zh-CN"/>
            </w:rPr>
            <w:t>暴雨预警信号标准及降水量分级标准</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7</w:t>
          </w:r>
        </w:p>
        <w:p w14:paraId="6208EF3F">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_Toc21128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lang w:val="en-US" w:eastAsia="zh-CN"/>
            </w:rPr>
            <w:t>附件11陕州区城市排水防涝应急处置卡</w:t>
          </w:r>
          <w:r>
            <w:rPr>
              <w:rFonts w:hint="default" w:ascii="Times New Roman" w:hAnsi="Times New Roman" w:eastAsia="仿宋_GB2312" w:cs="Times New Roman"/>
            </w:rPr>
            <w:tab/>
          </w:r>
          <w:r>
            <w:rPr>
              <w:rFonts w:hint="eastAsia" w:eastAsia="仿宋_GB2312" w:cs="Times New Roman"/>
              <w:lang w:val="en-US" w:eastAsia="zh-CN"/>
            </w:rPr>
            <w:t>5</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8</w:t>
          </w:r>
        </w:p>
        <w:p w14:paraId="1427FC41">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Times New Roman" w:hAnsi="Times New Roman" w:eastAsia="仿宋_GB2312" w:cs="Times New Roman"/>
              <w:lang w:val="en-US" w:eastAsia="zh-CN"/>
            </w:rPr>
          </w:pPr>
          <w:r>
            <w:rPr>
              <w:rFonts w:hint="default" w:ascii="Times New Roman" w:hAnsi="Times New Roman" w:eastAsia="仿宋_GB2312" w:cs="Times New Roman"/>
              <w:szCs w:val="32"/>
              <w:highlight w:val="none"/>
            </w:rPr>
            <w:fldChar w:fldCharType="begin"/>
          </w:r>
          <w:r>
            <w:rPr>
              <w:rFonts w:hint="default" w:ascii="Times New Roman" w:hAnsi="Times New Roman" w:eastAsia="仿宋_GB2312" w:cs="Times New Roman"/>
              <w:szCs w:val="32"/>
              <w:highlight w:val="none"/>
            </w:rPr>
            <w:instrText xml:space="preserve"> HYPERLINK \l _Toc3712 </w:instrText>
          </w:r>
          <w:r>
            <w:rPr>
              <w:rFonts w:hint="default" w:ascii="Times New Roman" w:hAnsi="Times New Roman" w:eastAsia="仿宋_GB2312" w:cs="Times New Roman"/>
              <w:szCs w:val="32"/>
              <w:highlight w:val="none"/>
            </w:rPr>
            <w:fldChar w:fldCharType="separate"/>
          </w:r>
          <w:r>
            <w:rPr>
              <w:rFonts w:hint="default" w:ascii="Times New Roman" w:hAnsi="Times New Roman" w:eastAsia="仿宋_GB2312" w:cs="Times New Roman"/>
              <w:lang w:val="en-US" w:eastAsia="zh-CN"/>
            </w:rPr>
            <w:t>附件12陕州区城市排水防涝应急预案流程图</w:t>
          </w:r>
          <w:r>
            <w:rPr>
              <w:rFonts w:hint="default" w:ascii="Times New Roman" w:hAnsi="Times New Roman" w:eastAsia="仿宋_GB2312" w:cs="Times New Roman"/>
            </w:rPr>
            <w:tab/>
          </w:r>
          <w:r>
            <w:rPr>
              <w:rFonts w:hint="eastAsia" w:eastAsia="仿宋_GB2312" w:cs="Times New Roman"/>
              <w:lang w:val="en-US" w:eastAsia="zh-CN"/>
            </w:rPr>
            <w:t>6</w:t>
          </w:r>
          <w:r>
            <w:rPr>
              <w:rFonts w:hint="default" w:ascii="Times New Roman" w:hAnsi="Times New Roman" w:eastAsia="仿宋_GB2312" w:cs="Times New Roman"/>
              <w:szCs w:val="32"/>
              <w:highlight w:val="none"/>
            </w:rPr>
            <w:fldChar w:fldCharType="end"/>
          </w:r>
          <w:r>
            <w:rPr>
              <w:rFonts w:hint="eastAsia" w:eastAsia="仿宋_GB2312" w:cs="Times New Roman"/>
              <w:szCs w:val="32"/>
              <w:highlight w:val="none"/>
              <w:lang w:val="en-US" w:eastAsia="zh-CN"/>
            </w:rPr>
            <w:t>1</w:t>
          </w:r>
        </w:p>
        <w:p w14:paraId="2EC51B62">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eastAsia="仿宋_GB2312"/>
              <w:lang w:val="en-US" w:eastAsia="zh-CN"/>
            </w:rPr>
          </w:pPr>
        </w:p>
        <w:p w14:paraId="4DC287D0">
          <w:pPr>
            <w:ind w:firstLine="640"/>
            <w:rPr>
              <w:rFonts w:hint="default" w:ascii="Times New Roman" w:hAnsi="Times New Roman" w:cs="Times New Roman"/>
              <w:highlight w:val="none"/>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szCs w:val="32"/>
              <w:highlight w:val="none"/>
            </w:rPr>
            <w:fldChar w:fldCharType="end"/>
          </w:r>
        </w:p>
      </w:sdtContent>
    </w:sdt>
    <w:p w14:paraId="491922FE">
      <w:pPr>
        <w:pStyle w:val="3"/>
        <w:ind w:firstLine="640"/>
        <w:rPr>
          <w:rFonts w:hint="default" w:ascii="Times New Roman" w:hAnsi="Times New Roman" w:cs="Times New Roman"/>
          <w:highlight w:val="none"/>
        </w:rPr>
      </w:pPr>
      <w:bookmarkStart w:id="1" w:name="_Toc1435"/>
      <w:bookmarkStart w:id="2" w:name="_Toc31841"/>
      <w:r>
        <w:rPr>
          <w:rFonts w:hint="default" w:ascii="Times New Roman" w:hAnsi="Times New Roman" w:cs="Times New Roman"/>
          <w:highlight w:val="none"/>
        </w:rPr>
        <w:t>1 总则</w:t>
      </w:r>
      <w:bookmarkEnd w:id="0"/>
      <w:bookmarkEnd w:id="1"/>
      <w:bookmarkEnd w:id="2"/>
    </w:p>
    <w:p w14:paraId="26F42FA4">
      <w:pPr>
        <w:pStyle w:val="4"/>
        <w:ind w:firstLine="640"/>
        <w:rPr>
          <w:rFonts w:hint="default" w:ascii="Times New Roman" w:hAnsi="Times New Roman" w:eastAsia="楷体_GB2312" w:cs="Times New Roman"/>
          <w:highlight w:val="none"/>
          <w:lang w:val="en-US" w:eastAsia="zh-CN"/>
        </w:rPr>
      </w:pPr>
      <w:bookmarkStart w:id="3" w:name="_Toc29135"/>
      <w:bookmarkStart w:id="4" w:name="_Toc13338"/>
      <w:bookmarkStart w:id="5" w:name="_Toc23291"/>
      <w:bookmarkStart w:id="6" w:name="_Toc12451"/>
      <w:bookmarkStart w:id="7" w:name="_Toc4307"/>
      <w:bookmarkStart w:id="8" w:name="_Toc12222"/>
      <w:bookmarkStart w:id="9" w:name="_Toc32487"/>
      <w:bookmarkStart w:id="10" w:name="_Toc22410"/>
      <w:bookmarkStart w:id="11" w:name="_Toc23800"/>
      <w:r>
        <w:rPr>
          <w:rFonts w:hint="default" w:ascii="Times New Roman" w:hAnsi="Times New Roman" w:cs="Times New Roman"/>
          <w:highlight w:val="none"/>
        </w:rPr>
        <w:t xml:space="preserve">1.1 </w:t>
      </w:r>
      <w:bookmarkEnd w:id="3"/>
      <w:bookmarkEnd w:id="4"/>
      <w:bookmarkEnd w:id="5"/>
      <w:bookmarkEnd w:id="6"/>
      <w:bookmarkEnd w:id="7"/>
      <w:bookmarkEnd w:id="8"/>
      <w:bookmarkEnd w:id="9"/>
      <w:bookmarkEnd w:id="10"/>
      <w:r>
        <w:rPr>
          <w:rFonts w:hint="default" w:ascii="Times New Roman" w:hAnsi="Times New Roman" w:cs="Times New Roman"/>
          <w:highlight w:val="none"/>
          <w:lang w:val="en-US" w:eastAsia="zh-CN"/>
        </w:rPr>
        <w:t>指导思想</w:t>
      </w:r>
      <w:bookmarkEnd w:id="11"/>
    </w:p>
    <w:p w14:paraId="49C2A9B9">
      <w:pPr>
        <w:bidi w:val="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深入贯彻落实习近平总书记关于防汛救灾重要指示，坚持人民至上、生命至上，坚持以防为主、防抗救相结合，坚持常态减灾和非常态救灾相统一，努力实现从注重灾后救助向注重灾前预防转变，从应对单一灾种向综合减灾转变，从减少灾害损失向减轻灾害风险转变。为切实做好</w:t>
      </w:r>
      <w:r>
        <w:rPr>
          <w:rFonts w:hint="default" w:ascii="Times New Roman" w:hAnsi="Times New Roman" w:cs="Times New Roman"/>
          <w:highlight w:val="none"/>
          <w:lang w:val="en-US" w:eastAsia="zh-CN"/>
        </w:rPr>
        <w:t>陕州区</w:t>
      </w:r>
      <w:r>
        <w:rPr>
          <w:rFonts w:hint="eastAsia" w:cs="Times New Roman"/>
          <w:highlight w:val="none"/>
          <w:lang w:val="en-US" w:eastAsia="zh-CN"/>
        </w:rPr>
        <w:t>城市</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，有效防止和减轻城市内涝灾害，最大程度地避免和减少人员伤亡和财产损失，为防汛指挥部门决策、调度、抢险救灾提供科学依据，增强</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的针对性和预见性，保证</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指挥系统科学化、规范化，编制本预案</w:t>
      </w:r>
      <w:bookmarkStart w:id="12" w:name="_Toc4382"/>
      <w:bookmarkStart w:id="13" w:name="_Toc19957"/>
      <w:bookmarkStart w:id="14" w:name="_Toc20461"/>
      <w:bookmarkStart w:id="15" w:name="_Toc9362"/>
      <w:bookmarkStart w:id="16" w:name="_Toc9678"/>
      <w:bookmarkStart w:id="17" w:name="_Toc27262"/>
      <w:bookmarkStart w:id="18" w:name="_Toc29157"/>
      <w:r>
        <w:rPr>
          <w:rFonts w:hint="default" w:ascii="Times New Roman" w:hAnsi="Times New Roman" w:cs="Times New Roman"/>
          <w:highlight w:val="none"/>
          <w:lang w:eastAsia="zh-CN"/>
        </w:rPr>
        <w:t>。</w:t>
      </w:r>
    </w:p>
    <w:p w14:paraId="20F6F11E">
      <w:pPr>
        <w:pStyle w:val="4"/>
        <w:ind w:firstLine="640"/>
        <w:rPr>
          <w:rFonts w:hint="default" w:ascii="Times New Roman" w:hAnsi="Times New Roman" w:cs="Times New Roman"/>
          <w:highlight w:val="none"/>
        </w:rPr>
      </w:pPr>
      <w:bookmarkStart w:id="19" w:name="_Toc15249"/>
      <w:r>
        <w:rPr>
          <w:rFonts w:hint="default" w:ascii="Times New Roman" w:hAnsi="Times New Roman" w:cs="Times New Roman"/>
          <w:highlight w:val="none"/>
        </w:rPr>
        <w:t>1.2 编制依据</w:t>
      </w:r>
      <w:bookmarkEnd w:id="12"/>
      <w:bookmarkEnd w:id="13"/>
      <w:bookmarkEnd w:id="14"/>
      <w:bookmarkEnd w:id="15"/>
      <w:bookmarkEnd w:id="16"/>
      <w:bookmarkEnd w:id="17"/>
      <w:bookmarkEnd w:id="18"/>
      <w:bookmarkEnd w:id="19"/>
    </w:p>
    <w:p w14:paraId="6B50C81C">
      <w:pPr>
        <w:ind w:firstLine="640"/>
        <w:rPr>
          <w:rFonts w:hint="default" w:ascii="Times New Roman" w:hAnsi="Times New Roman" w:cs="Times New Roman"/>
          <w:highlight w:val="none"/>
        </w:rPr>
      </w:pPr>
      <w:r>
        <w:rPr>
          <w:rFonts w:hint="default" w:ascii="Times New Roman" w:hAnsi="Times New Roman" w:cs="Times New Roman"/>
          <w:highlight w:val="none"/>
        </w:rPr>
        <w:t>根据《中华人民共和国突发事件应对法》《中华人民共和国防洪法》《中华人民共和国气象法》《中华人民共和国防汛条例》《</w:t>
      </w:r>
      <w:r>
        <w:rPr>
          <w:rFonts w:hint="default" w:ascii="Times New Roman" w:hAnsi="Times New Roman" w:cs="Times New Roman"/>
          <w:szCs w:val="32"/>
          <w:highlight w:val="none"/>
        </w:rPr>
        <w:t>中华人民共和国</w:t>
      </w:r>
      <w:r>
        <w:rPr>
          <w:rFonts w:hint="default" w:ascii="Times New Roman" w:hAnsi="Times New Roman" w:cs="Times New Roman"/>
          <w:highlight w:val="none"/>
        </w:rPr>
        <w:t>气象灾害防御条例》《河南省实施〈中华人民共和国防洪法〉办法》《河南省气象灾害预警信号发布与传播办法》《河南省救灾物资储备管理暂行办法》《三门峡市城市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应急预案》《陕州区突发事件总体应急预案》《陕州区防汛应急预案》等相关文件和法律法规。</w:t>
      </w:r>
    </w:p>
    <w:p w14:paraId="01DA1D36">
      <w:pPr>
        <w:pStyle w:val="4"/>
        <w:ind w:firstLine="640"/>
        <w:rPr>
          <w:rFonts w:hint="default" w:ascii="Times New Roman" w:hAnsi="Times New Roman" w:cs="Times New Roman"/>
          <w:highlight w:val="none"/>
        </w:rPr>
      </w:pPr>
      <w:bookmarkStart w:id="20" w:name="_Toc18661"/>
      <w:bookmarkStart w:id="21" w:name="_Toc25863"/>
      <w:bookmarkStart w:id="22" w:name="_Toc25570"/>
      <w:bookmarkStart w:id="23" w:name="_Toc29017"/>
      <w:bookmarkStart w:id="24" w:name="_Toc9342"/>
      <w:bookmarkStart w:id="25" w:name="_Toc5763"/>
      <w:bookmarkStart w:id="26" w:name="_Toc29224"/>
      <w:bookmarkStart w:id="27" w:name="_Toc9197"/>
      <w:bookmarkStart w:id="28" w:name="_Toc2234"/>
      <w:r>
        <w:rPr>
          <w:rFonts w:hint="default" w:ascii="Times New Roman" w:hAnsi="Times New Roman" w:cs="Times New Roman"/>
          <w:highlight w:val="none"/>
        </w:rPr>
        <w:t>1.3 适用范围</w:t>
      </w:r>
      <w:bookmarkEnd w:id="20"/>
      <w:bookmarkEnd w:id="21"/>
      <w:bookmarkEnd w:id="22"/>
      <w:bookmarkEnd w:id="23"/>
      <w:bookmarkEnd w:id="24"/>
      <w:bookmarkEnd w:id="25"/>
      <w:bookmarkEnd w:id="26"/>
      <w:bookmarkEnd w:id="27"/>
      <w:bookmarkEnd w:id="28"/>
    </w:p>
    <w:p w14:paraId="6D04C199">
      <w:pPr>
        <w:ind w:firstLine="640"/>
        <w:rPr>
          <w:rFonts w:hint="default" w:ascii="Times New Roman" w:hAnsi="Times New Roman" w:cs="Times New Roman"/>
          <w:highlight w:val="none"/>
        </w:rPr>
      </w:pPr>
      <w:r>
        <w:rPr>
          <w:rFonts w:hint="default" w:ascii="Times New Roman" w:hAnsi="Times New Roman" w:cs="Times New Roman"/>
          <w:highlight w:val="none"/>
        </w:rPr>
        <w:t>本预案适用于三门峡市陕州区城区（北至仰韶大道、南至陇海铁路、东至席村沟、西至禹王路）因暴雨等极端天气引发城市内涝的预防和应急处置工作。</w:t>
      </w:r>
    </w:p>
    <w:p w14:paraId="7AB131A4">
      <w:pPr>
        <w:pStyle w:val="4"/>
        <w:ind w:firstLine="640"/>
        <w:rPr>
          <w:rFonts w:hint="default" w:ascii="Times New Roman" w:hAnsi="Times New Roman" w:cs="Times New Roman"/>
          <w:highlight w:val="none"/>
        </w:rPr>
      </w:pPr>
      <w:bookmarkStart w:id="29" w:name="_Toc11213"/>
      <w:bookmarkStart w:id="30" w:name="_Toc5048"/>
      <w:bookmarkStart w:id="31" w:name="_Toc482"/>
      <w:bookmarkStart w:id="32" w:name="_Toc31795"/>
      <w:bookmarkStart w:id="33" w:name="_Toc1678"/>
      <w:r>
        <w:rPr>
          <w:rFonts w:hint="default" w:ascii="Times New Roman" w:hAnsi="Times New Roman" w:cs="Times New Roman"/>
          <w:highlight w:val="none"/>
        </w:rPr>
        <w:t>1.4 工作原则</w:t>
      </w:r>
      <w:bookmarkEnd w:id="29"/>
      <w:bookmarkEnd w:id="30"/>
      <w:bookmarkEnd w:id="31"/>
      <w:bookmarkEnd w:id="32"/>
      <w:bookmarkEnd w:id="33"/>
    </w:p>
    <w:p w14:paraId="3657C9C0">
      <w:pPr>
        <w:widowControl/>
        <w:ind w:firstLine="620"/>
        <w:jc w:val="left"/>
        <w:rPr>
          <w:rFonts w:hint="default" w:ascii="Times New Roman" w:hAnsi="Times New Roman" w:cs="Times New Roman"/>
          <w:sz w:val="32"/>
          <w:szCs w:val="32"/>
          <w:highlight w:val="none"/>
        </w:rPr>
      </w:pPr>
      <w:r>
        <w:rPr>
          <w:rFonts w:hint="default" w:ascii="Times New Roman" w:hAnsi="Times New Roman" w:cs="Times New Roman"/>
          <w:color w:val="000000"/>
          <w:kern w:val="0"/>
          <w:sz w:val="32"/>
          <w:szCs w:val="32"/>
          <w:highlight w:val="none"/>
          <w:lang w:bidi="ar"/>
        </w:rPr>
        <w:t>（</w:t>
      </w:r>
      <w:r>
        <w:rPr>
          <w:rFonts w:hint="default" w:ascii="Times New Roman" w:hAnsi="Times New Roman" w:eastAsia="宋体" w:cs="Times New Roman"/>
          <w:color w:val="000000"/>
          <w:kern w:val="0"/>
          <w:sz w:val="32"/>
          <w:szCs w:val="32"/>
          <w:highlight w:val="none"/>
          <w:lang w:bidi="ar"/>
        </w:rPr>
        <w:t>1</w:t>
      </w:r>
      <w:r>
        <w:rPr>
          <w:rFonts w:hint="default" w:ascii="Times New Roman" w:hAnsi="Times New Roman" w:cs="Times New Roman"/>
          <w:color w:val="000000"/>
          <w:kern w:val="0"/>
          <w:sz w:val="32"/>
          <w:szCs w:val="32"/>
          <w:highlight w:val="none"/>
          <w:lang w:bidi="ar"/>
        </w:rPr>
        <w:t>）</w:t>
      </w:r>
      <w:r>
        <w:rPr>
          <w:rFonts w:hint="default" w:ascii="Times New Roman" w:hAnsi="Times New Roman" w:cs="Times New Roman"/>
          <w:b/>
          <w:bCs/>
          <w:color w:val="000000"/>
          <w:kern w:val="0"/>
          <w:sz w:val="32"/>
          <w:szCs w:val="32"/>
          <w:highlight w:val="none"/>
          <w:lang w:bidi="ar"/>
        </w:rPr>
        <w:t>坚持人民至上、生命至上。</w:t>
      </w:r>
      <w:r>
        <w:rPr>
          <w:rFonts w:hint="default" w:ascii="Times New Roman" w:hAnsi="Times New Roman" w:cs="Times New Roman"/>
          <w:color w:val="000000"/>
          <w:kern w:val="0"/>
          <w:sz w:val="32"/>
          <w:szCs w:val="32"/>
          <w:highlight w:val="none"/>
          <w:lang w:bidi="ar"/>
        </w:rPr>
        <w:t>把保障人民群众生命财产安全、维护国泰民安的社会环境作为防汛工作的出发点和落脚点，把不发生群死群伤事故作为金标准，最大程度地减少洪涝灾害造成的危害和损失。</w:t>
      </w:r>
    </w:p>
    <w:p w14:paraId="4218358A">
      <w:pPr>
        <w:widowControl/>
        <w:ind w:firstLine="620"/>
        <w:jc w:val="left"/>
        <w:rPr>
          <w:rFonts w:hint="default" w:ascii="Times New Roman" w:hAnsi="Times New Roman" w:cs="Times New Roman"/>
          <w:sz w:val="32"/>
          <w:szCs w:val="32"/>
          <w:highlight w:val="none"/>
        </w:rPr>
      </w:pPr>
      <w:r>
        <w:rPr>
          <w:rFonts w:hint="default" w:ascii="Times New Roman" w:hAnsi="Times New Roman" w:cs="Times New Roman"/>
          <w:color w:val="000000"/>
          <w:kern w:val="0"/>
          <w:sz w:val="32"/>
          <w:szCs w:val="32"/>
          <w:highlight w:val="none"/>
          <w:lang w:bidi="ar"/>
        </w:rPr>
        <w:t>（</w:t>
      </w:r>
      <w:r>
        <w:rPr>
          <w:rFonts w:hint="default" w:ascii="Times New Roman" w:hAnsi="Times New Roman" w:eastAsia="宋体" w:cs="Times New Roman"/>
          <w:color w:val="000000"/>
          <w:kern w:val="0"/>
          <w:sz w:val="32"/>
          <w:szCs w:val="32"/>
          <w:highlight w:val="none"/>
          <w:lang w:bidi="ar"/>
        </w:rPr>
        <w:t>2</w:t>
      </w:r>
      <w:r>
        <w:rPr>
          <w:rFonts w:hint="default" w:ascii="Times New Roman" w:hAnsi="Times New Roman" w:cs="Times New Roman"/>
          <w:color w:val="000000"/>
          <w:kern w:val="0"/>
          <w:sz w:val="32"/>
          <w:szCs w:val="32"/>
          <w:highlight w:val="none"/>
          <w:lang w:bidi="ar"/>
        </w:rPr>
        <w:t>）</w:t>
      </w:r>
      <w:r>
        <w:rPr>
          <w:rFonts w:hint="default" w:ascii="Times New Roman" w:hAnsi="Times New Roman" w:cs="Times New Roman"/>
          <w:b/>
          <w:bCs/>
          <w:color w:val="000000"/>
          <w:kern w:val="0"/>
          <w:sz w:val="32"/>
          <w:szCs w:val="32"/>
          <w:highlight w:val="none"/>
          <w:lang w:bidi="ar"/>
        </w:rPr>
        <w:t>坚持党政同责、一岗双责。</w:t>
      </w:r>
      <w:r>
        <w:rPr>
          <w:rFonts w:hint="default" w:ascii="Times New Roman" w:hAnsi="Times New Roman" w:cs="Times New Roman"/>
          <w:color w:val="000000"/>
          <w:kern w:val="0"/>
          <w:sz w:val="32"/>
          <w:szCs w:val="32"/>
          <w:highlight w:val="none"/>
          <w:lang w:bidi="ar"/>
        </w:rPr>
        <w:t>坚持党委领导，实行区、乡镇人民政府行政首长负责制，按照统一指挥、分级负责、属地管理、依法防控、群防群控的要求，建立健全属地管理为主、统一指挥、分级负责、分类管理、条块结合的防御体系。</w:t>
      </w:r>
    </w:p>
    <w:p w14:paraId="3BC75729">
      <w:pPr>
        <w:widowControl/>
        <w:ind w:firstLine="620"/>
        <w:jc w:val="left"/>
        <w:rPr>
          <w:rFonts w:hint="eastAsia" w:ascii="仿宋_GB2312" w:hAnsi="仿宋_GB2312" w:eastAsia="仿宋_GB2312" w:cs="仿宋_GB2312"/>
          <w:sz w:val="32"/>
          <w:szCs w:val="32"/>
          <w:highlight w:val="none"/>
        </w:rPr>
      </w:pPr>
      <w:r>
        <w:rPr>
          <w:rFonts w:hint="default" w:ascii="Times New Roman" w:hAnsi="Times New Roman" w:eastAsia="仿宋_GB2312" w:cs="Times New Roman"/>
          <w:color w:val="000000"/>
          <w:kern w:val="0"/>
          <w:sz w:val="32"/>
          <w:szCs w:val="32"/>
          <w:highlight w:val="none"/>
          <w:lang w:bidi="ar"/>
        </w:rPr>
        <w:t>（3）</w:t>
      </w:r>
      <w:r>
        <w:rPr>
          <w:rFonts w:hint="eastAsia" w:ascii="仿宋_GB2312" w:hAnsi="仿宋_GB2312" w:eastAsia="仿宋_GB2312" w:cs="仿宋_GB2312"/>
          <w:b/>
          <w:bCs/>
          <w:color w:val="000000"/>
          <w:kern w:val="0"/>
          <w:sz w:val="32"/>
          <w:szCs w:val="32"/>
          <w:highlight w:val="none"/>
          <w:lang w:bidi="ar"/>
        </w:rPr>
        <w:t>坚持问题导向、务实管用。</w:t>
      </w:r>
      <w:r>
        <w:rPr>
          <w:rFonts w:hint="eastAsia" w:ascii="仿宋_GB2312" w:hAnsi="仿宋_GB2312" w:eastAsia="仿宋_GB2312" w:cs="仿宋_GB2312"/>
          <w:color w:val="000000"/>
          <w:kern w:val="0"/>
          <w:sz w:val="32"/>
          <w:szCs w:val="32"/>
          <w:highlight w:val="none"/>
          <w:lang w:bidi="ar"/>
        </w:rPr>
        <w:t>深刻汲取郑州“7·20”特大暴雨洪涝灾害教训，对标国务院调查报告要求，针对当前防汛救灾工作存在的短板、弱项，切实增强预案的科学性、针对性和可行性。</w:t>
      </w:r>
    </w:p>
    <w:p w14:paraId="1E75A885">
      <w:pPr>
        <w:widowControl/>
        <w:ind w:firstLine="620"/>
        <w:jc w:val="left"/>
        <w:rPr>
          <w:rFonts w:hint="default" w:ascii="Times New Roman" w:hAnsi="Times New Roman" w:cs="Times New Roman"/>
          <w:color w:val="000000"/>
          <w:kern w:val="0"/>
          <w:sz w:val="32"/>
          <w:szCs w:val="32"/>
          <w:highlight w:val="none"/>
          <w:lang w:bidi="ar"/>
        </w:rPr>
      </w:pPr>
      <w:r>
        <w:rPr>
          <w:rFonts w:hint="default" w:ascii="Times New Roman" w:hAnsi="Times New Roman" w:cs="Times New Roman"/>
          <w:color w:val="000000"/>
          <w:kern w:val="0"/>
          <w:sz w:val="32"/>
          <w:szCs w:val="32"/>
          <w:highlight w:val="none"/>
          <w:lang w:bidi="ar"/>
        </w:rPr>
        <w:t>（</w:t>
      </w:r>
      <w:r>
        <w:rPr>
          <w:rFonts w:hint="default" w:ascii="Times New Roman" w:hAnsi="Times New Roman" w:eastAsia="宋体" w:cs="Times New Roman"/>
          <w:color w:val="000000"/>
          <w:kern w:val="0"/>
          <w:sz w:val="32"/>
          <w:szCs w:val="32"/>
          <w:highlight w:val="none"/>
          <w:lang w:bidi="ar"/>
        </w:rPr>
        <w:t>4</w:t>
      </w:r>
      <w:r>
        <w:rPr>
          <w:rFonts w:hint="default" w:ascii="Times New Roman" w:hAnsi="Times New Roman" w:cs="Times New Roman"/>
          <w:color w:val="000000"/>
          <w:kern w:val="0"/>
          <w:sz w:val="32"/>
          <w:szCs w:val="32"/>
          <w:highlight w:val="none"/>
          <w:lang w:bidi="ar"/>
        </w:rPr>
        <w:t>）</w:t>
      </w:r>
      <w:r>
        <w:rPr>
          <w:rFonts w:hint="default" w:ascii="Times New Roman" w:hAnsi="Times New Roman" w:cs="Times New Roman"/>
          <w:b/>
          <w:bCs/>
          <w:color w:val="000000"/>
          <w:kern w:val="0"/>
          <w:sz w:val="32"/>
          <w:szCs w:val="32"/>
          <w:highlight w:val="none"/>
          <w:lang w:bidi="ar"/>
        </w:rPr>
        <w:t>坚持协调联动、科学高效。</w:t>
      </w:r>
      <w:r>
        <w:rPr>
          <w:rFonts w:hint="default" w:ascii="Times New Roman" w:hAnsi="Times New Roman" w:cs="Times New Roman"/>
          <w:color w:val="000000"/>
          <w:kern w:val="0"/>
          <w:sz w:val="32"/>
          <w:szCs w:val="32"/>
          <w:highlight w:val="none"/>
          <w:lang w:bidi="ar"/>
        </w:rPr>
        <w:t>建立部门预警、率先响应，统一指挥、共同应对，避险为要、专班处置的抢险救灾应急联动机制，强化预报、预判、预警、预案、预演工作落实，加强部门、区域协调联动，形成功能齐全、反应敏捷、协同有序、运转高效的处置机制，做到快速响应、科学处置、有效应对。</w:t>
      </w:r>
    </w:p>
    <w:p w14:paraId="542253EC">
      <w:pPr>
        <w:pStyle w:val="3"/>
        <w:ind w:firstLine="640"/>
        <w:rPr>
          <w:rFonts w:hint="default" w:ascii="Times New Roman" w:hAnsi="Times New Roman" w:cs="Times New Roman"/>
          <w:highlight w:val="none"/>
        </w:rPr>
      </w:pPr>
      <w:bookmarkStart w:id="34" w:name="_Toc3558"/>
      <w:bookmarkStart w:id="35" w:name="_Toc14062"/>
      <w:bookmarkStart w:id="36" w:name="_Toc8062"/>
      <w:bookmarkStart w:id="37" w:name="_Toc30762"/>
      <w:bookmarkStart w:id="38" w:name="_Toc32003"/>
      <w:bookmarkStart w:id="39" w:name="_Toc3727"/>
      <w:bookmarkStart w:id="40" w:name="_Toc18689"/>
      <w:bookmarkStart w:id="41" w:name="_Toc13968"/>
      <w:r>
        <w:rPr>
          <w:rFonts w:hint="default" w:ascii="Times New Roman" w:hAnsi="Times New Roman" w:cs="Times New Roman"/>
          <w:highlight w:val="none"/>
        </w:rPr>
        <w:t xml:space="preserve">2 </w:t>
      </w:r>
      <w:r>
        <w:rPr>
          <w:rFonts w:hint="eastAsia" w:ascii="Times New Roman" w:hAnsi="Times New Roman" w:cs="Times New Roman"/>
          <w:highlight w:val="none"/>
          <w:lang w:val="en-US" w:eastAsia="zh-CN"/>
        </w:rPr>
        <w:t>城市</w:t>
      </w:r>
      <w:r>
        <w:rPr>
          <w:rFonts w:hint="default" w:ascii="Times New Roman" w:hAnsi="Times New Roman" w:cs="Times New Roman"/>
          <w:highlight w:val="none"/>
        </w:rPr>
        <w:t>概况</w:t>
      </w:r>
      <w:bookmarkEnd w:id="34"/>
      <w:bookmarkEnd w:id="35"/>
      <w:bookmarkEnd w:id="36"/>
      <w:bookmarkEnd w:id="37"/>
      <w:bookmarkEnd w:id="38"/>
      <w:bookmarkEnd w:id="39"/>
      <w:bookmarkEnd w:id="40"/>
      <w:bookmarkEnd w:id="41"/>
    </w:p>
    <w:p w14:paraId="2FA89489">
      <w:pPr>
        <w:ind w:firstLine="640"/>
        <w:rPr>
          <w:rFonts w:hint="default" w:ascii="Times New Roman" w:hAnsi="Times New Roman" w:cs="Times New Roman"/>
          <w:highlight w:val="none"/>
        </w:rPr>
      </w:pPr>
      <w:r>
        <w:rPr>
          <w:rFonts w:hint="default" w:ascii="Times New Roman" w:hAnsi="Times New Roman" w:cs="Times New Roman"/>
          <w:highlight w:val="none"/>
        </w:rPr>
        <w:t>陕州区地处豫西丘陵山区，境内丘陵起伏，沟壑纵横，塬川并存，小气候多变，降雨时空分布不均，汛期局地短时强降雨时有发生。陕州区城区的自然地貌为南高北低、西高东低。</w:t>
      </w:r>
    </w:p>
    <w:p w14:paraId="406947FE">
      <w:pPr>
        <w:ind w:firstLine="640"/>
        <w:rPr>
          <w:rFonts w:hint="default" w:ascii="Times New Roman" w:hAnsi="Times New Roman" w:cs="Times New Roman"/>
          <w:highlight w:val="none"/>
        </w:rPr>
      </w:pPr>
      <w:r>
        <w:rPr>
          <w:rFonts w:hint="eastAsia" w:ascii="Times New Roman" w:hAnsi="Times New Roman" w:cs="Times New Roman"/>
          <w:highlight w:val="none"/>
          <w:lang w:val="en-US" w:eastAsia="zh-CN"/>
        </w:rPr>
        <w:t>陕州区城市排水防涝重点如下</w:t>
      </w:r>
      <w:r>
        <w:rPr>
          <w:rFonts w:hint="default" w:ascii="Times New Roman" w:hAnsi="Times New Roman" w:cs="Times New Roman"/>
          <w:highlight w:val="none"/>
        </w:rPr>
        <w:t>：</w:t>
      </w:r>
    </w:p>
    <w:p w14:paraId="35314E3E">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（1）河流洪水威胁区域</w:t>
      </w:r>
    </w:p>
    <w:p w14:paraId="458362EA">
      <w:pPr>
        <w:ind w:firstLine="640"/>
        <w:rPr>
          <w:rFonts w:hint="default" w:ascii="Times New Roman" w:hAnsi="Times New Roman" w:cs="Times New Roman"/>
          <w:highlight w:val="none"/>
        </w:rPr>
      </w:pPr>
      <w:r>
        <w:rPr>
          <w:rFonts w:hint="default" w:ascii="Times New Roman" w:hAnsi="Times New Roman" w:cs="Times New Roman"/>
          <w:highlight w:val="none"/>
        </w:rPr>
        <w:t>陕州区城区内存在洪水威胁的河流共有2条，分别为：金水河、五里河。</w:t>
      </w:r>
    </w:p>
    <w:p w14:paraId="4B2B247D">
      <w:pPr>
        <w:rPr>
          <w:rFonts w:hint="eastAsia"/>
        </w:rPr>
      </w:pPr>
      <w:r>
        <w:rPr>
          <w:rFonts w:hint="eastAsia"/>
        </w:rPr>
        <w:t>金水河陕州区段流经张汴乡、原店镇、大营镇等5个行政村1个工业园区，河道两岸人口、基础设施较密集，跨河建有水利工程设施、防洪水工建筑物，交通主要道路桥梁等。</w:t>
      </w:r>
    </w:p>
    <w:p w14:paraId="3C4106E4">
      <w:pPr>
        <w:ind w:firstLine="0" w:firstLineChars="0"/>
        <w:jc w:val="center"/>
        <w:rPr>
          <w:rFonts w:hint="default" w:ascii="Times New Roman" w:hAnsi="Times New Roman" w:cs="Times New Roman"/>
          <w:b/>
          <w:bCs/>
          <w:sz w:val="28"/>
          <w:szCs w:val="28"/>
          <w:highlight w:val="none"/>
        </w:rPr>
      </w:pPr>
    </w:p>
    <w:p w14:paraId="1DCF4C97">
      <w:pPr>
        <w:ind w:firstLine="0" w:firstLineChars="0"/>
        <w:jc w:val="center"/>
        <w:rPr>
          <w:rFonts w:hint="default" w:ascii="Times New Roman" w:hAnsi="Times New Roman" w:cs="Times New Roman"/>
          <w:b/>
          <w:bCs/>
          <w:highlight w:val="none"/>
        </w:rPr>
      </w:pPr>
      <w:r>
        <w:rPr>
          <w:rFonts w:hint="default" w:ascii="Times New Roman" w:hAnsi="Times New Roman" w:cs="Times New Roman"/>
          <w:b/>
          <w:bCs/>
          <w:sz w:val="28"/>
          <w:szCs w:val="28"/>
          <w:highlight w:val="none"/>
        </w:rPr>
        <w:t>金水河陕州区城市段超标准洪水信息表</w:t>
      </w:r>
    </w:p>
    <w:tbl>
      <w:tblPr>
        <w:tblStyle w:val="21"/>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470"/>
        <w:gridCol w:w="1108"/>
        <w:gridCol w:w="1125"/>
        <w:gridCol w:w="1225"/>
        <w:gridCol w:w="1225"/>
        <w:gridCol w:w="1225"/>
      </w:tblGrid>
      <w:tr w14:paraId="285C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221" w:type="dxa"/>
            <w:vAlign w:val="center"/>
          </w:tcPr>
          <w:p w14:paraId="2F5622D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洪水标准</w:t>
            </w:r>
          </w:p>
        </w:tc>
        <w:tc>
          <w:tcPr>
            <w:tcW w:w="1470" w:type="dxa"/>
            <w:vAlign w:val="center"/>
          </w:tcPr>
          <w:p w14:paraId="3CE911B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断面位置</w:t>
            </w:r>
          </w:p>
        </w:tc>
        <w:tc>
          <w:tcPr>
            <w:tcW w:w="1108" w:type="dxa"/>
            <w:vAlign w:val="center"/>
          </w:tcPr>
          <w:p w14:paraId="6CF5EAB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流量</w:t>
            </w:r>
          </w:p>
          <w:p w14:paraId="726E32F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/s）</w:t>
            </w:r>
          </w:p>
        </w:tc>
        <w:tc>
          <w:tcPr>
            <w:tcW w:w="1125" w:type="dxa"/>
            <w:vAlign w:val="center"/>
          </w:tcPr>
          <w:p w14:paraId="7A0F1F20">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主槽宽度（m）</w:t>
            </w:r>
          </w:p>
        </w:tc>
        <w:tc>
          <w:tcPr>
            <w:tcW w:w="1225" w:type="dxa"/>
            <w:vAlign w:val="center"/>
          </w:tcPr>
          <w:p w14:paraId="3E36250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现状河底</w:t>
            </w:r>
          </w:p>
          <w:p w14:paraId="7A60D6F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高程（m）</w:t>
            </w:r>
          </w:p>
        </w:tc>
        <w:tc>
          <w:tcPr>
            <w:tcW w:w="1225" w:type="dxa"/>
            <w:vAlign w:val="center"/>
          </w:tcPr>
          <w:p w14:paraId="4C9B0EE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堤顶高程（m）</w:t>
            </w:r>
          </w:p>
        </w:tc>
        <w:tc>
          <w:tcPr>
            <w:tcW w:w="1225" w:type="dxa"/>
            <w:vAlign w:val="center"/>
          </w:tcPr>
          <w:p w14:paraId="6254594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超标准洪水位</w:t>
            </w:r>
            <w:r>
              <w:rPr>
                <w:rFonts w:hint="eastAsia" w:cs="Times New Roman"/>
                <w:sz w:val="24"/>
                <w:highlight w:val="none"/>
                <w:lang w:eastAsia="zh-CN"/>
              </w:rPr>
              <w:t>(</w:t>
            </w:r>
            <w:r>
              <w:rPr>
                <w:rFonts w:hint="default" w:ascii="Times New Roman" w:hAnsi="Times New Roman" w:cs="Times New Roman"/>
                <w:sz w:val="24"/>
                <w:highlight w:val="none"/>
              </w:rPr>
              <w:t>m)</w:t>
            </w:r>
          </w:p>
        </w:tc>
      </w:tr>
      <w:tr w14:paraId="4B42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221" w:type="dxa"/>
            <w:vMerge w:val="restart"/>
            <w:vAlign w:val="center"/>
          </w:tcPr>
          <w:p w14:paraId="67FABA94">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陇海铁路桥以下治理段（50年一遇）</w:t>
            </w:r>
          </w:p>
        </w:tc>
        <w:tc>
          <w:tcPr>
            <w:tcW w:w="1470" w:type="dxa"/>
            <w:vAlign w:val="center"/>
          </w:tcPr>
          <w:p w14:paraId="25E61BF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原店村广场路跨河桥</w:t>
            </w:r>
          </w:p>
        </w:tc>
        <w:tc>
          <w:tcPr>
            <w:tcW w:w="1108" w:type="dxa"/>
            <w:vAlign w:val="center"/>
          </w:tcPr>
          <w:p w14:paraId="0B10032D">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182.00</w:t>
            </w:r>
          </w:p>
        </w:tc>
        <w:tc>
          <w:tcPr>
            <w:tcW w:w="1125" w:type="dxa"/>
            <w:vAlign w:val="center"/>
          </w:tcPr>
          <w:p w14:paraId="3A4963E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1225" w:type="dxa"/>
            <w:vAlign w:val="center"/>
          </w:tcPr>
          <w:p w14:paraId="06D30C1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388.39</w:t>
            </w:r>
          </w:p>
        </w:tc>
        <w:tc>
          <w:tcPr>
            <w:tcW w:w="1225" w:type="dxa"/>
            <w:vAlign w:val="center"/>
          </w:tcPr>
          <w:p w14:paraId="153D9E1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393.46</w:t>
            </w:r>
          </w:p>
        </w:tc>
        <w:tc>
          <w:tcPr>
            <w:tcW w:w="1225" w:type="dxa"/>
            <w:vAlign w:val="center"/>
          </w:tcPr>
          <w:p w14:paraId="1E673EC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391.41</w:t>
            </w:r>
          </w:p>
        </w:tc>
      </w:tr>
      <w:tr w14:paraId="57C2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221" w:type="dxa"/>
            <w:vMerge w:val="continue"/>
            <w:vAlign w:val="center"/>
          </w:tcPr>
          <w:p w14:paraId="7C8EA429">
            <w:pPr>
              <w:spacing w:line="240" w:lineRule="auto"/>
              <w:ind w:firstLine="0" w:firstLineChars="0"/>
              <w:jc w:val="center"/>
              <w:rPr>
                <w:rFonts w:hint="default" w:ascii="Times New Roman" w:hAnsi="Times New Roman" w:cs="Times New Roman"/>
                <w:sz w:val="24"/>
                <w:highlight w:val="none"/>
              </w:rPr>
            </w:pPr>
          </w:p>
        </w:tc>
        <w:tc>
          <w:tcPr>
            <w:tcW w:w="1470" w:type="dxa"/>
            <w:vAlign w:val="center"/>
          </w:tcPr>
          <w:p w14:paraId="63D74AB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大营镇兴隆路跨河桥</w:t>
            </w:r>
          </w:p>
        </w:tc>
        <w:tc>
          <w:tcPr>
            <w:tcW w:w="1108" w:type="dxa"/>
            <w:vAlign w:val="center"/>
          </w:tcPr>
          <w:p w14:paraId="727A67FB">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182.00</w:t>
            </w:r>
          </w:p>
        </w:tc>
        <w:tc>
          <w:tcPr>
            <w:tcW w:w="1125" w:type="dxa"/>
            <w:vAlign w:val="center"/>
          </w:tcPr>
          <w:p w14:paraId="0486C3A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25</w:t>
            </w:r>
          </w:p>
        </w:tc>
        <w:tc>
          <w:tcPr>
            <w:tcW w:w="1225" w:type="dxa"/>
            <w:vAlign w:val="center"/>
          </w:tcPr>
          <w:p w14:paraId="4DF88C0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362.1</w:t>
            </w:r>
          </w:p>
        </w:tc>
        <w:tc>
          <w:tcPr>
            <w:tcW w:w="1225" w:type="dxa"/>
            <w:vAlign w:val="center"/>
          </w:tcPr>
          <w:p w14:paraId="239F991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 xml:space="preserve">368.66 </w:t>
            </w:r>
          </w:p>
        </w:tc>
        <w:tc>
          <w:tcPr>
            <w:tcW w:w="1225" w:type="dxa"/>
            <w:vAlign w:val="center"/>
          </w:tcPr>
          <w:p w14:paraId="7F74F66D">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364.26</w:t>
            </w:r>
          </w:p>
        </w:tc>
      </w:tr>
    </w:tbl>
    <w:p w14:paraId="26092D26">
      <w:pPr>
        <w:ind w:firstLine="640"/>
        <w:rPr>
          <w:rFonts w:hint="default" w:ascii="Times New Roman" w:hAnsi="Times New Roman" w:cs="Times New Roman"/>
          <w:highlight w:val="none"/>
        </w:rPr>
      </w:pPr>
      <w:r>
        <w:rPr>
          <w:rFonts w:hint="default" w:ascii="Times New Roman" w:hAnsi="Times New Roman" w:cs="Times New Roman"/>
          <w:highlight w:val="none"/>
        </w:rPr>
        <w:t>五里河陕州区全长12.9km，五里河入黄河口以上控制流域面积27.3km</w:t>
      </w:r>
      <w:r>
        <w:rPr>
          <w:rFonts w:hint="default" w:ascii="Times New Roman" w:hAnsi="Times New Roman" w:cs="Times New Roman"/>
          <w:highlight w:val="none"/>
          <w:vertAlign w:val="superscript"/>
        </w:rPr>
        <w:t>2</w:t>
      </w:r>
      <w:r>
        <w:rPr>
          <w:rFonts w:hint="default" w:ascii="Times New Roman" w:hAnsi="Times New Roman" w:cs="Times New Roman"/>
          <w:highlight w:val="none"/>
        </w:rPr>
        <w:t>，发源于陕州区张汴乡西王村，流经原店镇</w:t>
      </w:r>
      <w:r>
        <w:rPr>
          <w:rFonts w:hint="eastAsia" w:cs="Times New Roman"/>
          <w:highlight w:val="none"/>
          <w:lang w:val="en-US" w:eastAsia="zh-CN"/>
        </w:rPr>
        <w:t>寨</w:t>
      </w:r>
      <w:r>
        <w:rPr>
          <w:rFonts w:hint="default" w:ascii="Times New Roman" w:hAnsi="Times New Roman" w:cs="Times New Roman"/>
          <w:highlight w:val="none"/>
        </w:rPr>
        <w:t>根村、郭家村，横穿陕州区城区经大营镇辛店村汇入黄河。</w:t>
      </w:r>
    </w:p>
    <w:p w14:paraId="22C41C02">
      <w:pPr>
        <w:ind w:firstLine="640"/>
        <w:rPr>
          <w:rFonts w:hint="default" w:ascii="Times New Roman" w:hAnsi="Times New Roman" w:cs="Times New Roman"/>
          <w:highlight w:val="none"/>
        </w:rPr>
      </w:pPr>
      <w:r>
        <w:rPr>
          <w:rFonts w:hint="default" w:ascii="Times New Roman" w:hAnsi="Times New Roman" w:cs="Times New Roman"/>
          <w:highlight w:val="none"/>
        </w:rPr>
        <w:t>（2）桥梁</w:t>
      </w:r>
    </w:p>
    <w:p w14:paraId="478C2188">
      <w:pPr>
        <w:ind w:firstLine="640"/>
        <w:rPr>
          <w:rFonts w:hint="default" w:ascii="Times New Roman" w:hAnsi="Times New Roman" w:cs="Times New Roman"/>
          <w:highlight w:val="none"/>
        </w:rPr>
      </w:pPr>
      <w:r>
        <w:rPr>
          <w:rFonts w:hint="default" w:ascii="Times New Roman" w:hAnsi="Times New Roman" w:cs="Times New Roman"/>
          <w:highlight w:val="none"/>
        </w:rPr>
        <w:t>陕州区城区范围内仅</w:t>
      </w:r>
      <w:r>
        <w:rPr>
          <w:rFonts w:hint="default" w:ascii="Times New Roman" w:hAnsi="Times New Roman" w:cs="Times New Roman"/>
          <w:color w:val="auto"/>
          <w:highlight w:val="none"/>
        </w:rPr>
        <w:t>3</w:t>
      </w:r>
      <w:r>
        <w:rPr>
          <w:rFonts w:hint="default" w:ascii="Times New Roman" w:hAnsi="Times New Roman" w:cs="Times New Roman"/>
          <w:highlight w:val="none"/>
        </w:rPr>
        <w:t>座桥，金水河桥、五里河桥、</w:t>
      </w:r>
      <w:r>
        <w:rPr>
          <w:rFonts w:hint="default" w:ascii="Times New Roman" w:hAnsi="Times New Roman" w:cs="Times New Roman"/>
          <w:color w:val="auto"/>
          <w:highlight w:val="none"/>
        </w:rPr>
        <w:t>灌煮梨沟桥</w:t>
      </w:r>
      <w:r>
        <w:rPr>
          <w:rFonts w:hint="default" w:ascii="Times New Roman" w:hAnsi="Times New Roman" w:cs="Times New Roman"/>
          <w:highlight w:val="none"/>
        </w:rPr>
        <w:t>。</w:t>
      </w:r>
    </w:p>
    <w:p w14:paraId="795D88A2">
      <w:pPr>
        <w:ind w:firstLine="640"/>
        <w:rPr>
          <w:rFonts w:hint="default" w:ascii="Times New Roman" w:hAnsi="Times New Roman" w:cs="Times New Roman"/>
          <w:highlight w:val="none"/>
        </w:rPr>
      </w:pPr>
      <w:r>
        <w:rPr>
          <w:rFonts w:hint="default" w:ascii="Times New Roman" w:hAnsi="Times New Roman" w:cs="Times New Roman"/>
          <w:highlight w:val="none"/>
        </w:rPr>
        <w:t>（3）城区易积水点</w:t>
      </w:r>
    </w:p>
    <w:p w14:paraId="437665A6">
      <w:pPr>
        <w:ind w:firstLine="640"/>
        <w:rPr>
          <w:rFonts w:hint="eastAsia" w:cs="Times New Roman"/>
          <w:szCs w:val="32"/>
          <w:highlight w:val="none"/>
          <w:lang w:val="en-US" w:eastAsia="zh-CN"/>
        </w:rPr>
      </w:pPr>
      <w:r>
        <w:rPr>
          <w:rFonts w:hint="eastAsia" w:cs="Times New Roman"/>
          <w:szCs w:val="32"/>
          <w:highlight w:val="none"/>
          <w:lang w:val="en-US" w:eastAsia="zh-CN"/>
        </w:rPr>
        <w:t>水利局门前</w:t>
      </w:r>
    </w:p>
    <w:p w14:paraId="24D86367">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4</w:t>
      </w:r>
      <w:r>
        <w:rPr>
          <w:rFonts w:hint="default" w:ascii="Times New Roman" w:hAnsi="Times New Roman" w:cs="Times New Roman"/>
          <w:highlight w:val="none"/>
        </w:rPr>
        <w:t>）陕州区城市防汛重点部位</w:t>
      </w:r>
      <w:r>
        <w:rPr>
          <w:rFonts w:hint="eastAsia" w:ascii="Times New Roman" w:hAnsi="Times New Roman" w:cs="Times New Roman"/>
          <w:highlight w:val="none"/>
          <w:lang w:val="en-US" w:eastAsia="zh-CN"/>
        </w:rPr>
        <w:t>还</w:t>
      </w:r>
      <w:r>
        <w:rPr>
          <w:rFonts w:hint="default" w:ascii="Times New Roman" w:hAnsi="Times New Roman" w:cs="Times New Roman"/>
          <w:highlight w:val="none"/>
        </w:rPr>
        <w:t>包括城区范围内重要设施、机关部门、城市生活基础设施（供水、供电、供气、供热）、学校、人防工程、危旧房屋、居民住宅小区地下空间、地下商场等。</w:t>
      </w:r>
    </w:p>
    <w:p w14:paraId="5C293238">
      <w:pPr>
        <w:pStyle w:val="3"/>
        <w:ind w:firstLine="640"/>
        <w:rPr>
          <w:rFonts w:hint="default" w:ascii="Times New Roman" w:hAnsi="Times New Roman" w:cs="Times New Roman"/>
          <w:highlight w:val="none"/>
        </w:rPr>
      </w:pPr>
      <w:bookmarkStart w:id="42" w:name="_Toc14597"/>
      <w:bookmarkStart w:id="43" w:name="_Toc4412"/>
      <w:bookmarkStart w:id="44" w:name="_Toc28758"/>
      <w:bookmarkStart w:id="45" w:name="_Toc25625"/>
      <w:r>
        <w:rPr>
          <w:rFonts w:hint="default" w:ascii="Times New Roman" w:hAnsi="Times New Roman" w:cs="Times New Roman"/>
          <w:highlight w:val="none"/>
        </w:rPr>
        <w:t xml:space="preserve">3 </w:t>
      </w:r>
      <w:bookmarkEnd w:id="42"/>
      <w:bookmarkEnd w:id="43"/>
      <w:r>
        <w:rPr>
          <w:rFonts w:hint="default" w:ascii="Times New Roman" w:hAnsi="Times New Roman" w:cs="Times New Roman"/>
          <w:highlight w:val="none"/>
        </w:rPr>
        <w:t>组织管理</w:t>
      </w:r>
      <w:bookmarkEnd w:id="44"/>
      <w:bookmarkEnd w:id="45"/>
    </w:p>
    <w:p w14:paraId="45362386">
      <w:pPr>
        <w:pStyle w:val="4"/>
        <w:ind w:firstLine="640"/>
        <w:rPr>
          <w:rFonts w:hint="default" w:ascii="Times New Roman" w:hAnsi="Times New Roman" w:cs="Times New Roman"/>
          <w:highlight w:val="none"/>
        </w:rPr>
      </w:pPr>
      <w:bookmarkStart w:id="46" w:name="_Toc8364"/>
      <w:bookmarkStart w:id="47" w:name="_Toc11830"/>
      <w:r>
        <w:rPr>
          <w:rFonts w:hint="default" w:ascii="Times New Roman" w:hAnsi="Times New Roman" w:cs="Times New Roman"/>
          <w:highlight w:val="none"/>
        </w:rPr>
        <w:t>3.1 指挥体系和职责</w:t>
      </w:r>
      <w:bookmarkEnd w:id="46"/>
      <w:bookmarkEnd w:id="47"/>
    </w:p>
    <w:p w14:paraId="3058F92F">
      <w:pPr>
        <w:ind w:firstLine="64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大营镇、原店镇</w:t>
      </w:r>
      <w:r>
        <w:rPr>
          <w:rFonts w:hint="default" w:ascii="Times New Roman" w:hAnsi="Times New Roman" w:cs="Times New Roman"/>
          <w:color w:val="auto"/>
          <w:highlight w:val="none"/>
        </w:rPr>
        <w:t>要明确承担城市排水防涝工作的机构和人员，由</w:t>
      </w:r>
      <w:r>
        <w:rPr>
          <w:rFonts w:hint="eastAsia" w:ascii="Times New Roman" w:hAnsi="Times New Roman" w:cs="Times New Roman"/>
          <w:color w:val="auto"/>
          <w:highlight w:val="none"/>
          <w:lang w:val="en-US" w:eastAsia="zh-CN"/>
        </w:rPr>
        <w:t>镇</w:t>
      </w:r>
      <w:r>
        <w:rPr>
          <w:rFonts w:hint="default" w:ascii="Times New Roman" w:hAnsi="Times New Roman" w:cs="Times New Roman"/>
          <w:color w:val="auto"/>
          <w:highlight w:val="none"/>
        </w:rPr>
        <w:t>党政主要负责人负责属地排水防涝工作，在上级</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委、</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政府和</w:t>
      </w:r>
      <w:r>
        <w:rPr>
          <w:rFonts w:hint="eastAsia"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防指领导指挥下，做好排水防涝应急工作。</w:t>
      </w:r>
    </w:p>
    <w:p w14:paraId="24F38850">
      <w:pPr>
        <w:ind w:firstLine="640"/>
        <w:rPr>
          <w:rFonts w:hint="default" w:ascii="Times New Roman" w:hAnsi="Times New Roman" w:cs="Times New Roman"/>
          <w:highlight w:val="none"/>
        </w:rPr>
      </w:pPr>
      <w:r>
        <w:rPr>
          <w:rFonts w:hint="default" w:ascii="Times New Roman" w:hAnsi="Times New Roman" w:cs="Times New Roman"/>
          <w:color w:val="auto"/>
          <w:highlight w:val="none"/>
        </w:rPr>
        <w:t>住建、城管、应急等部门和市政工程管理单位、各类施工企业等在汛期成立相应的专业排水防涝队伍，按照职责负责排水防涝相关工作。各社区、企事业单位、居民楼院明确责任人，负责组织落实排水防涝应对措施。</w:t>
      </w:r>
    </w:p>
    <w:p w14:paraId="2A7A5CF9">
      <w:pPr>
        <w:pStyle w:val="4"/>
        <w:ind w:firstLine="640"/>
        <w:rPr>
          <w:rFonts w:hint="default" w:ascii="Times New Roman" w:hAnsi="Times New Roman" w:cs="Times New Roman"/>
          <w:highlight w:val="none"/>
        </w:rPr>
      </w:pPr>
      <w:bookmarkStart w:id="48" w:name="_Toc6921"/>
      <w:bookmarkStart w:id="49" w:name="_Toc17730"/>
      <w:r>
        <w:rPr>
          <w:rFonts w:hint="default" w:ascii="Times New Roman" w:hAnsi="Times New Roman" w:cs="Times New Roman"/>
          <w:highlight w:val="none"/>
        </w:rPr>
        <w:t>3.2 工作联动</w:t>
      </w:r>
      <w:bookmarkEnd w:id="48"/>
      <w:bookmarkEnd w:id="49"/>
    </w:p>
    <w:p w14:paraId="0237AC57">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发生城市内涝灾害后，</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color w:val="auto"/>
          <w:szCs w:val="32"/>
          <w:highlight w:val="none"/>
        </w:rPr>
        <w:t>住建、水利、电力</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公安、交通等部门</w:t>
      </w:r>
      <w:r>
        <w:rPr>
          <w:rFonts w:hint="eastAsia" w:ascii="Times New Roman" w:hAnsi="Times New Roman" w:cs="Times New Roman"/>
          <w:color w:val="auto"/>
          <w:szCs w:val="32"/>
          <w:highlight w:val="none"/>
          <w:lang w:val="en-US" w:eastAsia="zh-CN"/>
        </w:rPr>
        <w:t>及大营镇、原店镇</w:t>
      </w:r>
      <w:r>
        <w:rPr>
          <w:rFonts w:hint="default" w:ascii="Times New Roman" w:hAnsi="Times New Roman" w:cs="Times New Roman"/>
          <w:color w:val="auto"/>
          <w:szCs w:val="32"/>
          <w:highlight w:val="none"/>
        </w:rPr>
        <w:t>，</w:t>
      </w:r>
      <w:r>
        <w:rPr>
          <w:rFonts w:hint="eastAsia" w:ascii="Times New Roman" w:hAnsi="Times New Roman" w:cs="Times New Roman"/>
          <w:color w:val="auto"/>
          <w:szCs w:val="32"/>
          <w:highlight w:val="none"/>
          <w:lang w:val="en-US" w:eastAsia="zh-CN"/>
        </w:rPr>
        <w:t>共同</w:t>
      </w:r>
      <w:r>
        <w:rPr>
          <w:rFonts w:hint="default" w:ascii="Times New Roman" w:hAnsi="Times New Roman" w:cs="Times New Roman"/>
          <w:szCs w:val="32"/>
          <w:highlight w:val="none"/>
        </w:rPr>
        <w:t>开展城市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工作。</w:t>
      </w:r>
    </w:p>
    <w:p w14:paraId="0270087C">
      <w:pPr>
        <w:pStyle w:val="3"/>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highlight w:val="none"/>
        </w:rPr>
      </w:pPr>
      <w:bookmarkStart w:id="50" w:name="_Toc30272"/>
      <w:bookmarkStart w:id="51" w:name="_Toc12446"/>
      <w:bookmarkStart w:id="52" w:name="_Toc23428"/>
      <w:bookmarkStart w:id="53" w:name="_Toc14035"/>
      <w:bookmarkStart w:id="54" w:name="_Toc23934"/>
      <w:bookmarkStart w:id="55" w:name="_Toc29294"/>
      <w:bookmarkStart w:id="56" w:name="_Toc29403"/>
      <w:bookmarkStart w:id="57" w:name="_Toc31276"/>
      <w:bookmarkStart w:id="58" w:name="_Toc7090"/>
      <w:r>
        <w:rPr>
          <w:rFonts w:hint="default" w:ascii="Times New Roman" w:hAnsi="Times New Roman" w:cs="Times New Roman"/>
          <w:highlight w:val="none"/>
        </w:rPr>
        <w:t>4 应急准备</w:t>
      </w:r>
      <w:bookmarkEnd w:id="50"/>
      <w:bookmarkEnd w:id="51"/>
      <w:bookmarkEnd w:id="52"/>
      <w:bookmarkEnd w:id="53"/>
      <w:bookmarkEnd w:id="54"/>
      <w:bookmarkEnd w:id="55"/>
      <w:bookmarkEnd w:id="56"/>
      <w:bookmarkEnd w:id="57"/>
      <w:bookmarkEnd w:id="58"/>
    </w:p>
    <w:p w14:paraId="45122D1F">
      <w:pPr>
        <w:pStyle w:val="4"/>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highlight w:val="none"/>
        </w:rPr>
      </w:pPr>
      <w:bookmarkStart w:id="59" w:name="_Toc18514"/>
      <w:bookmarkStart w:id="60" w:name="_Toc30380"/>
      <w:bookmarkStart w:id="61" w:name="_Toc24863"/>
      <w:bookmarkStart w:id="62" w:name="_Toc15860"/>
      <w:bookmarkStart w:id="63" w:name="_Toc16753"/>
      <w:r>
        <w:rPr>
          <w:rFonts w:hint="default" w:ascii="Times New Roman" w:hAnsi="Times New Roman" w:cs="Times New Roman"/>
          <w:highlight w:val="none"/>
        </w:rPr>
        <w:t>4.1 常态化准备</w:t>
      </w:r>
      <w:bookmarkEnd w:id="59"/>
      <w:bookmarkEnd w:id="60"/>
      <w:bookmarkEnd w:id="61"/>
      <w:bookmarkEnd w:id="62"/>
      <w:bookmarkEnd w:id="63"/>
    </w:p>
    <w:p w14:paraId="6C901CFA">
      <w:pPr>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szCs w:val="32"/>
          <w:highlight w:val="none"/>
        </w:rPr>
      </w:pPr>
      <w:r>
        <w:rPr>
          <w:rFonts w:hint="eastAsia" w:ascii="Times New Roman" w:hAnsi="Times New Roman" w:cs="Times New Roman"/>
          <w:highlight w:val="none"/>
          <w:lang w:val="en-US" w:eastAsia="zh-CN"/>
        </w:rPr>
        <w:t xml:space="preserve">4.1.1 </w:t>
      </w:r>
      <w:r>
        <w:rPr>
          <w:rFonts w:hint="default" w:ascii="Times New Roman" w:hAnsi="Times New Roman" w:cs="Times New Roman"/>
          <w:szCs w:val="32"/>
          <w:highlight w:val="none"/>
        </w:rPr>
        <w:t>健全城市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层级分包责任制</w:t>
      </w:r>
    </w:p>
    <w:p w14:paraId="7F5670CB">
      <w:pPr>
        <w:keepLines w:val="0"/>
        <w:pageBreakBefore w:val="0"/>
        <w:widowControl w:val="0"/>
        <w:kinsoku/>
        <w:wordWrap/>
        <w:overflowPunct/>
        <w:topLinePunct w:val="0"/>
        <w:autoSpaceDE/>
        <w:autoSpaceDN/>
        <w:bidi w:val="0"/>
        <w:adjustRightInd/>
        <w:snapToGrid/>
        <w:ind w:firstLine="640"/>
        <w:textAlignment w:val="auto"/>
        <w:rPr>
          <w:rFonts w:hint="default" w:ascii="Times New Roman" w:hAnsi="Times New Roman" w:cs="Times New Roman"/>
          <w:highlight w:val="none"/>
        </w:rPr>
      </w:pPr>
      <w:r>
        <w:rPr>
          <w:rFonts w:hint="default" w:ascii="Times New Roman" w:hAnsi="Times New Roman" w:cs="Times New Roman"/>
          <w:highlight w:val="none"/>
          <w:lang w:eastAsia="zh-CN"/>
        </w:rPr>
        <w:t>城管局</w:t>
      </w:r>
      <w:r>
        <w:rPr>
          <w:rFonts w:hint="default" w:ascii="Times New Roman" w:hAnsi="Times New Roman" w:cs="Times New Roman"/>
          <w:highlight w:val="none"/>
        </w:rPr>
        <w:t>建立</w:t>
      </w:r>
      <w:r>
        <w:rPr>
          <w:rFonts w:hint="eastAsia" w:ascii="仿宋_GB2312" w:hAnsi="仿宋_GB2312" w:cs="仿宋_GB2312"/>
          <w:highlight w:val="none"/>
        </w:rPr>
        <w:t>完善“点位、</w:t>
      </w:r>
      <w:r>
        <w:rPr>
          <w:rFonts w:hint="eastAsia" w:ascii="仿宋_GB2312" w:hAnsi="仿宋_GB2312" w:cs="仿宋_GB2312"/>
          <w:szCs w:val="32"/>
          <w:highlight w:val="none"/>
        </w:rPr>
        <w:t>镇</w:t>
      </w:r>
      <w:r>
        <w:rPr>
          <w:rFonts w:hint="eastAsia" w:ascii="仿宋_GB2312" w:hAnsi="仿宋_GB2312" w:cs="仿宋_GB2312"/>
          <w:highlight w:val="none"/>
        </w:rPr>
        <w:t>、区”三级城</w:t>
      </w:r>
      <w:r>
        <w:rPr>
          <w:rFonts w:hint="default" w:ascii="Times New Roman" w:hAnsi="Times New Roman" w:cs="Times New Roman"/>
          <w:highlight w:val="none"/>
        </w:rPr>
        <w:t>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应急处置责任体系；</w:t>
      </w:r>
      <w:r>
        <w:rPr>
          <w:rFonts w:hint="default" w:ascii="Times New Roman" w:hAnsi="Times New Roman" w:cs="Times New Roman"/>
          <w:szCs w:val="32"/>
          <w:highlight w:val="none"/>
        </w:rPr>
        <w:t>按照逐级分包，逐级管理的原则，各成员单位和大营镇、原店镇落实</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分包责任制，并督导分包区域开展</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相关工作，</w:t>
      </w:r>
      <w:r>
        <w:rPr>
          <w:rFonts w:hint="default" w:ascii="Times New Roman" w:hAnsi="Times New Roman" w:cs="Times New Roman"/>
          <w:highlight w:val="none"/>
        </w:rPr>
        <w:t>对易涝积水点等重点部位要配足人员力量和物资设备，进一步明确责任人值守制度、压实工作责任，</w:t>
      </w:r>
      <w:r>
        <w:rPr>
          <w:rFonts w:hint="default" w:ascii="Times New Roman" w:hAnsi="Times New Roman" w:cs="Times New Roman"/>
          <w:color w:val="auto"/>
          <w:highlight w:val="none"/>
        </w:rPr>
        <w:t>在</w:t>
      </w:r>
      <w:r>
        <w:rPr>
          <w:rFonts w:hint="default" w:ascii="Times New Roman" w:hAnsi="Times New Roman" w:cs="Times New Roman"/>
          <w:color w:val="auto"/>
          <w:szCs w:val="32"/>
          <w:highlight w:val="none"/>
        </w:rPr>
        <w:t>陕州大道与绣岭路交叉口等</w:t>
      </w:r>
      <w:r>
        <w:rPr>
          <w:rFonts w:hint="default" w:ascii="Times New Roman" w:hAnsi="Times New Roman" w:cs="Times New Roman"/>
          <w:color w:val="auto"/>
          <w:highlight w:val="none"/>
        </w:rPr>
        <w:t>重要点位</w:t>
      </w:r>
      <w:r>
        <w:rPr>
          <w:rFonts w:hint="default" w:ascii="Times New Roman" w:hAnsi="Times New Roman" w:cs="Times New Roman"/>
          <w:highlight w:val="none"/>
        </w:rPr>
        <w:t>安排相关人员值守。</w:t>
      </w:r>
    </w:p>
    <w:p w14:paraId="17E36C48">
      <w:pPr>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 xml:space="preserve">4.1.2 </w:t>
      </w:r>
      <w:r>
        <w:rPr>
          <w:rFonts w:hint="default" w:ascii="Times New Roman" w:hAnsi="Times New Roman" w:cs="Times New Roman"/>
          <w:szCs w:val="32"/>
          <w:highlight w:val="none"/>
        </w:rPr>
        <w:t>完善城市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机制</w:t>
      </w:r>
    </w:p>
    <w:p w14:paraId="2EFD1533">
      <w:pPr>
        <w:ind w:firstLine="640"/>
        <w:rPr>
          <w:rFonts w:hint="default" w:ascii="Times New Roman" w:hAnsi="Times New Roman" w:cs="Times New Roman"/>
          <w:color w:val="FF0000"/>
          <w:highlight w:val="none"/>
        </w:rPr>
      </w:pPr>
      <w:r>
        <w:rPr>
          <w:rFonts w:hint="eastAsia" w:ascii="Times New Roman" w:hAnsi="Times New Roman" w:cs="Times New Roman"/>
          <w:szCs w:val="32"/>
          <w:highlight w:val="none"/>
          <w:lang w:val="en-US" w:eastAsia="zh-CN"/>
        </w:rPr>
        <w:t>城管局提请</w:t>
      </w:r>
      <w:r>
        <w:rPr>
          <w:rFonts w:hint="default" w:ascii="Times New Roman" w:hAnsi="Times New Roman" w:cs="Times New Roman"/>
          <w:szCs w:val="32"/>
          <w:highlight w:val="none"/>
        </w:rPr>
        <w:t>区防指督促相关责任部门建立城市</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应急处置指挥调度工作机制；城市水系、排水管网与周边河流</w:t>
      </w:r>
      <w:r>
        <w:rPr>
          <w:rFonts w:hint="eastAsia" w:ascii="仿宋_GB2312" w:hAnsi="仿宋_GB2312" w:cs="仿宋_GB2312"/>
          <w:szCs w:val="32"/>
          <w:highlight w:val="none"/>
        </w:rPr>
        <w:t>的“联排联调”</w:t>
      </w:r>
      <w:r>
        <w:rPr>
          <w:rFonts w:hint="default" w:ascii="Times New Roman" w:hAnsi="Times New Roman" w:cs="Times New Roman"/>
          <w:szCs w:val="32"/>
          <w:highlight w:val="none"/>
        </w:rPr>
        <w:t>运行管理机制；</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抢险队伍和物资联动机制；城市内涝防治预警、会商、研判、联动机制；城市防汛和</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信息报送机制。</w:t>
      </w:r>
    </w:p>
    <w:p w14:paraId="4DE4FB8E">
      <w:pPr>
        <w:ind w:firstLine="64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4.1.3 开展隐患排查和整改</w:t>
      </w:r>
    </w:p>
    <w:p w14:paraId="79D56826">
      <w:pPr>
        <w:spacing w:line="600" w:lineRule="exact"/>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城管局提请区防指</w:t>
      </w:r>
      <w:r>
        <w:rPr>
          <w:rFonts w:hint="eastAsia" w:cs="Times New Roman"/>
          <w:szCs w:val="32"/>
          <w:highlight w:val="none"/>
          <w:lang w:val="en-US" w:eastAsia="zh-CN"/>
        </w:rPr>
        <w:t>协调</w:t>
      </w:r>
      <w:r>
        <w:rPr>
          <w:rFonts w:hint="eastAsia" w:ascii="Times New Roman" w:hAnsi="Times New Roman" w:cs="Times New Roman"/>
          <w:szCs w:val="32"/>
          <w:highlight w:val="none"/>
          <w:lang w:val="en-US" w:eastAsia="zh-CN"/>
        </w:rPr>
        <w:t>城管、住建、交通</w:t>
      </w:r>
      <w:r>
        <w:rPr>
          <w:rFonts w:hint="eastAsia" w:cs="Times New Roman"/>
          <w:szCs w:val="32"/>
          <w:highlight w:val="none"/>
          <w:lang w:val="en-US" w:eastAsia="zh-CN"/>
        </w:rPr>
        <w:t>等部门及</w:t>
      </w:r>
      <w:r>
        <w:rPr>
          <w:rFonts w:hint="eastAsia" w:ascii="Times New Roman" w:hAnsi="Times New Roman" w:cs="Times New Roman"/>
          <w:szCs w:val="32"/>
          <w:highlight w:val="none"/>
          <w:lang w:val="en-US" w:eastAsia="zh-CN"/>
        </w:rPr>
        <w:t>大营镇、原店镇在</w:t>
      </w:r>
      <w:r>
        <w:rPr>
          <w:rFonts w:hint="default" w:ascii="Times New Roman" w:hAnsi="Times New Roman" w:cs="Times New Roman"/>
          <w:szCs w:val="32"/>
          <w:highlight w:val="none"/>
        </w:rPr>
        <w:t>汛前对以下设施进行排查，建</w:t>
      </w:r>
      <w:r>
        <w:rPr>
          <w:rFonts w:hint="eastAsia" w:ascii="仿宋_GB2312" w:hAnsi="仿宋_GB2312" w:cs="仿宋_GB2312"/>
          <w:szCs w:val="32"/>
          <w:highlight w:val="none"/>
        </w:rPr>
        <w:t>立“隐患、责任、整改”清</w:t>
      </w:r>
      <w:r>
        <w:rPr>
          <w:rFonts w:hint="default" w:ascii="Times New Roman" w:hAnsi="Times New Roman" w:cs="Times New Roman"/>
          <w:szCs w:val="32"/>
          <w:highlight w:val="none"/>
        </w:rPr>
        <w:t>单台账，重大隐患应形成清单限期整改，短期无法整改到位的，应制定临时和应急措施确保度汛安全。</w:t>
      </w:r>
    </w:p>
    <w:p w14:paraId="1E25B021">
      <w:pPr>
        <w:rPr>
          <w:rFonts w:hint="default"/>
          <w:lang w:val="en-US" w:eastAsia="zh-CN"/>
        </w:rPr>
      </w:pPr>
      <w:r>
        <w:rPr>
          <w:rFonts w:hint="eastAsia"/>
          <w:lang w:val="en-US" w:eastAsia="zh-CN"/>
        </w:rPr>
        <w:t>（</w:t>
      </w:r>
      <w:r>
        <w:rPr>
          <w:rFonts w:hint="default" w:ascii="Times New Roman" w:hAnsi="Times New Roman" w:cs="Times New Roman"/>
          <w:lang w:val="en-US" w:eastAsia="zh-CN"/>
        </w:rPr>
        <w:t>1</w:t>
      </w:r>
      <w:r>
        <w:rPr>
          <w:rFonts w:hint="eastAsia"/>
          <w:lang w:val="en-US" w:eastAsia="zh-CN"/>
        </w:rPr>
        <w:t>）</w:t>
      </w:r>
      <w:r>
        <w:rPr>
          <w:rFonts w:hint="default"/>
          <w:lang w:val="en-US" w:eastAsia="zh-CN"/>
        </w:rPr>
        <w:t>市政基础设施</w:t>
      </w:r>
    </w:p>
    <w:p w14:paraId="04024D1A">
      <w:pPr>
        <w:rPr>
          <w:rFonts w:hint="eastAsia"/>
        </w:rPr>
      </w:pPr>
      <w:r>
        <w:rPr>
          <w:rFonts w:hint="default"/>
          <w:lang w:val="en-US" w:eastAsia="zh-CN"/>
        </w:rPr>
        <w:t>排查市政道路桥梁、燃气设施、供水设施、路灯和户外广告、建筑和市政工程工地等，重点排查城市易涝积水点和风险点，排查</w:t>
      </w:r>
      <w:r>
        <w:rPr>
          <w:rFonts w:hint="eastAsia"/>
          <w:lang w:val="en-US" w:eastAsia="zh-CN"/>
        </w:rPr>
        <w:t>各类</w:t>
      </w:r>
      <w:r>
        <w:rPr>
          <w:rFonts w:hint="default"/>
          <w:lang w:val="en-US" w:eastAsia="zh-CN"/>
        </w:rPr>
        <w:t>设施</w:t>
      </w:r>
      <w:r>
        <w:rPr>
          <w:rFonts w:hint="eastAsia"/>
          <w:lang w:val="en-US" w:eastAsia="zh-CN"/>
        </w:rPr>
        <w:t>排水防涝</w:t>
      </w:r>
      <w:r>
        <w:rPr>
          <w:rFonts w:hint="default"/>
          <w:lang w:val="en-US" w:eastAsia="zh-CN"/>
        </w:rPr>
        <w:t>标准是否满足国家和行业规范要求；日常运行养护管理和安全防范是否到位；应急预案是否切实有效等内</w:t>
      </w:r>
      <w:r>
        <w:rPr>
          <w:rFonts w:hint="eastAsia"/>
        </w:rPr>
        <w:t>容，在建项目</w:t>
      </w:r>
      <w:r>
        <w:rPr>
          <w:rFonts w:hint="eastAsia"/>
          <w:lang w:eastAsia="zh-CN"/>
        </w:rPr>
        <w:t>排水防涝</w:t>
      </w:r>
      <w:r>
        <w:rPr>
          <w:rFonts w:hint="eastAsia"/>
        </w:rPr>
        <w:t>能力是否能满足防汛需要。</w:t>
      </w:r>
    </w:p>
    <w:p w14:paraId="7827A805">
      <w:pPr>
        <w:rPr>
          <w:rFonts w:hint="eastAsia"/>
          <w:lang w:val="en-US" w:eastAsia="zh-CN"/>
        </w:rPr>
      </w:pPr>
      <w:r>
        <w:rPr>
          <w:rFonts w:hint="eastAsia"/>
          <w:lang w:val="en-US" w:eastAsia="zh-CN"/>
        </w:rPr>
        <w:t>（</w:t>
      </w:r>
      <w:r>
        <w:rPr>
          <w:rFonts w:hint="default" w:ascii="Times New Roman" w:hAnsi="Times New Roman" w:cs="Times New Roman"/>
          <w:lang w:val="en-US" w:eastAsia="zh-CN"/>
        </w:rPr>
        <w:t>2</w:t>
      </w:r>
      <w:r>
        <w:rPr>
          <w:rFonts w:hint="eastAsia"/>
          <w:lang w:val="en-US" w:eastAsia="zh-CN"/>
        </w:rPr>
        <w:t>）城市排水防涝设施</w:t>
      </w:r>
    </w:p>
    <w:p w14:paraId="3D6ACB22">
      <w:pPr>
        <w:rPr>
          <w:rFonts w:hint="eastAsia"/>
        </w:rPr>
      </w:pPr>
      <w:r>
        <w:rPr>
          <w:rFonts w:hint="eastAsia"/>
        </w:rPr>
        <w:t>排查河道闸门、拦水坝、排水管网、涝水外排通道、行泄滞蓄空间、排涝骨干工程等</w:t>
      </w:r>
      <w:r>
        <w:rPr>
          <w:rFonts w:hint="eastAsia"/>
          <w:lang w:eastAsia="zh-CN"/>
        </w:rPr>
        <w:t>排水防涝</w:t>
      </w:r>
      <w:r>
        <w:rPr>
          <w:rFonts w:hint="eastAsia"/>
        </w:rPr>
        <w:t>设施和场所。重点排查雨水排口受河道水位顶托和洪水倒灌等雨水出路不畅情况；排水管网空白区消除情况；雨污水错接混接等老旧</w:t>
      </w:r>
      <w:r>
        <w:rPr>
          <w:rFonts w:hint="eastAsia"/>
          <w:lang w:eastAsia="zh-CN"/>
        </w:rPr>
        <w:t>排水防涝</w:t>
      </w:r>
      <w:r>
        <w:rPr>
          <w:rFonts w:hint="eastAsia"/>
        </w:rPr>
        <w:t>设施和排水主干管破损和功能失效等问题。</w:t>
      </w:r>
    </w:p>
    <w:p w14:paraId="544D3ED3">
      <w:pPr>
        <w:rPr>
          <w:rFonts w:hint="eastAsia"/>
        </w:rPr>
      </w:pPr>
      <w:r>
        <w:rPr>
          <w:rFonts w:hint="eastAsia"/>
          <w:lang w:eastAsia="zh-CN"/>
        </w:rPr>
        <w:t>（</w:t>
      </w:r>
      <w:r>
        <w:rPr>
          <w:rFonts w:hint="default" w:ascii="Times New Roman" w:hAnsi="Times New Roman" w:cs="Times New Roman"/>
          <w:lang w:val="en-US" w:eastAsia="zh-CN"/>
        </w:rPr>
        <w:t>3</w:t>
      </w:r>
      <w:r>
        <w:rPr>
          <w:rFonts w:hint="eastAsia"/>
          <w:lang w:eastAsia="zh-CN"/>
        </w:rPr>
        <w:t>）</w:t>
      </w:r>
      <w:r>
        <w:rPr>
          <w:rFonts w:hint="eastAsia"/>
        </w:rPr>
        <w:t>地下空间及其</w:t>
      </w:r>
      <w:r>
        <w:rPr>
          <w:rFonts w:hint="eastAsia"/>
          <w:lang w:eastAsia="zh-CN"/>
        </w:rPr>
        <w:t>排水防涝</w:t>
      </w:r>
      <w:r>
        <w:rPr>
          <w:rFonts w:hint="eastAsia"/>
        </w:rPr>
        <w:t>设施</w:t>
      </w:r>
    </w:p>
    <w:p w14:paraId="18FA40B1">
      <w:pPr>
        <w:rPr>
          <w:rFonts w:hint="eastAsia"/>
        </w:rPr>
      </w:pPr>
      <w:r>
        <w:rPr>
          <w:rFonts w:hint="eastAsia"/>
        </w:rPr>
        <w:t>排查城市中现有和在建的地下停车场所、人防工程、立交道口、涵洞、通风井、采光井口等各类建筑地下空间，排查既有住宅小区、公共服务场所地下空间中的出入口、开关站、配电房、二次供水、</w:t>
      </w:r>
      <w:r>
        <w:rPr>
          <w:rFonts w:hint="eastAsia"/>
          <w:lang w:eastAsia="zh-CN"/>
        </w:rPr>
        <w:t>排水防涝</w:t>
      </w:r>
      <w:r>
        <w:rPr>
          <w:rFonts w:hint="eastAsia"/>
        </w:rPr>
        <w:t>等重要设施设备。</w:t>
      </w:r>
    </w:p>
    <w:p w14:paraId="17EB3A63">
      <w:pPr>
        <w:spacing w:line="600" w:lineRule="exact"/>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 xml:space="preserve">4.1.4 </w:t>
      </w:r>
      <w:r>
        <w:rPr>
          <w:rFonts w:hint="default" w:ascii="Times New Roman" w:hAnsi="Times New Roman" w:cs="Times New Roman"/>
          <w:szCs w:val="32"/>
          <w:highlight w:val="none"/>
        </w:rPr>
        <w:t>开展城市内涝风险评估工作</w:t>
      </w:r>
    </w:p>
    <w:p w14:paraId="07A8B7D1">
      <w:pPr>
        <w:spacing w:line="600" w:lineRule="exact"/>
        <w:ind w:firstLine="640"/>
        <w:rPr>
          <w:rFonts w:hint="default" w:ascii="Times New Roman" w:hAnsi="Times New Roman" w:cs="Times New Roman"/>
          <w:color w:val="FF0000"/>
          <w:szCs w:val="32"/>
          <w:highlight w:val="none"/>
        </w:rPr>
      </w:pPr>
      <w:r>
        <w:rPr>
          <w:rFonts w:hint="default" w:ascii="Times New Roman" w:hAnsi="Times New Roman" w:cs="Times New Roman"/>
          <w:szCs w:val="32"/>
          <w:highlight w:val="none"/>
        </w:rPr>
        <w:t>结合隐患排查，</w:t>
      </w:r>
      <w:r>
        <w:rPr>
          <w:rFonts w:hint="eastAsia" w:cs="Times New Roman"/>
          <w:szCs w:val="32"/>
          <w:highlight w:val="none"/>
          <w:lang w:val="en-US" w:eastAsia="zh-CN"/>
        </w:rPr>
        <w:t>区</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、区水利局、国网三门峡市陕州供电公司、区应急管理局、区住建局等多部门和</w:t>
      </w:r>
      <w:r>
        <w:rPr>
          <w:rFonts w:hint="eastAsia" w:ascii="Times New Roman" w:hAnsi="Times New Roman" w:cs="Times New Roman"/>
          <w:szCs w:val="32"/>
          <w:highlight w:val="none"/>
          <w:lang w:eastAsia="zh-CN"/>
        </w:rPr>
        <w:t>大营镇、原店镇</w:t>
      </w:r>
      <w:r>
        <w:rPr>
          <w:rFonts w:hint="default" w:ascii="Times New Roman" w:hAnsi="Times New Roman" w:cs="Times New Roman"/>
          <w:szCs w:val="32"/>
          <w:highlight w:val="none"/>
        </w:rPr>
        <w:t>，联合开展城市内涝风险评估，</w:t>
      </w:r>
      <w:r>
        <w:rPr>
          <w:rFonts w:hint="eastAsia" w:ascii="Times New Roman" w:hAnsi="Times New Roman" w:cs="Times New Roman"/>
          <w:szCs w:val="32"/>
          <w:highlight w:val="none"/>
          <w:lang w:val="en-US" w:eastAsia="zh-CN"/>
        </w:rPr>
        <w:t>编制城市内涝风险评估报告，</w:t>
      </w:r>
      <w:r>
        <w:rPr>
          <w:rFonts w:hint="default" w:ascii="Times New Roman" w:hAnsi="Times New Roman" w:cs="Times New Roman"/>
          <w:szCs w:val="32"/>
          <w:highlight w:val="none"/>
        </w:rPr>
        <w:t>绘制城市内涝风险图，把风险理清理透，形成</w:t>
      </w:r>
      <w:r>
        <w:rPr>
          <w:rFonts w:hint="eastAsia" w:ascii="Times New Roman" w:hAnsi="Times New Roman" w:cs="Times New Roman"/>
          <w:szCs w:val="32"/>
          <w:highlight w:val="none"/>
          <w:lang w:val="en-US" w:eastAsia="zh-CN"/>
        </w:rPr>
        <w:t>城市</w:t>
      </w:r>
      <w:r>
        <w:rPr>
          <w:rFonts w:hint="default" w:ascii="Times New Roman" w:hAnsi="Times New Roman" w:cs="Times New Roman"/>
          <w:szCs w:val="32"/>
          <w:highlight w:val="none"/>
        </w:rPr>
        <w:t>内涝风险清单。</w:t>
      </w:r>
    </w:p>
    <w:p w14:paraId="08466722">
      <w:pPr>
        <w:ind w:firstLine="640"/>
        <w:rPr>
          <w:rFonts w:hint="default" w:ascii="Times New Roman" w:hAnsi="Times New Roman" w:cs="Times New Roman"/>
          <w:szCs w:val="32"/>
          <w:highlight w:val="none"/>
        </w:rPr>
      </w:pPr>
      <w:r>
        <w:rPr>
          <w:rFonts w:hint="eastAsia" w:ascii="Times New Roman" w:hAnsi="Times New Roman" w:cs="Times New Roman"/>
          <w:szCs w:val="32"/>
          <w:highlight w:val="none"/>
          <w:lang w:val="en-US" w:eastAsia="zh-CN"/>
        </w:rPr>
        <w:t xml:space="preserve">4.1.5 </w:t>
      </w:r>
      <w:r>
        <w:rPr>
          <w:rFonts w:hint="default" w:ascii="Times New Roman" w:hAnsi="Times New Roman" w:cs="Times New Roman"/>
          <w:szCs w:val="32"/>
          <w:highlight w:val="none"/>
        </w:rPr>
        <w:t>开展清淤疏浚工作。</w:t>
      </w:r>
    </w:p>
    <w:p w14:paraId="01609286">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每年1月、4月和10月前对城市主次干道、背街小巷的雨水和污水管网、闸门、排水口、各类窨井和检查井进行全面清淤疏浚，5至9月每月进行针对性清淤，重点疏浚淤积严重、排水不畅的排水管网。</w:t>
      </w:r>
    </w:p>
    <w:p w14:paraId="7217EF70">
      <w:pPr>
        <w:ind w:firstLine="640"/>
        <w:rPr>
          <w:rFonts w:hint="default" w:ascii="Times New Roman" w:hAnsi="Times New Roman" w:cs="Times New Roman"/>
          <w:color w:val="auto"/>
          <w:szCs w:val="32"/>
          <w:highlight w:val="none"/>
        </w:rPr>
      </w:pPr>
      <w:r>
        <w:rPr>
          <w:rFonts w:hint="eastAsia" w:ascii="Times New Roman" w:hAnsi="Times New Roman" w:cs="Times New Roman"/>
          <w:szCs w:val="32"/>
          <w:highlight w:val="none"/>
          <w:lang w:val="en-US" w:eastAsia="zh-CN"/>
        </w:rPr>
        <w:t>城管局提请区防指督促</w:t>
      </w:r>
      <w:r>
        <w:rPr>
          <w:rFonts w:hint="eastAsia" w:ascii="Times New Roman" w:hAnsi="Times New Roman" w:cs="Times New Roman"/>
          <w:szCs w:val="32"/>
          <w:highlight w:val="none"/>
          <w:lang w:eastAsia="zh-CN"/>
        </w:rPr>
        <w:t>大营镇、原店镇</w:t>
      </w:r>
      <w:r>
        <w:rPr>
          <w:rFonts w:hint="eastAsia" w:ascii="Times New Roman" w:hAnsi="Times New Roman" w:cs="Times New Roman"/>
          <w:highlight w:val="none"/>
          <w:lang w:val="en-US" w:eastAsia="zh-CN"/>
        </w:rPr>
        <w:t>配合</w:t>
      </w:r>
      <w:r>
        <w:rPr>
          <w:rFonts w:hint="default" w:ascii="Times New Roman" w:hAnsi="Times New Roman" w:cs="Times New Roman"/>
          <w:highlight w:val="none"/>
        </w:rPr>
        <w:t>城管、住建、交通等部门</w:t>
      </w:r>
      <w:r>
        <w:rPr>
          <w:rFonts w:hint="default" w:ascii="Times New Roman" w:hAnsi="Times New Roman" w:cs="Times New Roman"/>
          <w:szCs w:val="32"/>
          <w:highlight w:val="none"/>
        </w:rPr>
        <w:t>重点疏浚淤积严重、排水不畅的排水管网。</w:t>
      </w:r>
      <w:r>
        <w:rPr>
          <w:rFonts w:hint="default" w:ascii="Times New Roman" w:hAnsi="Times New Roman" w:cs="Times New Roman"/>
          <w:color w:val="auto"/>
          <w:szCs w:val="32"/>
          <w:highlight w:val="none"/>
        </w:rPr>
        <w:t>城管局负责</w:t>
      </w:r>
      <w:r>
        <w:rPr>
          <w:rFonts w:hint="default" w:ascii="Times New Roman" w:hAnsi="Times New Roman" w:cs="Times New Roman"/>
          <w:szCs w:val="32"/>
          <w:highlight w:val="none"/>
        </w:rPr>
        <w:t>城市干道的雨水和污水管网、排水口、各类窨井和检查井进行全面清淤</w:t>
      </w:r>
      <w:r>
        <w:rPr>
          <w:rFonts w:hint="default" w:ascii="Times New Roman" w:hAnsi="Times New Roman" w:cs="Times New Roman"/>
          <w:color w:val="auto"/>
          <w:szCs w:val="32"/>
          <w:highlight w:val="none"/>
        </w:rPr>
        <w:t>疏浚；住建局负责住宅小区、建筑工地清淤疏浚工作；大营镇、原店镇负责辖区内居民小区清淤疏浚工作；水利局负责五里河、金水河清淤疏浚工作。</w:t>
      </w:r>
    </w:p>
    <w:p w14:paraId="4829E8C6">
      <w:pPr>
        <w:ind w:firstLine="640"/>
        <w:rPr>
          <w:rFonts w:hint="default" w:ascii="Times New Roman" w:hAnsi="Times New Roman" w:eastAsia="仿宋_GB2312" w:cs="Times New Roman"/>
          <w:highlight w:val="none"/>
          <w:lang w:val="en-US" w:eastAsia="zh-CN"/>
        </w:rPr>
      </w:pPr>
      <w:r>
        <w:rPr>
          <w:rFonts w:hint="eastAsia" w:ascii="Times New Roman" w:hAnsi="Times New Roman" w:cs="Times New Roman"/>
          <w:highlight w:val="none"/>
          <w:lang w:val="en-US" w:eastAsia="zh-CN"/>
        </w:rPr>
        <w:t>4.1.6 实施排水防涝安全措施</w:t>
      </w:r>
    </w:p>
    <w:p w14:paraId="3012E9FD">
      <w:pPr>
        <w:ind w:firstLine="640"/>
        <w:rPr>
          <w:rFonts w:hint="default" w:ascii="Times New Roman" w:hAnsi="Times New Roman" w:cs="Times New Roman"/>
          <w:highlight w:val="none"/>
        </w:rPr>
      </w:pPr>
      <w:r>
        <w:rPr>
          <w:rFonts w:hint="eastAsia" w:ascii="Times New Roman" w:hAnsi="Times New Roman" w:cs="Times New Roman"/>
          <w:highlight w:val="none"/>
          <w:lang w:val="en-US" w:eastAsia="zh-CN"/>
        </w:rPr>
        <w:t>城管局按照</w:t>
      </w:r>
      <w:r>
        <w:rPr>
          <w:rFonts w:hint="default" w:ascii="Times New Roman" w:hAnsi="Times New Roman" w:cs="Times New Roman"/>
          <w:highlight w:val="none"/>
        </w:rPr>
        <w:t>《河南省城市防洪排涝能力提升方案》</w:t>
      </w:r>
      <w:r>
        <w:rPr>
          <w:rFonts w:hint="eastAsia" w:ascii="Times New Roman" w:hAnsi="Times New Roman" w:cs="Times New Roman"/>
          <w:highlight w:val="none"/>
          <w:lang w:val="en-US" w:eastAsia="zh-CN"/>
        </w:rPr>
        <w:t>要求提请</w:t>
      </w:r>
      <w:r>
        <w:rPr>
          <w:rFonts w:hint="default" w:ascii="Times New Roman" w:hAnsi="Times New Roman" w:cs="Times New Roman"/>
          <w:highlight w:val="none"/>
        </w:rPr>
        <w:t>区防指</w:t>
      </w:r>
      <w:r>
        <w:rPr>
          <w:rFonts w:hint="eastAsia" w:cs="Times New Roman"/>
          <w:highlight w:val="none"/>
          <w:lang w:val="en-US" w:eastAsia="zh-CN"/>
        </w:rPr>
        <w:t>协调</w:t>
      </w:r>
      <w:r>
        <w:rPr>
          <w:rFonts w:hint="default" w:ascii="Times New Roman" w:hAnsi="Times New Roman" w:cs="Times New Roman"/>
          <w:highlight w:val="none"/>
        </w:rPr>
        <w:t>自然资源、城管、住建、水利、交通等部门</w:t>
      </w:r>
      <w:r>
        <w:rPr>
          <w:rFonts w:hint="eastAsia" w:cs="Times New Roman"/>
          <w:highlight w:val="none"/>
          <w:lang w:val="en-US" w:eastAsia="zh-CN"/>
        </w:rPr>
        <w:t>及</w:t>
      </w:r>
      <w:r>
        <w:rPr>
          <w:rFonts w:hint="eastAsia" w:ascii="Times New Roman" w:hAnsi="Times New Roman" w:cs="Times New Roman"/>
          <w:highlight w:val="none"/>
          <w:lang w:val="en-US" w:eastAsia="zh-CN"/>
        </w:rPr>
        <w:t>大营镇、原店镇</w:t>
      </w:r>
      <w:r>
        <w:rPr>
          <w:rFonts w:hint="default" w:ascii="Times New Roman" w:hAnsi="Times New Roman" w:cs="Times New Roman"/>
          <w:highlight w:val="none"/>
        </w:rPr>
        <w:t>提升城市排涝行泄通道畅通能力，排水系统输送能力，提升城市排涝行泄通道畅通能力，排水系统输送能力转运能力，实施易涝积水点、雨水口整治，雨水源头减排和雨水调蓄、城市市政基础设施和地下空间重要设施提升改造。明确责任主体，实行清单化和项目化管理。</w:t>
      </w:r>
    </w:p>
    <w:p w14:paraId="6154EB5D">
      <w:pPr>
        <w:rPr>
          <w:rFonts w:hint="default"/>
        </w:rPr>
      </w:pPr>
      <w:r>
        <w:rPr>
          <w:rFonts w:hint="default"/>
        </w:rPr>
        <w:t>住建局</w:t>
      </w:r>
      <w:r>
        <w:rPr>
          <w:rFonts w:hint="eastAsia"/>
          <w:lang w:eastAsia="zh-CN"/>
        </w:rPr>
        <w:t>、</w:t>
      </w:r>
      <w:r>
        <w:rPr>
          <w:rFonts w:hint="eastAsia"/>
          <w:lang w:val="en-US" w:eastAsia="zh-CN"/>
        </w:rPr>
        <w:t>城管局</w:t>
      </w:r>
      <w:r>
        <w:rPr>
          <w:rFonts w:hint="default"/>
        </w:rPr>
        <w:t>负责</w:t>
      </w:r>
      <w:r>
        <w:rPr>
          <w:rFonts w:hint="eastAsia"/>
          <w:lang w:val="en-US" w:eastAsia="zh-CN"/>
        </w:rPr>
        <w:t>城市</w:t>
      </w:r>
      <w:r>
        <w:rPr>
          <w:rFonts w:hint="default"/>
        </w:rPr>
        <w:t>道路排水管网能力改造提升，实施易涝积水点、雨水口整治。负责完成城市雨水口、检查井等排水设施专项整治工作。</w:t>
      </w:r>
    </w:p>
    <w:p w14:paraId="02822E87">
      <w:pPr>
        <w:rPr>
          <w:rFonts w:hint="default"/>
        </w:rPr>
      </w:pPr>
      <w:r>
        <w:rPr>
          <w:rFonts w:hint="default"/>
        </w:rPr>
        <w:t>水利局负责提升城市内河渠行泄畅通能力，确保河道畅通。</w:t>
      </w:r>
    </w:p>
    <w:p w14:paraId="16F754EE">
      <w:pPr>
        <w:rPr>
          <w:rFonts w:hint="eastAsia"/>
          <w:lang w:eastAsia="zh-CN"/>
        </w:rPr>
      </w:pPr>
      <w:r>
        <w:rPr>
          <w:rFonts w:hint="eastAsia"/>
          <w:lang w:val="en-US" w:eastAsia="zh-CN"/>
        </w:rPr>
        <w:t>城管局提请区防指协调</w:t>
      </w:r>
      <w:r>
        <w:rPr>
          <w:rFonts w:hint="default"/>
        </w:rPr>
        <w:t>文化广电和旅游局在涵洞安装公共广播设施，遇到紧急情况通过广播指导人员车辆转移</w:t>
      </w:r>
      <w:r>
        <w:rPr>
          <w:rFonts w:hint="eastAsia"/>
          <w:lang w:eastAsia="zh-CN"/>
        </w:rPr>
        <w:t>。</w:t>
      </w:r>
    </w:p>
    <w:p w14:paraId="665879E2">
      <w:pPr>
        <w:pStyle w:val="4"/>
        <w:ind w:firstLine="640"/>
        <w:rPr>
          <w:rFonts w:hint="default" w:ascii="Times New Roman" w:hAnsi="Times New Roman" w:cs="Times New Roman"/>
          <w:highlight w:val="none"/>
        </w:rPr>
      </w:pPr>
      <w:bookmarkStart w:id="64" w:name="_Toc9899"/>
      <w:bookmarkStart w:id="65" w:name="_Toc1499"/>
      <w:bookmarkStart w:id="66" w:name="_Toc29186"/>
      <w:bookmarkStart w:id="67" w:name="_Toc32670"/>
      <w:r>
        <w:rPr>
          <w:rFonts w:hint="default" w:ascii="Times New Roman" w:hAnsi="Times New Roman" w:cs="Times New Roman"/>
          <w:highlight w:val="none"/>
        </w:rPr>
        <w:t>4.2 队伍准备</w:t>
      </w:r>
      <w:bookmarkEnd w:id="64"/>
      <w:bookmarkEnd w:id="65"/>
      <w:bookmarkEnd w:id="66"/>
      <w:bookmarkEnd w:id="67"/>
    </w:p>
    <w:p w14:paraId="0519596B">
      <w:pPr>
        <w:ind w:firstLine="640"/>
        <w:rPr>
          <w:rFonts w:hint="default" w:ascii="Times New Roman" w:hAnsi="Times New Roman" w:eastAsia="仿宋_GB2312" w:cs="Times New Roman"/>
          <w:szCs w:val="32"/>
          <w:highlight w:val="none"/>
          <w:lang w:val="en-US" w:eastAsia="zh-CN"/>
        </w:rPr>
      </w:pPr>
      <w:r>
        <w:rPr>
          <w:rFonts w:hint="eastAsia" w:cs="Times New Roman"/>
          <w:szCs w:val="32"/>
          <w:highlight w:val="none"/>
          <w:lang w:val="en-US" w:eastAsia="zh-CN"/>
        </w:rPr>
        <w:t>为更好推动城市排水防涝等防灾减灾工作，最大程度减少洪涝灾害损失、守护城市生命线，城管局应提请区防指指导有关部门建设1-3支陕州区城市排水防涝抢险专业队伍，</w:t>
      </w:r>
      <w:r>
        <w:rPr>
          <w:rFonts w:hint="default" w:ascii="Times New Roman" w:hAnsi="Times New Roman" w:cs="Times New Roman"/>
          <w:highlight w:val="none"/>
        </w:rPr>
        <w:t>每支队伍不少于15人</w:t>
      </w:r>
      <w:r>
        <w:rPr>
          <w:rFonts w:hint="eastAsia" w:cs="Times New Roman"/>
          <w:highlight w:val="none"/>
          <w:lang w:eastAsia="zh-CN"/>
        </w:rPr>
        <w:t>，</w:t>
      </w:r>
      <w:r>
        <w:rPr>
          <w:rFonts w:hint="eastAsia" w:cs="Times New Roman"/>
          <w:highlight w:val="none"/>
          <w:lang w:val="en-US" w:eastAsia="zh-CN"/>
        </w:rPr>
        <w:t>并配备</w:t>
      </w:r>
      <w:r>
        <w:rPr>
          <w:rFonts w:hint="default" w:ascii="Times New Roman" w:hAnsi="Times New Roman" w:cs="Times New Roman"/>
          <w:highlight w:val="none"/>
        </w:rPr>
        <w:t>移动排水</w:t>
      </w:r>
      <w:r>
        <w:rPr>
          <w:rFonts w:hint="eastAsia" w:cs="Times New Roman"/>
          <w:highlight w:val="none"/>
          <w:lang w:val="en-US" w:eastAsia="zh-CN"/>
        </w:rPr>
        <w:t>设施</w:t>
      </w:r>
      <w:r>
        <w:rPr>
          <w:rFonts w:hint="default" w:ascii="Times New Roman" w:hAnsi="Times New Roman" w:cs="Times New Roman"/>
          <w:highlight w:val="none"/>
        </w:rPr>
        <w:t>和发电设备</w:t>
      </w:r>
      <w:r>
        <w:rPr>
          <w:rFonts w:hint="eastAsia" w:cs="Times New Roman"/>
          <w:szCs w:val="32"/>
          <w:highlight w:val="none"/>
          <w:lang w:val="en-US" w:eastAsia="zh-CN"/>
        </w:rPr>
        <w:t>。</w:t>
      </w:r>
    </w:p>
    <w:p w14:paraId="5F66F06E">
      <w:pPr>
        <w:ind w:firstLine="640"/>
        <w:rPr>
          <w:rFonts w:hint="default" w:ascii="Times New Roman" w:hAnsi="Times New Roman" w:cs="Times New Roman"/>
          <w:color w:val="FF0000"/>
          <w:szCs w:val="32"/>
          <w:highlight w:val="none"/>
        </w:rPr>
      </w:pPr>
      <w:r>
        <w:rPr>
          <w:rFonts w:hint="default" w:ascii="Times New Roman" w:hAnsi="Times New Roman" w:cs="Times New Roman"/>
          <w:szCs w:val="32"/>
          <w:highlight w:val="none"/>
        </w:rPr>
        <w:t>（1）</w:t>
      </w:r>
      <w:r>
        <w:rPr>
          <w:rFonts w:hint="eastAsia" w:cs="Times New Roman"/>
          <w:highlight w:val="none"/>
          <w:lang w:val="en-US" w:eastAsia="zh-CN"/>
        </w:rPr>
        <w:t>城管局负责</w:t>
      </w:r>
      <w:r>
        <w:rPr>
          <w:rFonts w:hint="default" w:ascii="Times New Roman" w:hAnsi="Times New Roman" w:cs="Times New Roman"/>
          <w:highlight w:val="none"/>
        </w:rPr>
        <w:t>建立城市运行专业抢险队伍，包含道路抢修、环卫、绿化、路灯、户外广告等行业抢险队伍，配备行业抢修装备和物资。</w:t>
      </w:r>
    </w:p>
    <w:p w14:paraId="69D61BCE">
      <w:pPr>
        <w:ind w:firstLine="640"/>
        <w:rPr>
          <w:rFonts w:hint="default" w:ascii="Times New Roman" w:hAnsi="Times New Roman" w:cs="Times New Roman"/>
          <w:highlight w:val="none"/>
        </w:rPr>
      </w:pPr>
      <w:r>
        <w:rPr>
          <w:rFonts w:hint="default" w:ascii="Times New Roman" w:hAnsi="Times New Roman" w:cs="Times New Roman"/>
          <w:highlight w:val="none"/>
        </w:rPr>
        <w:t>（2）建立城市生命线专业抢险队伍</w:t>
      </w:r>
      <w:r>
        <w:rPr>
          <w:rFonts w:hint="eastAsia" w:cs="Times New Roman"/>
          <w:highlight w:val="none"/>
          <w:lang w:eastAsia="zh-CN"/>
        </w:rPr>
        <w:t>。</w:t>
      </w:r>
      <w:r>
        <w:rPr>
          <w:rFonts w:hint="default" w:ascii="Times New Roman" w:hAnsi="Times New Roman" w:cs="Times New Roman"/>
          <w:highlight w:val="none"/>
        </w:rPr>
        <w:t>其中</w:t>
      </w:r>
      <w:r>
        <w:rPr>
          <w:rFonts w:hint="eastAsia" w:cs="Times New Roman"/>
          <w:highlight w:val="none"/>
          <w:lang w:eastAsia="zh-CN"/>
        </w:rPr>
        <w:t>：</w:t>
      </w:r>
      <w:r>
        <w:rPr>
          <w:rFonts w:hint="default" w:ascii="Times New Roman" w:hAnsi="Times New Roman" w:cs="Times New Roman"/>
          <w:highlight w:val="none"/>
        </w:rPr>
        <w:t>水利局建立一支城市供水专业抢险队伍，住建局建立一支城市供气、供热专业抢险队伍，配备行业抢险设备。</w:t>
      </w:r>
    </w:p>
    <w:p w14:paraId="314DB445">
      <w:pPr>
        <w:bidi w:val="0"/>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）防洪工程管理单位抢险力量。防洪工程管理单位应组建专（兼）职</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抢险救援队伍，按规定配备工程抗洪抢险装备器材，承担巡堤查险、设施设备启闭及风险隐患排查处理、险情先期处置等任务。</w:t>
      </w:r>
    </w:p>
    <w:p w14:paraId="25703091">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）建立应急保障队伍</w:t>
      </w:r>
      <w:r>
        <w:rPr>
          <w:rFonts w:hint="eastAsia" w:cs="Times New Roman"/>
          <w:highlight w:val="none"/>
          <w:lang w:eastAsia="zh-CN"/>
        </w:rPr>
        <w:t>。</w:t>
      </w:r>
      <w:r>
        <w:rPr>
          <w:rFonts w:hint="default" w:ascii="Times New Roman" w:hAnsi="Times New Roman" w:cs="Times New Roman"/>
          <w:highlight w:val="none"/>
        </w:rPr>
        <w:t>其中：</w:t>
      </w:r>
      <w:r>
        <w:rPr>
          <w:rFonts w:hint="eastAsia" w:cs="Times New Roman"/>
          <w:highlight w:val="none"/>
          <w:lang w:eastAsia="zh-CN"/>
        </w:rPr>
        <w:t>国网三门峡市陕州供电公司</w:t>
      </w:r>
      <w:r>
        <w:rPr>
          <w:rFonts w:hint="default" w:ascii="Times New Roman" w:hAnsi="Times New Roman" w:cs="Times New Roman"/>
          <w:highlight w:val="none"/>
        </w:rPr>
        <w:t>建立一支应急供电保障队伍，</w:t>
      </w:r>
      <w:r>
        <w:rPr>
          <w:rFonts w:hint="eastAsia" w:cs="Times New Roman"/>
          <w:highlight w:val="none"/>
          <w:lang w:eastAsia="zh-CN"/>
        </w:rPr>
        <w:t>工信局</w:t>
      </w:r>
      <w:r>
        <w:rPr>
          <w:rFonts w:hint="default" w:ascii="Times New Roman" w:hAnsi="Times New Roman" w:cs="Times New Roman"/>
          <w:highlight w:val="none"/>
        </w:rPr>
        <w:t>建立一支应急通信保障队伍。</w:t>
      </w:r>
    </w:p>
    <w:p w14:paraId="6E9C42B4">
      <w:pPr>
        <w:ind w:firstLine="640"/>
        <w:rPr>
          <w:rFonts w:hint="eastAsia" w:ascii="Times New Roman" w:hAnsi="Times New Roman" w:eastAsia="仿宋_GB2312" w:cs="Times New Roman"/>
          <w:highlight w:val="none"/>
          <w:lang w:eastAsia="zh-CN"/>
        </w:rPr>
      </w:pPr>
      <w:r>
        <w:rPr>
          <w:rFonts w:hint="eastAsia" w:cs="Times New Roman"/>
          <w:highlight w:val="none"/>
          <w:lang w:eastAsia="zh-CN"/>
        </w:rPr>
        <w:t>（</w:t>
      </w:r>
      <w:r>
        <w:rPr>
          <w:rFonts w:hint="eastAsia" w:cs="Times New Roman"/>
          <w:highlight w:val="none"/>
          <w:lang w:val="en-US" w:eastAsia="zh-CN"/>
        </w:rPr>
        <w:t>5</w:t>
      </w:r>
      <w:r>
        <w:rPr>
          <w:rFonts w:hint="eastAsia" w:cs="Times New Roman"/>
          <w:highlight w:val="none"/>
          <w:lang w:eastAsia="zh-CN"/>
        </w:rPr>
        <w:t>）基层排水防涝抢险救援力量。</w:t>
      </w:r>
      <w:r>
        <w:rPr>
          <w:rFonts w:hint="eastAsia" w:cs="Times New Roman"/>
          <w:highlight w:val="none"/>
          <w:lang w:val="en-US" w:eastAsia="zh-CN"/>
        </w:rPr>
        <w:t>大营镇、原店镇</w:t>
      </w:r>
      <w:r>
        <w:rPr>
          <w:rFonts w:hint="eastAsia" w:cs="Times New Roman"/>
          <w:highlight w:val="none"/>
          <w:lang w:eastAsia="zh-CN"/>
        </w:rPr>
        <w:t>建立不少于20人的排水防涝应急救援队伍。各社区、行政村要结合民兵连队伍建设，建立民兵应急救援力量。有防汛抗洪任务的有关单位要结合本单位的需要，组建或者明确应急抢险救援队伍。</w:t>
      </w:r>
    </w:p>
    <w:p w14:paraId="56DBFD95">
      <w:pPr>
        <w:ind w:firstLine="640"/>
        <w:rPr>
          <w:rFonts w:hint="default" w:ascii="Times New Roman" w:hAnsi="Times New Roman" w:cs="Times New Roman"/>
          <w:szCs w:val="32"/>
          <w:highlight w:val="none"/>
        </w:rPr>
      </w:pPr>
      <w:r>
        <w:rPr>
          <w:rFonts w:hint="default" w:ascii="Times New Roman" w:hAnsi="Times New Roman" w:cs="Times New Roman"/>
          <w:highlight w:val="none"/>
        </w:rPr>
        <w:t>（</w:t>
      </w:r>
      <w:r>
        <w:rPr>
          <w:rFonts w:hint="eastAsia" w:cs="Times New Roman"/>
          <w:highlight w:val="none"/>
          <w:lang w:val="en-US" w:eastAsia="zh-CN"/>
        </w:rPr>
        <w:t>6</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结合城市内涝情况、</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开展情况，</w:t>
      </w:r>
      <w:r>
        <w:rPr>
          <w:rFonts w:hint="eastAsia" w:cs="Times New Roman"/>
          <w:highlight w:val="none"/>
          <w:lang w:val="en-US" w:eastAsia="zh-CN"/>
        </w:rPr>
        <w:t>必要时，</w:t>
      </w:r>
      <w:r>
        <w:rPr>
          <w:rFonts w:hint="default" w:ascii="Times New Roman" w:hAnsi="Times New Roman" w:cs="Times New Roman"/>
          <w:color w:val="auto"/>
          <w:highlight w:val="none"/>
        </w:rPr>
        <w:t>提请区防指</w:t>
      </w:r>
      <w:r>
        <w:rPr>
          <w:rFonts w:hint="default" w:ascii="Times New Roman" w:hAnsi="Times New Roman" w:cs="Times New Roman"/>
          <w:highlight w:val="none"/>
        </w:rPr>
        <w:t>调用陕州区防汛抢险救援突击队、区攻坚组（消防救援队伍）、社会防汛抢险队伍、防汛突击队伍</w:t>
      </w:r>
      <w:r>
        <w:rPr>
          <w:rFonts w:hint="default" w:ascii="Times New Roman" w:hAnsi="Times New Roman" w:cs="Times New Roman"/>
          <w:szCs w:val="32"/>
          <w:highlight w:val="none"/>
        </w:rPr>
        <w:t>等开展城市</w:t>
      </w:r>
      <w:r>
        <w:rPr>
          <w:rFonts w:hint="eastAsia" w:ascii="Times New Roman" w:hAnsi="Times New Roman" w:cs="Times New Roman"/>
          <w:szCs w:val="32"/>
          <w:highlight w:val="none"/>
          <w:lang w:eastAsia="zh-CN"/>
        </w:rPr>
        <w:t>排水防涝工作</w:t>
      </w:r>
      <w:r>
        <w:rPr>
          <w:rFonts w:hint="default" w:ascii="Times New Roman" w:hAnsi="Times New Roman" w:cs="Times New Roman"/>
          <w:szCs w:val="32"/>
          <w:highlight w:val="none"/>
        </w:rPr>
        <w:t>。</w:t>
      </w:r>
    </w:p>
    <w:p w14:paraId="32A24F4C">
      <w:pPr>
        <w:pStyle w:val="4"/>
        <w:ind w:firstLine="640"/>
        <w:rPr>
          <w:rFonts w:hint="default" w:ascii="Times New Roman" w:hAnsi="Times New Roman" w:cs="Times New Roman"/>
          <w:highlight w:val="none"/>
        </w:rPr>
      </w:pPr>
      <w:bookmarkStart w:id="68" w:name="_Toc1596"/>
      <w:bookmarkStart w:id="69" w:name="_Toc27159"/>
      <w:bookmarkStart w:id="70" w:name="_Toc8909"/>
      <w:bookmarkStart w:id="71" w:name="_Toc18635"/>
      <w:r>
        <w:rPr>
          <w:rFonts w:hint="default" w:ascii="Times New Roman" w:hAnsi="Times New Roman" w:cs="Times New Roman"/>
          <w:highlight w:val="none"/>
        </w:rPr>
        <w:t>4.3 物资准备</w:t>
      </w:r>
      <w:bookmarkEnd w:id="68"/>
      <w:bookmarkEnd w:id="69"/>
      <w:bookmarkEnd w:id="70"/>
      <w:bookmarkEnd w:id="71"/>
    </w:p>
    <w:p w14:paraId="1BCE5899">
      <w:pPr>
        <w:ind w:firstLine="640"/>
        <w:rPr>
          <w:rFonts w:hint="default" w:ascii="Times New Roman" w:hAnsi="Times New Roman" w:cs="Times New Roman"/>
          <w:szCs w:val="32"/>
          <w:highlight w:val="none"/>
        </w:rPr>
      </w:pPr>
      <w:r>
        <w:rPr>
          <w:rFonts w:hint="default" w:ascii="Times New Roman" w:hAnsi="Times New Roman" w:cs="Times New Roman"/>
          <w:highlight w:val="none"/>
        </w:rPr>
        <w:t>（1）</w:t>
      </w:r>
      <w:r>
        <w:rPr>
          <w:rFonts w:hint="eastAsia" w:ascii="Times New Roman" w:hAnsi="Times New Roman" w:cs="Times New Roman"/>
          <w:highlight w:val="none"/>
          <w:lang w:val="en-US" w:eastAsia="zh-CN"/>
        </w:rPr>
        <w:t>城管局</w:t>
      </w:r>
      <w:r>
        <w:rPr>
          <w:rFonts w:hint="default" w:ascii="Times New Roman" w:hAnsi="Times New Roman" w:cs="Times New Roman"/>
          <w:highlight w:val="none"/>
        </w:rPr>
        <w:t>提请区防指按照城市内涝风险等级，</w:t>
      </w:r>
      <w:r>
        <w:rPr>
          <w:rFonts w:hint="eastAsia" w:cs="Times New Roman"/>
          <w:highlight w:val="none"/>
          <w:lang w:val="en-US" w:eastAsia="zh-CN"/>
        </w:rPr>
        <w:t>督促指导各相关部门、单位</w:t>
      </w:r>
      <w:r>
        <w:rPr>
          <w:rFonts w:hint="default" w:ascii="Times New Roman" w:hAnsi="Times New Roman" w:cs="Times New Roman"/>
          <w:highlight w:val="none"/>
        </w:rPr>
        <w:t>配备移动泵车、抽水设备、相应的自主</w:t>
      </w:r>
      <w:r>
        <w:rPr>
          <w:rFonts w:hint="default" w:ascii="Times New Roman" w:hAnsi="Times New Roman" w:cs="Times New Roman"/>
          <w:szCs w:val="32"/>
          <w:highlight w:val="none"/>
        </w:rPr>
        <w:t>发电设备等快速解决城市内涝的专用防汛设备。</w:t>
      </w:r>
    </w:p>
    <w:p w14:paraId="5D2681D6">
      <w:pPr>
        <w:ind w:firstLine="640"/>
        <w:rPr>
          <w:rFonts w:hint="default" w:ascii="Times New Roman" w:hAnsi="Times New Roman" w:cs="Times New Roman"/>
          <w:szCs w:val="32"/>
          <w:highlight w:val="none"/>
        </w:rPr>
      </w:pPr>
      <w:r>
        <w:rPr>
          <w:rFonts w:hint="default" w:ascii="Times New Roman" w:hAnsi="Times New Roman" w:cs="Times New Roman"/>
          <w:highlight w:val="none"/>
        </w:rPr>
        <w:t>（2）要按照分级储备、分级管理和分级负担原则，</w:t>
      </w:r>
      <w:r>
        <w:rPr>
          <w:rFonts w:hint="default" w:ascii="Times New Roman" w:hAnsi="Times New Roman" w:cs="Times New Roman"/>
          <w:szCs w:val="32"/>
          <w:highlight w:val="none"/>
        </w:rPr>
        <w:t>做好</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设施、设备及救生器材等物资储备工作；在重点地段现场合理配置一定数量的抢险物资，以应急需；建立完善与城市企事业单位储备</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物资的协作、共享机制；做好</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物资设备的采购、储备、保养、更新、补充等工作，每年汛前开展物资清查，建立完善物资调运联动机制，提高物资保障能力。</w:t>
      </w:r>
      <w:bookmarkStart w:id="72" w:name="_Toc11465"/>
      <w:bookmarkStart w:id="73" w:name="_Toc11844"/>
      <w:bookmarkStart w:id="74" w:name="_Toc11622"/>
    </w:p>
    <w:p w14:paraId="5C07A5F3">
      <w:pPr>
        <w:ind w:firstLine="640" w:firstLineChars="200"/>
        <w:rPr>
          <w:rFonts w:hint="default"/>
          <w:highlight w:val="none"/>
          <w:lang w:val="en-US" w:eastAsia="zh-CN"/>
        </w:rPr>
      </w:pPr>
      <w:r>
        <w:rPr>
          <w:rFonts w:hint="default"/>
          <w:highlight w:val="none"/>
        </w:rPr>
        <w:t>救灾物资有：沙袋、块石、铅丝、桩木、绳类、救生衣、发电机组、应急灯、电缆、</w:t>
      </w:r>
      <w:r>
        <w:rPr>
          <w:rFonts w:hint="eastAsia"/>
          <w:highlight w:val="none"/>
          <w:lang w:val="en-US" w:eastAsia="zh-CN"/>
        </w:rPr>
        <w:t>水泵</w:t>
      </w:r>
      <w:r>
        <w:rPr>
          <w:rFonts w:hint="default"/>
          <w:highlight w:val="none"/>
        </w:rPr>
        <w:t>、抢险车辆、工程机械等，储存在陕州供电公司、水利局、城管局</w:t>
      </w:r>
      <w:r>
        <w:rPr>
          <w:rFonts w:hint="eastAsia"/>
          <w:highlight w:val="none"/>
          <w:lang w:eastAsia="zh-CN"/>
        </w:rPr>
        <w:t>、</w:t>
      </w:r>
      <w:r>
        <w:rPr>
          <w:rFonts w:hint="eastAsia"/>
          <w:highlight w:val="none"/>
          <w:lang w:val="en-US" w:eastAsia="zh-CN"/>
        </w:rPr>
        <w:t>镇机关、村委会等；并通过与美道家、大友超市等多家大型商超签订代储协议，保证食物储备。</w:t>
      </w:r>
    </w:p>
    <w:p w14:paraId="1C813D03">
      <w:pPr>
        <w:pStyle w:val="4"/>
        <w:ind w:firstLine="640"/>
        <w:rPr>
          <w:rFonts w:hint="default" w:ascii="Times New Roman" w:hAnsi="Times New Roman" w:cs="Times New Roman"/>
          <w:highlight w:val="none"/>
        </w:rPr>
      </w:pPr>
      <w:bookmarkStart w:id="75" w:name="_Toc29498"/>
      <w:bookmarkStart w:id="76" w:name="_Toc7739"/>
      <w:bookmarkStart w:id="77" w:name="_Toc25402"/>
      <w:r>
        <w:rPr>
          <w:rFonts w:hint="default" w:ascii="Times New Roman" w:hAnsi="Times New Roman" w:cs="Times New Roman"/>
          <w:highlight w:val="none"/>
        </w:rPr>
        <w:t>4.4 预案准备</w:t>
      </w:r>
      <w:bookmarkEnd w:id="72"/>
      <w:bookmarkEnd w:id="73"/>
      <w:bookmarkEnd w:id="74"/>
      <w:bookmarkEnd w:id="75"/>
      <w:bookmarkEnd w:id="76"/>
      <w:bookmarkEnd w:id="77"/>
    </w:p>
    <w:p w14:paraId="6E85C5B1">
      <w:pPr>
        <w:ind w:firstLine="640"/>
        <w:rPr>
          <w:rFonts w:hint="default" w:ascii="Times New Roman" w:hAnsi="Times New Roman" w:cs="Times New Roman"/>
          <w:highlight w:val="none"/>
        </w:rPr>
      </w:pPr>
      <w:r>
        <w:rPr>
          <w:rFonts w:hint="default" w:ascii="Times New Roman" w:hAnsi="Times New Roman" w:cs="Times New Roman"/>
          <w:highlight w:val="none"/>
        </w:rPr>
        <w:t>各部门、各单位根据区城市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应急预案的要求，制定本部门的应急预案，健全反应机制。</w:t>
      </w:r>
    </w:p>
    <w:p w14:paraId="66B565AA">
      <w:pPr>
        <w:pStyle w:val="4"/>
        <w:ind w:firstLine="640"/>
        <w:rPr>
          <w:rFonts w:hint="default" w:ascii="Times New Roman" w:hAnsi="Times New Roman" w:cs="Times New Roman"/>
          <w:highlight w:val="none"/>
        </w:rPr>
      </w:pPr>
      <w:bookmarkStart w:id="78" w:name="_Toc1203"/>
      <w:bookmarkStart w:id="79" w:name="_Toc17976"/>
      <w:bookmarkStart w:id="80" w:name="_Toc9061"/>
      <w:bookmarkStart w:id="81" w:name="_Toc25714"/>
      <w:bookmarkStart w:id="82" w:name="_Toc31779"/>
      <w:bookmarkStart w:id="83" w:name="_Toc7388"/>
      <w:r>
        <w:rPr>
          <w:rFonts w:hint="default" w:ascii="Times New Roman" w:hAnsi="Times New Roman" w:cs="Times New Roman"/>
          <w:highlight w:val="none"/>
        </w:rPr>
        <w:t>4.5 宣传培训演练</w:t>
      </w:r>
      <w:bookmarkEnd w:id="78"/>
      <w:bookmarkEnd w:id="79"/>
      <w:bookmarkEnd w:id="80"/>
      <w:bookmarkEnd w:id="81"/>
      <w:bookmarkEnd w:id="82"/>
      <w:bookmarkEnd w:id="83"/>
    </w:p>
    <w:p w14:paraId="566B95F0">
      <w:pPr>
        <w:ind w:firstLine="640"/>
        <w:rPr>
          <w:rFonts w:hint="default" w:ascii="Times New Roman" w:hAnsi="Times New Roman" w:cs="Times New Roman"/>
          <w:highlight w:val="none"/>
        </w:rPr>
      </w:pPr>
      <w:r>
        <w:rPr>
          <w:rFonts w:hint="default" w:ascii="Times New Roman" w:hAnsi="Times New Roman" w:cs="Times New Roman"/>
          <w:highlight w:val="none"/>
        </w:rPr>
        <w:t>宣传。</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提请区防指组织协调新闻媒体单位，在汛前广泛开展防汛社会宣传，提高群众避险、自救能力和防灾减灾意识。</w:t>
      </w:r>
    </w:p>
    <w:p w14:paraId="2E486C4C">
      <w:pPr>
        <w:ind w:firstLine="640"/>
        <w:rPr>
          <w:rFonts w:hint="eastAsia" w:ascii="Times New Roman" w:hAnsi="Times New Roman" w:eastAsia="仿宋_GB2312" w:cs="Times New Roman"/>
          <w:highlight w:val="none"/>
          <w:lang w:eastAsia="zh-CN"/>
        </w:rPr>
      </w:pPr>
      <w:r>
        <w:rPr>
          <w:rFonts w:hint="default" w:ascii="Times New Roman" w:hAnsi="Times New Roman" w:cs="Times New Roman"/>
          <w:highlight w:val="none"/>
        </w:rPr>
        <w:t>培训。</w:t>
      </w:r>
      <w:r>
        <w:rPr>
          <w:rFonts w:hint="eastAsia" w:cs="Times New Roman"/>
          <w:highlight w:val="none"/>
          <w:lang w:val="en-US" w:eastAsia="zh-CN"/>
        </w:rPr>
        <w:t>区防指要组织</w:t>
      </w:r>
      <w:r>
        <w:rPr>
          <w:rFonts w:hint="default" w:ascii="Times New Roman" w:hAnsi="Times New Roman" w:cs="Times New Roman"/>
          <w:highlight w:val="none"/>
        </w:rPr>
        <w:t>负责防汛工作的领导干部开展</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培训，提高防汛应急处突能力。各单位要结合实际，采取多种组织形式开展预案培训，每年汛前至少培训一次</w:t>
      </w:r>
      <w:r>
        <w:rPr>
          <w:rFonts w:hint="eastAsia" w:cs="Times New Roman"/>
          <w:highlight w:val="none"/>
          <w:lang w:eastAsia="zh-CN"/>
        </w:rPr>
        <w:t>。</w:t>
      </w:r>
    </w:p>
    <w:p w14:paraId="5C44CBA5">
      <w:pPr>
        <w:ind w:firstLine="640"/>
        <w:rPr>
          <w:rFonts w:hint="eastAsia" w:cs="Times New Roman"/>
          <w:highlight w:val="none"/>
          <w:lang w:val="en-US" w:eastAsia="zh-CN"/>
        </w:rPr>
      </w:pPr>
      <w:r>
        <w:rPr>
          <w:rFonts w:hint="default" w:ascii="Times New Roman" w:hAnsi="Times New Roman" w:cs="Times New Roman"/>
          <w:highlight w:val="none"/>
        </w:rPr>
        <w:t>演练。</w:t>
      </w:r>
      <w:r>
        <w:rPr>
          <w:rFonts w:hint="eastAsia" w:cs="Times New Roman"/>
          <w:highlight w:val="none"/>
          <w:lang w:val="en-US" w:eastAsia="zh-CN"/>
        </w:rPr>
        <w:t>城管局提请区防指</w:t>
      </w:r>
      <w:r>
        <w:rPr>
          <w:rFonts w:hint="default" w:ascii="Times New Roman" w:hAnsi="Times New Roman" w:cs="Times New Roman"/>
          <w:highlight w:val="none"/>
        </w:rPr>
        <w:t>组织城市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应急演练，</w:t>
      </w:r>
      <w:r>
        <w:rPr>
          <w:rFonts w:hint="eastAsia" w:cs="Times New Roman"/>
          <w:highlight w:val="none"/>
          <w:lang w:val="en-US" w:eastAsia="zh-CN"/>
        </w:rPr>
        <w:t>并指导</w:t>
      </w:r>
      <w:r>
        <w:rPr>
          <w:rFonts w:hint="default" w:ascii="Times New Roman" w:hAnsi="Times New Roman" w:cs="Times New Roman"/>
          <w:highlight w:val="none"/>
        </w:rPr>
        <w:t>水利、公安、消防救援、电力、通信等部门</w:t>
      </w:r>
      <w:r>
        <w:rPr>
          <w:rFonts w:hint="eastAsia" w:cs="Times New Roman"/>
          <w:highlight w:val="none"/>
          <w:lang w:val="en-US" w:eastAsia="zh-CN"/>
        </w:rPr>
        <w:t>结合实际开展城市防汛应急演练，</w:t>
      </w:r>
      <w:r>
        <w:rPr>
          <w:rFonts w:hint="default" w:ascii="Times New Roman" w:hAnsi="Times New Roman" w:cs="Times New Roman"/>
          <w:highlight w:val="none"/>
        </w:rPr>
        <w:t>加强抢险救援队伍和相关技术支撑队伍集中训练</w:t>
      </w:r>
      <w:r>
        <w:rPr>
          <w:rFonts w:hint="eastAsia" w:cs="Times New Roman"/>
          <w:highlight w:val="none"/>
          <w:lang w:val="en-US" w:eastAsia="zh-CN"/>
        </w:rPr>
        <w:t>。</w:t>
      </w:r>
    </w:p>
    <w:p w14:paraId="1B78DA2D">
      <w:pPr>
        <w:ind w:firstLine="640"/>
        <w:rPr>
          <w:rFonts w:hint="default" w:ascii="Times New Roman" w:hAnsi="Times New Roman" w:cs="Times New Roman"/>
          <w:highlight w:val="yellow"/>
        </w:rPr>
      </w:pPr>
      <w:r>
        <w:rPr>
          <w:rFonts w:hint="default" w:ascii="Times New Roman" w:hAnsi="Times New Roman" w:cs="Times New Roman"/>
          <w:highlight w:val="none"/>
        </w:rPr>
        <w:t>演练可采取室内推演、分项演练和综合演练的方式进行，室内推演重点突出职责任务、指挥调度和应急程序，分项演练要突出区域和专业的针对性，综合演练每年至少举行1次。</w:t>
      </w:r>
    </w:p>
    <w:p w14:paraId="056B0F6A">
      <w:pPr>
        <w:pStyle w:val="4"/>
        <w:bidi w:val="0"/>
        <w:rPr>
          <w:rFonts w:hint="default"/>
          <w:lang w:val="en-US" w:eastAsia="zh-CN"/>
        </w:rPr>
      </w:pPr>
      <w:bookmarkStart w:id="84" w:name="_Toc633"/>
      <w:r>
        <w:rPr>
          <w:rFonts w:hint="default"/>
          <w:lang w:val="en-US" w:eastAsia="zh-CN"/>
        </w:rPr>
        <w:t>4.6 各类重要设施</w:t>
      </w:r>
      <w:r>
        <w:rPr>
          <w:rFonts w:hint="eastAsia"/>
          <w:lang w:val="en-US" w:eastAsia="zh-CN"/>
        </w:rPr>
        <w:t>汛</w:t>
      </w:r>
      <w:r>
        <w:rPr>
          <w:rFonts w:hint="default"/>
          <w:lang w:val="en-US" w:eastAsia="zh-CN"/>
        </w:rPr>
        <w:t>前准备</w:t>
      </w:r>
      <w:bookmarkEnd w:id="84"/>
    </w:p>
    <w:p w14:paraId="11E2D6BB">
      <w:pPr>
        <w:rPr>
          <w:rFonts w:hint="eastAsia"/>
          <w:lang w:val="en-US" w:eastAsia="zh-CN"/>
        </w:rPr>
      </w:pPr>
      <w:r>
        <w:rPr>
          <w:rFonts w:hint="eastAsia"/>
          <w:lang w:val="en-US" w:eastAsia="zh-CN"/>
        </w:rPr>
        <w:t>4.6.1 道路易涝点、积水点准备</w:t>
      </w:r>
    </w:p>
    <w:p w14:paraId="4F27E5A5">
      <w:pPr>
        <w:rPr>
          <w:rFonts w:hint="default"/>
          <w:lang w:val="en-US" w:eastAsia="zh-CN"/>
        </w:rPr>
      </w:pPr>
      <w:r>
        <w:rPr>
          <w:rFonts w:hint="eastAsia"/>
          <w:lang w:val="en-US" w:eastAsia="zh-CN"/>
        </w:rPr>
        <w:t>（1）</w:t>
      </w:r>
      <w:r>
        <w:rPr>
          <w:rFonts w:hint="default"/>
          <w:lang w:val="en-US" w:eastAsia="zh-CN"/>
        </w:rPr>
        <w:t>制定道路易涝点</w:t>
      </w:r>
      <w:r>
        <w:rPr>
          <w:rFonts w:hint="eastAsia"/>
          <w:lang w:val="en-US" w:eastAsia="zh-CN"/>
        </w:rPr>
        <w:t>、</w:t>
      </w:r>
      <w:r>
        <w:rPr>
          <w:rFonts w:hint="default"/>
          <w:lang w:val="en-US" w:eastAsia="zh-CN"/>
        </w:rPr>
        <w:t>积水点</w:t>
      </w:r>
      <w:r>
        <w:rPr>
          <w:rFonts w:hint="eastAsia" w:ascii="仿宋_GB2312" w:hAnsi="仿宋_GB2312" w:cs="仿宋_GB2312"/>
          <w:lang w:val="en-US" w:eastAsia="zh-CN"/>
        </w:rPr>
        <w:t>“一点一策”改造</w:t>
      </w:r>
      <w:r>
        <w:rPr>
          <w:rFonts w:hint="default"/>
          <w:lang w:val="en-US" w:eastAsia="zh-CN"/>
        </w:rPr>
        <w:t>实施方案，力争在汛前改造到位，如暂时无法改造的应列入隐患台账，在降雨期间部署移动抽排设备、安排专职值守及排水人员。</w:t>
      </w:r>
    </w:p>
    <w:p w14:paraId="79F1037A">
      <w:pPr>
        <w:rPr>
          <w:rFonts w:hint="default"/>
          <w:lang w:val="en-US" w:eastAsia="zh-CN"/>
        </w:rPr>
      </w:pPr>
      <w:r>
        <w:rPr>
          <w:rFonts w:hint="eastAsia"/>
          <w:lang w:val="en-US" w:eastAsia="zh-CN"/>
        </w:rPr>
        <w:t>（2）</w:t>
      </w:r>
      <w:r>
        <w:rPr>
          <w:rFonts w:hint="default"/>
          <w:lang w:val="en-US" w:eastAsia="zh-CN"/>
        </w:rPr>
        <w:t>在易涝点、积水点设置必要的监控设备</w:t>
      </w:r>
      <w:r>
        <w:rPr>
          <w:rFonts w:hint="eastAsia"/>
          <w:lang w:val="en-US" w:eastAsia="zh-CN"/>
        </w:rPr>
        <w:t>及</w:t>
      </w:r>
      <w:r>
        <w:rPr>
          <w:rFonts w:hint="eastAsia"/>
        </w:rPr>
        <w:t>水尺，水尺上标明各级</w:t>
      </w:r>
      <w:r>
        <w:rPr>
          <w:rFonts w:hint="eastAsia"/>
          <w:lang w:val="en-US" w:eastAsia="zh-CN"/>
        </w:rPr>
        <w:t>预警</w:t>
      </w:r>
      <w:r>
        <w:rPr>
          <w:rFonts w:hint="eastAsia"/>
        </w:rPr>
        <w:t>水位</w:t>
      </w:r>
      <w:r>
        <w:rPr>
          <w:rFonts w:hint="default"/>
          <w:lang w:val="en-US" w:eastAsia="zh-CN"/>
        </w:rPr>
        <w:t>，</w:t>
      </w:r>
      <w:r>
        <w:rPr>
          <w:rFonts w:hint="default"/>
          <w:highlight w:val="none"/>
          <w:lang w:val="en-US" w:eastAsia="zh-CN"/>
        </w:rPr>
        <w:t>实时监测</w:t>
      </w:r>
      <w:r>
        <w:rPr>
          <w:rFonts w:hint="eastAsia"/>
          <w:highlight w:val="none"/>
          <w:lang w:val="en-US" w:eastAsia="zh-CN"/>
        </w:rPr>
        <w:t>点位积水情况</w:t>
      </w:r>
      <w:r>
        <w:rPr>
          <w:rFonts w:hint="default"/>
          <w:highlight w:val="none"/>
          <w:lang w:val="en-US" w:eastAsia="zh-CN"/>
        </w:rPr>
        <w:t>，</w:t>
      </w:r>
      <w:r>
        <w:rPr>
          <w:rFonts w:hint="default"/>
          <w:lang w:val="en-US" w:eastAsia="zh-CN"/>
        </w:rPr>
        <w:t>为统筹调度提供依据，每年根据城市汛期积水情况进行调整。</w:t>
      </w:r>
    </w:p>
    <w:p w14:paraId="1813E6C2">
      <w:pPr>
        <w:rPr>
          <w:rFonts w:hint="default"/>
          <w:color w:val="auto"/>
          <w:highlight w:val="none"/>
          <w:lang w:val="en-US" w:eastAsia="zh-CN"/>
        </w:rPr>
      </w:pPr>
      <w:r>
        <w:rPr>
          <w:rFonts w:hint="default"/>
          <w:color w:val="auto"/>
          <w:highlight w:val="none"/>
          <w:lang w:val="en-US" w:eastAsia="zh-CN"/>
        </w:rPr>
        <w:t>4.6.2 城市河渠准备</w:t>
      </w:r>
    </w:p>
    <w:p w14:paraId="22BD53BA">
      <w:pPr>
        <w:rPr>
          <w:rFonts w:hint="default"/>
          <w:color w:val="auto"/>
          <w:highlight w:val="none"/>
          <w:lang w:val="en-US" w:eastAsia="zh-CN"/>
        </w:rPr>
      </w:pPr>
      <w:r>
        <w:rPr>
          <w:rFonts w:hint="eastAsia"/>
          <w:color w:val="auto"/>
          <w:highlight w:val="none"/>
          <w:lang w:val="en-US" w:eastAsia="zh-CN"/>
        </w:rPr>
        <w:t>（1）五里河和金水河由属地镇政府负责管理</w:t>
      </w:r>
      <w:r>
        <w:rPr>
          <w:rFonts w:hint="default"/>
          <w:color w:val="auto"/>
          <w:highlight w:val="none"/>
          <w:lang w:val="en-US" w:eastAsia="zh-CN"/>
        </w:rPr>
        <w:t>，对沿河可能影响防汛排水的阻水设施进行排查，列入整治台账，汛前及时整治。</w:t>
      </w:r>
    </w:p>
    <w:p w14:paraId="2B2EA591">
      <w:pPr>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每次降雨前应及时关注天气变化，及时下调河</w:t>
      </w:r>
      <w:r>
        <w:rPr>
          <w:rFonts w:hint="eastAsia"/>
          <w:color w:val="auto"/>
          <w:highlight w:val="none"/>
          <w:lang w:val="en-US" w:eastAsia="zh-CN"/>
        </w:rPr>
        <w:t>道</w:t>
      </w:r>
      <w:r>
        <w:rPr>
          <w:rFonts w:hint="default"/>
          <w:color w:val="auto"/>
          <w:highlight w:val="none"/>
          <w:lang w:val="en-US" w:eastAsia="zh-CN"/>
        </w:rPr>
        <w:t>水位，腾空库容，为城市防汛排水提供空间</w:t>
      </w:r>
      <w:r>
        <w:rPr>
          <w:rFonts w:hint="eastAsia"/>
          <w:color w:val="auto"/>
          <w:highlight w:val="none"/>
          <w:lang w:val="en-US" w:eastAsia="zh-CN"/>
        </w:rPr>
        <w:t>。</w:t>
      </w:r>
    </w:p>
    <w:p w14:paraId="5BFD06EB">
      <w:pPr>
        <w:rPr>
          <w:rFonts w:hint="default"/>
          <w:lang w:val="en-US" w:eastAsia="zh-CN"/>
        </w:rPr>
      </w:pPr>
      <w:r>
        <w:rPr>
          <w:rFonts w:hint="default"/>
          <w:lang w:val="en-US" w:eastAsia="zh-CN"/>
        </w:rPr>
        <w:t>4.6.</w:t>
      </w:r>
      <w:r>
        <w:rPr>
          <w:rFonts w:hint="eastAsia"/>
          <w:lang w:val="en-US" w:eastAsia="zh-CN"/>
        </w:rPr>
        <w:t>3</w:t>
      </w:r>
      <w:r>
        <w:rPr>
          <w:rFonts w:hint="default"/>
          <w:lang w:val="en-US" w:eastAsia="zh-CN"/>
        </w:rPr>
        <w:t>城市地下空间准备</w:t>
      </w:r>
    </w:p>
    <w:p w14:paraId="7B809B81">
      <w:pPr>
        <w:rPr>
          <w:rFonts w:hint="default"/>
          <w:lang w:val="en-US" w:eastAsia="zh-CN"/>
        </w:rPr>
      </w:pPr>
      <w:r>
        <w:rPr>
          <w:rFonts w:hint="eastAsia"/>
          <w:lang w:val="en-US" w:eastAsia="zh-CN"/>
        </w:rPr>
        <w:t>（1）</w:t>
      </w:r>
      <w:r>
        <w:rPr>
          <w:rFonts w:hint="default"/>
          <w:lang w:val="en-US" w:eastAsia="zh-CN"/>
        </w:rPr>
        <w:t>地下商场、地下停车场、地下通道、人防设施、车行出入口、人行出入口、通风井、采光井口、住宅小区地下车库等地下空间应按照所有者或实际管理者负责的原则开展汛前准备。</w:t>
      </w:r>
    </w:p>
    <w:p w14:paraId="0F251B6C">
      <w:pPr>
        <w:rPr>
          <w:rFonts w:hint="default"/>
          <w:lang w:val="en-US" w:eastAsia="zh-CN"/>
        </w:rPr>
      </w:pPr>
      <w:r>
        <w:rPr>
          <w:rFonts w:hint="eastAsia"/>
          <w:lang w:val="en-US" w:eastAsia="zh-CN"/>
        </w:rPr>
        <w:t>（2）区住建局</w:t>
      </w:r>
      <w:r>
        <w:rPr>
          <w:rFonts w:hint="default"/>
          <w:lang w:val="en-US" w:eastAsia="zh-CN"/>
        </w:rPr>
        <w:t>编制应急预案，明确值班制度和值班人员，对开关站、配电房、二次供水、</w:t>
      </w:r>
      <w:r>
        <w:rPr>
          <w:rFonts w:hint="eastAsia"/>
          <w:lang w:val="en-US" w:eastAsia="zh-CN"/>
        </w:rPr>
        <w:t>排水防涝</w:t>
      </w:r>
      <w:r>
        <w:rPr>
          <w:rFonts w:hint="default"/>
          <w:lang w:val="en-US" w:eastAsia="zh-CN"/>
        </w:rPr>
        <w:t>设施设备进行全面排查，检查车库等地下空间内配备的救生衣、救生圈等救援类物资，地下空间内设置的逃生标识指引。</w:t>
      </w:r>
    </w:p>
    <w:p w14:paraId="314ADD35">
      <w:pPr>
        <w:rPr>
          <w:rFonts w:hint="default"/>
          <w:lang w:val="en-US" w:eastAsia="zh-CN"/>
        </w:rPr>
      </w:pPr>
      <w:r>
        <w:rPr>
          <w:rFonts w:hint="eastAsia"/>
          <w:lang w:val="en-US" w:eastAsia="zh-CN"/>
        </w:rPr>
        <w:t>（3）</w:t>
      </w:r>
      <w:r>
        <w:rPr>
          <w:rFonts w:hint="default"/>
          <w:lang w:val="en-US" w:eastAsia="zh-CN"/>
        </w:rPr>
        <w:t>地下车库一般设置五道防线。</w:t>
      </w:r>
      <w:r>
        <w:rPr>
          <w:rFonts w:hint="default"/>
          <w:b/>
          <w:bCs/>
          <w:lang w:val="en-US" w:eastAsia="zh-CN"/>
        </w:rPr>
        <w:t>第一道防线：</w:t>
      </w:r>
      <w:r>
        <w:rPr>
          <w:rFonts w:hint="default"/>
          <w:lang w:val="en-US" w:eastAsia="zh-CN"/>
        </w:rPr>
        <w:t>车库出入口设置反坡，出入口地面高出周边地面150-200mm。</w:t>
      </w:r>
      <w:r>
        <w:rPr>
          <w:rFonts w:hint="default"/>
          <w:b/>
          <w:bCs/>
          <w:lang w:val="en-US" w:eastAsia="zh-CN"/>
        </w:rPr>
        <w:t>第二道防线：</w:t>
      </w:r>
      <w:r>
        <w:rPr>
          <w:rFonts w:hint="default"/>
          <w:lang w:val="en-US" w:eastAsia="zh-CN"/>
        </w:rPr>
        <w:t>出入口处设置防水沙袋和防洪挡水板。为防止雨水有可能进入地下车库，在出入口平台处设置防水沙袋和防洪挡水板，高度不低于0.6m。</w:t>
      </w:r>
      <w:r>
        <w:rPr>
          <w:rFonts w:hint="default"/>
          <w:b/>
          <w:bCs/>
          <w:lang w:val="en-US" w:eastAsia="zh-CN"/>
        </w:rPr>
        <w:t>第三道防线：</w:t>
      </w:r>
      <w:r>
        <w:rPr>
          <w:rFonts w:hint="default"/>
          <w:lang w:val="en-US" w:eastAsia="zh-CN"/>
        </w:rPr>
        <w:t>设置出入口遮雨措施、排水沟。为防止雨水有可能进入车库，在 出入口外沿设置遮雨措施，遮雨措施向外超出出入口1.5</w:t>
      </w:r>
      <w:r>
        <w:rPr>
          <w:rFonts w:hint="eastAsia"/>
          <w:lang w:val="en-US" w:eastAsia="zh-CN"/>
        </w:rPr>
        <w:t>m</w:t>
      </w:r>
      <w:r>
        <w:rPr>
          <w:rFonts w:hint="default"/>
          <w:lang w:val="en-US" w:eastAsia="zh-CN"/>
        </w:rPr>
        <w:t>以上；在出入口外端及低端设置排水沟。</w:t>
      </w:r>
      <w:r>
        <w:rPr>
          <w:rFonts w:hint="default"/>
          <w:b/>
          <w:bCs/>
          <w:lang w:val="en-US" w:eastAsia="zh-CN"/>
        </w:rPr>
        <w:t>第四道防线：</w:t>
      </w:r>
      <w:r>
        <w:rPr>
          <w:rFonts w:hint="default"/>
          <w:lang w:val="en-US" w:eastAsia="zh-CN"/>
        </w:rPr>
        <w:t>坡道下部设置集水坑及水泵。如果雨势太大，地面的积水漫过了出入口及防水沙袋或防洪挡水板，倒灌到地下车库，在最后一级台阶侧面设有集水坑，通过抽水泵排至小区雨水管网。</w:t>
      </w:r>
      <w:r>
        <w:rPr>
          <w:rFonts w:hint="default"/>
          <w:b/>
          <w:bCs/>
          <w:lang w:val="en-US" w:eastAsia="zh-CN"/>
        </w:rPr>
        <w:t>第五道防线：</w:t>
      </w:r>
      <w:r>
        <w:rPr>
          <w:rFonts w:hint="default"/>
          <w:lang w:val="en-US" w:eastAsia="zh-CN"/>
        </w:rPr>
        <w:t>地下车库设置有备用发电机及抽水泵。如果地下车库因积水太多，车库内停电，立即启用备用发电机及</w:t>
      </w:r>
      <w:r>
        <w:rPr>
          <w:rFonts w:hint="eastAsia"/>
          <w:lang w:val="en-US" w:eastAsia="zh-CN"/>
        </w:rPr>
        <w:t>抽水泵</w:t>
      </w:r>
      <w:r>
        <w:rPr>
          <w:rFonts w:hint="default"/>
          <w:lang w:val="en-US" w:eastAsia="zh-CN"/>
        </w:rPr>
        <w:t>，将水抽排到小区雨水管道。</w:t>
      </w:r>
    </w:p>
    <w:p w14:paraId="0C1D8D22">
      <w:pPr>
        <w:rPr>
          <w:rFonts w:hint="default"/>
          <w:lang w:val="en-US" w:eastAsia="zh-CN"/>
        </w:rPr>
      </w:pPr>
      <w:r>
        <w:rPr>
          <w:rFonts w:hint="default"/>
          <w:lang w:val="en-US" w:eastAsia="zh-CN"/>
        </w:rPr>
        <w:t>涵洞、地下车库、地下人防工程等地下空间设置的防汛挡水墙标准要求如下：</w:t>
      </w:r>
    </w:p>
    <w:p w14:paraId="1AD122A0">
      <w:pPr>
        <w:rPr>
          <w:rFonts w:hint="default"/>
          <w:lang w:val="en-US" w:eastAsia="zh-CN"/>
        </w:rPr>
      </w:pPr>
      <w:r>
        <w:rPr>
          <w:rFonts w:hint="default"/>
          <w:lang w:val="en-US" w:eastAsia="zh-CN"/>
        </w:rPr>
        <w:t>按照24小时降雨量100mm准备，地下空间出入口设置挡水墙，高度应依据</w:t>
      </w:r>
      <w:r>
        <w:rPr>
          <w:rFonts w:hint="eastAsia"/>
          <w:lang w:val="en-US" w:eastAsia="zh-CN"/>
        </w:rPr>
        <w:t>城区</w:t>
      </w:r>
      <w:r>
        <w:rPr>
          <w:rFonts w:hint="default"/>
          <w:lang w:val="en-US" w:eastAsia="zh-CN"/>
        </w:rPr>
        <w:t>道路积水深度的最大值准备，垒成高度60cm、宽度70</w:t>
      </w:r>
      <w:r>
        <w:rPr>
          <w:rFonts w:hint="eastAsia"/>
          <w:lang w:val="en-US" w:eastAsia="zh-CN"/>
        </w:rPr>
        <w:t>cm</w:t>
      </w:r>
      <w:r>
        <w:rPr>
          <w:rFonts w:hint="default"/>
          <w:lang w:val="en-US" w:eastAsia="zh-CN"/>
        </w:rPr>
        <w:t>的密实墙体。以地下空间出入口宽度10米为例，高60</w:t>
      </w:r>
      <w:r>
        <w:rPr>
          <w:rFonts w:hint="eastAsia"/>
          <w:lang w:val="en-US" w:eastAsia="zh-CN"/>
        </w:rPr>
        <w:t>cm</w:t>
      </w:r>
      <w:r>
        <w:rPr>
          <w:rFonts w:hint="default"/>
          <w:lang w:val="en-US" w:eastAsia="zh-CN"/>
        </w:rPr>
        <w:t>、宽70</w:t>
      </w:r>
      <w:r>
        <w:rPr>
          <w:rFonts w:hint="eastAsia"/>
          <w:lang w:val="en-US" w:eastAsia="zh-CN"/>
        </w:rPr>
        <w:t>cm</w:t>
      </w:r>
      <w:r>
        <w:rPr>
          <w:rFonts w:hint="default"/>
          <w:lang w:val="en-US" w:eastAsia="zh-CN"/>
        </w:rPr>
        <w:t>的墙体，需用沙4.2m³，如采用70cm*17cm*10cm的防洪专用沙袋计算，每个沙袋装0.012m³沙，一道防线至少需用沙袋350个，重点部位加强防护，可设置两道以上防线，所需沙袋数量乘以350个的倍数。</w:t>
      </w:r>
      <w:r>
        <w:rPr>
          <w:rFonts w:hint="eastAsia"/>
          <w:lang w:val="en-US" w:eastAsia="zh-CN"/>
        </w:rPr>
        <w:t>区</w:t>
      </w:r>
      <w:r>
        <w:rPr>
          <w:rFonts w:hint="default"/>
          <w:lang w:val="en-US" w:eastAsia="zh-CN"/>
        </w:rPr>
        <w:t>住建局要指导有地下车库的居民小区备足防汛专用沙袋。每一个车库出入口按照350个标准沙袋储备。有多少个出入口，按照350个的倍数储备。当</w:t>
      </w:r>
      <w:r>
        <w:rPr>
          <w:rFonts w:hint="eastAsia"/>
          <w:lang w:val="en-US" w:eastAsia="zh-CN"/>
        </w:rPr>
        <w:t>城区</w:t>
      </w:r>
      <w:r>
        <w:rPr>
          <w:rFonts w:hint="default"/>
          <w:lang w:val="en-US" w:eastAsia="zh-CN"/>
        </w:rPr>
        <w:t>内24小时降雨量达到200mm以上时，洞口挡水墙高度和数量可根据实际情况设置。沙袋应交叉叠砌，分层错缝垒筑、压实，有条件的可结合阻水挡板与帆布，增强防水效果。</w:t>
      </w:r>
    </w:p>
    <w:p w14:paraId="0178DB41">
      <w:pPr>
        <w:rPr>
          <w:rFonts w:hint="default"/>
          <w:lang w:val="en-US" w:eastAsia="zh-CN"/>
        </w:rPr>
      </w:pPr>
      <w:r>
        <w:rPr>
          <w:rFonts w:hint="eastAsia"/>
          <w:lang w:val="en-US" w:eastAsia="zh-CN"/>
        </w:rPr>
        <w:t>（4）</w:t>
      </w:r>
      <w:r>
        <w:rPr>
          <w:rFonts w:hint="default"/>
          <w:lang w:val="en-US" w:eastAsia="zh-CN"/>
        </w:rPr>
        <w:t>人行出入口应配备高于内涝防治水位0.2</w:t>
      </w:r>
      <w:r>
        <w:rPr>
          <w:rFonts w:hint="eastAsia"/>
          <w:lang w:val="en-US" w:eastAsia="zh-CN"/>
        </w:rPr>
        <w:t>m</w:t>
      </w:r>
      <w:r>
        <w:rPr>
          <w:rFonts w:hint="default"/>
          <w:lang w:val="en-US" w:eastAsia="zh-CN"/>
        </w:rPr>
        <w:t>及以上的防汛挡板或防汛专用沙袋。通风井、采光井口风口距地表1.2</w:t>
      </w:r>
      <w:r>
        <w:rPr>
          <w:rFonts w:hint="eastAsia"/>
          <w:lang w:val="en-US" w:eastAsia="zh-CN"/>
        </w:rPr>
        <w:t>m</w:t>
      </w:r>
      <w:r>
        <w:rPr>
          <w:rFonts w:hint="default"/>
          <w:lang w:val="en-US" w:eastAsia="zh-CN"/>
        </w:rPr>
        <w:t>以下部分设置防汛挡板或储备相应高度的防汛专用沙袋。</w:t>
      </w:r>
    </w:p>
    <w:p w14:paraId="11A415B0">
      <w:pPr>
        <w:rPr>
          <w:rFonts w:hint="default"/>
          <w:lang w:val="en-US" w:eastAsia="zh-CN"/>
        </w:rPr>
      </w:pPr>
      <w:r>
        <w:rPr>
          <w:rFonts w:hint="eastAsia"/>
          <w:lang w:val="en-US" w:eastAsia="zh-CN"/>
        </w:rPr>
        <w:t>（5）</w:t>
      </w:r>
      <w:r>
        <w:rPr>
          <w:rFonts w:hint="default"/>
          <w:lang w:val="en-US" w:eastAsia="zh-CN"/>
        </w:rPr>
        <w:t>地下空间内设置的开闭所、变电所、配电房、通信设备间和加压泵房等重要设施用房设置的挡水门槛或承插式挡水板，高度不低于0.8</w:t>
      </w:r>
      <w:r>
        <w:rPr>
          <w:rFonts w:hint="eastAsia"/>
          <w:lang w:val="en-US" w:eastAsia="zh-CN"/>
        </w:rPr>
        <w:t>m</w:t>
      </w:r>
      <w:r>
        <w:rPr>
          <w:rFonts w:hint="default"/>
          <w:lang w:val="en-US" w:eastAsia="zh-CN"/>
        </w:rPr>
        <w:t>。线缆出入口全部实施防水封堵。排空集水池，排水泵状况良好，应急电源就位，随时可以启动。</w:t>
      </w:r>
    </w:p>
    <w:p w14:paraId="24F14EC3">
      <w:pPr>
        <w:rPr>
          <w:rFonts w:hint="default"/>
          <w:lang w:val="en-US" w:eastAsia="zh-CN"/>
        </w:rPr>
      </w:pPr>
      <w:r>
        <w:rPr>
          <w:rFonts w:hint="default"/>
          <w:lang w:val="en-US" w:eastAsia="zh-CN"/>
        </w:rPr>
        <w:t>4.6.</w:t>
      </w:r>
      <w:r>
        <w:rPr>
          <w:rFonts w:hint="eastAsia"/>
          <w:lang w:val="en-US" w:eastAsia="zh-CN"/>
        </w:rPr>
        <w:t>4</w:t>
      </w:r>
      <w:r>
        <w:rPr>
          <w:rFonts w:hint="default"/>
          <w:lang w:val="en-US" w:eastAsia="zh-CN"/>
        </w:rPr>
        <w:t xml:space="preserve"> 城市房屋和住宅小区准备</w:t>
      </w:r>
    </w:p>
    <w:p w14:paraId="525818F8">
      <w:pPr>
        <w:rPr>
          <w:rFonts w:hint="default"/>
          <w:lang w:val="en-US" w:eastAsia="zh-CN"/>
        </w:rPr>
      </w:pPr>
      <w:r>
        <w:rPr>
          <w:rFonts w:hint="eastAsia"/>
          <w:lang w:val="en-US" w:eastAsia="zh-CN"/>
        </w:rPr>
        <w:t>（1）大营镇、原店镇</w:t>
      </w:r>
      <w:r>
        <w:rPr>
          <w:rFonts w:hint="default"/>
          <w:lang w:val="en-US" w:eastAsia="zh-CN"/>
        </w:rPr>
        <w:t>密切关注天气预警信息，指导督促做好辖区房屋和住宅小区</w:t>
      </w:r>
      <w:r>
        <w:rPr>
          <w:rFonts w:hint="eastAsia"/>
          <w:lang w:val="en-US" w:eastAsia="zh-CN"/>
        </w:rPr>
        <w:t>排水防涝工作</w:t>
      </w:r>
      <w:r>
        <w:rPr>
          <w:rFonts w:hint="default"/>
          <w:lang w:val="en-US" w:eastAsia="zh-CN"/>
        </w:rPr>
        <w:t>。专业化物业管理的住宅小区由物业服务企业负责落实各项防汛措施。单位管理、业主自管、社区代管等其他管理人管理的住宅小区由实际管理人负责落实各项准备措施。</w:t>
      </w:r>
    </w:p>
    <w:p w14:paraId="3DDC53F1">
      <w:pPr>
        <w:rPr>
          <w:rFonts w:hint="default"/>
          <w:lang w:val="en-US" w:eastAsia="zh-CN"/>
        </w:rPr>
      </w:pPr>
      <w:r>
        <w:rPr>
          <w:rFonts w:hint="eastAsia"/>
          <w:lang w:val="en-US" w:eastAsia="zh-CN"/>
        </w:rPr>
        <w:t>（2）</w:t>
      </w:r>
      <w:r>
        <w:rPr>
          <w:rFonts w:hint="eastAsia"/>
          <w:highlight w:val="none"/>
          <w:lang w:val="en-US" w:eastAsia="zh-CN"/>
        </w:rPr>
        <w:t>大营镇、原店镇及有关部门</w:t>
      </w:r>
      <w:r>
        <w:rPr>
          <w:rFonts w:hint="default"/>
          <w:lang w:val="en-US" w:eastAsia="zh-CN"/>
        </w:rPr>
        <w:t>负责落实上级人民政府依法采取的各项应急措施，配备</w:t>
      </w:r>
      <w:r>
        <w:rPr>
          <w:rFonts w:hint="eastAsia"/>
          <w:lang w:val="en-US" w:eastAsia="zh-CN"/>
        </w:rPr>
        <w:t>排水防涝</w:t>
      </w:r>
      <w:r>
        <w:rPr>
          <w:rFonts w:hint="default"/>
          <w:lang w:val="en-US" w:eastAsia="zh-CN"/>
        </w:rPr>
        <w:t>设备和救援物资，指导物业服务企业或实际管理人开展相应级别的应对工作。</w:t>
      </w:r>
    </w:p>
    <w:p w14:paraId="78C8E7AF">
      <w:pPr>
        <w:rPr>
          <w:rFonts w:hint="default"/>
          <w:lang w:val="en-US" w:eastAsia="zh-CN"/>
        </w:rPr>
      </w:pPr>
      <w:r>
        <w:rPr>
          <w:rFonts w:hint="eastAsia"/>
          <w:lang w:val="en-US" w:eastAsia="zh-CN"/>
        </w:rPr>
        <w:t>（3）</w:t>
      </w:r>
      <w:r>
        <w:rPr>
          <w:rFonts w:hint="default"/>
          <w:lang w:val="en-US" w:eastAsia="zh-CN"/>
        </w:rPr>
        <w:t>住宅小区平时须配备充足的防汛物资和设施设备，低洼易涝区域的住宅小区应配备燃油抽水泵，并加强防汛演练，提高应急处置能力。发生突发事件时，要及时组织业主、业主委员会、物业使用人等参与防汛自救，确保住宅小区安全。</w:t>
      </w:r>
    </w:p>
    <w:p w14:paraId="420B5A03">
      <w:pPr>
        <w:rPr>
          <w:rFonts w:hint="default"/>
          <w:lang w:val="en-US" w:eastAsia="zh-CN"/>
        </w:rPr>
      </w:pPr>
      <w:r>
        <w:rPr>
          <w:rFonts w:hint="default"/>
          <w:lang w:val="en-US" w:eastAsia="zh-CN"/>
        </w:rPr>
        <w:t>4.6.</w:t>
      </w:r>
      <w:r>
        <w:rPr>
          <w:rFonts w:hint="eastAsia"/>
          <w:lang w:val="en-US" w:eastAsia="zh-CN"/>
        </w:rPr>
        <w:t xml:space="preserve">5 </w:t>
      </w:r>
      <w:r>
        <w:rPr>
          <w:rFonts w:hint="default"/>
          <w:lang w:val="en-US" w:eastAsia="zh-CN"/>
        </w:rPr>
        <w:t>房屋建筑和市政工地准备</w:t>
      </w:r>
    </w:p>
    <w:p w14:paraId="2DDE7212">
      <w:pPr>
        <w:rPr>
          <w:rFonts w:hint="default"/>
          <w:lang w:val="en-US" w:eastAsia="zh-CN"/>
        </w:rPr>
      </w:pPr>
      <w:r>
        <w:rPr>
          <w:rFonts w:hint="eastAsia"/>
          <w:lang w:val="en-US" w:eastAsia="zh-CN"/>
        </w:rPr>
        <w:t>（1）</w:t>
      </w:r>
      <w:r>
        <w:rPr>
          <w:rFonts w:hint="default"/>
          <w:lang w:val="en-US" w:eastAsia="zh-CN"/>
        </w:rPr>
        <w:t>结合当地汛期特点，按照项目自身和周边情况，制定或修订项目</w:t>
      </w:r>
      <w:r>
        <w:rPr>
          <w:rFonts w:hint="eastAsia"/>
          <w:lang w:val="en-US" w:eastAsia="zh-CN"/>
        </w:rPr>
        <w:t>排水防涝</w:t>
      </w:r>
      <w:r>
        <w:rPr>
          <w:rFonts w:hint="default"/>
          <w:lang w:val="en-US" w:eastAsia="zh-CN"/>
        </w:rPr>
        <w:t>应急预案。</w:t>
      </w:r>
    </w:p>
    <w:p w14:paraId="3BE57441">
      <w:pPr>
        <w:rPr>
          <w:rFonts w:hint="default"/>
          <w:lang w:val="en-US" w:eastAsia="zh-CN"/>
        </w:rPr>
      </w:pPr>
      <w:r>
        <w:rPr>
          <w:rFonts w:hint="eastAsia"/>
          <w:lang w:val="en-US" w:eastAsia="zh-CN"/>
        </w:rPr>
        <w:t>（2）</w:t>
      </w:r>
      <w:r>
        <w:rPr>
          <w:rFonts w:hint="default"/>
          <w:lang w:val="en-US" w:eastAsia="zh-CN"/>
        </w:rPr>
        <w:t>结合工程具体情况，结合施工力量组建项目</w:t>
      </w:r>
      <w:r>
        <w:rPr>
          <w:rFonts w:hint="eastAsia"/>
          <w:lang w:val="en-US" w:eastAsia="zh-CN"/>
        </w:rPr>
        <w:t>排水防涝</w:t>
      </w:r>
      <w:r>
        <w:rPr>
          <w:rFonts w:hint="default"/>
          <w:lang w:val="en-US" w:eastAsia="zh-CN"/>
        </w:rPr>
        <w:t>应急抢险力量，明确各级责任和指挥流程。与周边临近建设项目及所在地政府专业救援力量建立沟通衔接机制。</w:t>
      </w:r>
    </w:p>
    <w:p w14:paraId="2C3FC8F2">
      <w:pPr>
        <w:rPr>
          <w:rFonts w:hint="default"/>
          <w:lang w:val="en-US" w:eastAsia="zh-CN"/>
        </w:rPr>
      </w:pPr>
      <w:r>
        <w:rPr>
          <w:rFonts w:hint="eastAsia"/>
          <w:lang w:val="en-US" w:eastAsia="zh-CN"/>
        </w:rPr>
        <w:t>（3）</w:t>
      </w:r>
      <w:r>
        <w:rPr>
          <w:rFonts w:hint="default"/>
          <w:lang w:val="en-US" w:eastAsia="zh-CN"/>
        </w:rPr>
        <w:t>按照项目工程量和施工进度预备足够的防汛物资和设备。如编织袋、砂石、篷布、方木、钢丝绳、抽水设备、对讲机、应急照明设备等，</w:t>
      </w:r>
      <w:r>
        <w:rPr>
          <w:rFonts w:hint="default"/>
          <w:highlight w:val="none"/>
          <w:lang w:val="en-US" w:eastAsia="zh-CN"/>
        </w:rPr>
        <w:t>严禁</w:t>
      </w:r>
      <w:r>
        <w:rPr>
          <w:rFonts w:hint="eastAsia"/>
          <w:highlight w:val="none"/>
          <w:lang w:val="en-US" w:eastAsia="zh-CN"/>
        </w:rPr>
        <w:t>私自</w:t>
      </w:r>
      <w:r>
        <w:rPr>
          <w:rFonts w:hint="default"/>
          <w:highlight w:val="none"/>
          <w:lang w:val="en-US" w:eastAsia="zh-CN"/>
        </w:rPr>
        <w:t>挪用防汛物资和设备</w:t>
      </w:r>
      <w:r>
        <w:rPr>
          <w:rFonts w:hint="default"/>
          <w:lang w:val="en-US" w:eastAsia="zh-CN"/>
        </w:rPr>
        <w:t>。</w:t>
      </w:r>
    </w:p>
    <w:p w14:paraId="64056718">
      <w:pPr>
        <w:rPr>
          <w:rFonts w:hint="default"/>
          <w:lang w:val="en-US" w:eastAsia="zh-CN"/>
        </w:rPr>
      </w:pPr>
      <w:r>
        <w:rPr>
          <w:rFonts w:hint="eastAsia"/>
          <w:lang w:val="en-US" w:eastAsia="zh-CN"/>
        </w:rPr>
        <w:t>（4）</w:t>
      </w:r>
      <w:r>
        <w:rPr>
          <w:rFonts w:hint="default"/>
          <w:lang w:val="en-US" w:eastAsia="zh-CN"/>
        </w:rPr>
        <w:t>保证一定的自发电能力或燃油动力抽排设备储备，以确保汛期断电情况下的抽排水能力，并切实做好避雷、防漏电措施。</w:t>
      </w:r>
    </w:p>
    <w:p w14:paraId="0D3F8555">
      <w:pPr>
        <w:rPr>
          <w:rFonts w:hint="default"/>
          <w:lang w:val="en-US" w:eastAsia="zh-CN"/>
        </w:rPr>
      </w:pPr>
      <w:r>
        <w:rPr>
          <w:rFonts w:hint="eastAsia"/>
          <w:lang w:val="en-US" w:eastAsia="zh-CN"/>
        </w:rPr>
        <w:t>（5）</w:t>
      </w:r>
      <w:r>
        <w:rPr>
          <w:rFonts w:hint="default"/>
          <w:lang w:val="en-US" w:eastAsia="zh-CN"/>
        </w:rPr>
        <w:t>咨询掌握周边市政排水系统情况，勘察周边地形，明确汛期排水方案，制定紧急抢险排水方案。</w:t>
      </w:r>
    </w:p>
    <w:p w14:paraId="1002E4B6">
      <w:pPr>
        <w:rPr>
          <w:rFonts w:hint="default"/>
          <w:lang w:val="en-US" w:eastAsia="zh-CN"/>
        </w:rPr>
      </w:pPr>
      <w:r>
        <w:rPr>
          <w:rFonts w:hint="eastAsia"/>
          <w:lang w:val="en-US" w:eastAsia="zh-CN"/>
        </w:rPr>
        <w:t>（6）</w:t>
      </w:r>
      <w:r>
        <w:rPr>
          <w:rFonts w:hint="default"/>
          <w:lang w:val="en-US" w:eastAsia="zh-CN"/>
        </w:rPr>
        <w:t>与</w:t>
      </w:r>
      <w:r>
        <w:rPr>
          <w:rFonts w:hint="eastAsia"/>
          <w:lang w:val="en-US" w:eastAsia="zh-CN"/>
        </w:rPr>
        <w:t>区烟办（气象中心）</w:t>
      </w:r>
      <w:r>
        <w:rPr>
          <w:rFonts w:hint="default"/>
          <w:lang w:val="en-US" w:eastAsia="zh-CN"/>
        </w:rPr>
        <w:t>建立气象信息获取渠道并保持联系。汛期大规模土方作业前，应取得近期天气预报，避免作业期间大规模降雨影响。</w:t>
      </w:r>
    </w:p>
    <w:p w14:paraId="3659C43F">
      <w:pPr>
        <w:pStyle w:val="3"/>
        <w:ind w:firstLine="640"/>
        <w:rPr>
          <w:rFonts w:hint="default" w:ascii="Times New Roman" w:hAnsi="Times New Roman" w:cs="Times New Roman"/>
          <w:highlight w:val="none"/>
        </w:rPr>
      </w:pPr>
      <w:bookmarkStart w:id="85" w:name="_Toc10861"/>
      <w:bookmarkStart w:id="86" w:name="_Toc18381"/>
      <w:bookmarkStart w:id="87" w:name="_Toc21265"/>
      <w:bookmarkStart w:id="88" w:name="_Toc16075"/>
      <w:bookmarkStart w:id="89" w:name="_Toc2510"/>
      <w:bookmarkStart w:id="90" w:name="_Toc4712"/>
      <w:r>
        <w:rPr>
          <w:rFonts w:hint="default" w:ascii="Times New Roman" w:hAnsi="Times New Roman" w:cs="Times New Roman"/>
          <w:highlight w:val="none"/>
        </w:rPr>
        <w:t>5 风险识别管控</w:t>
      </w:r>
      <w:bookmarkEnd w:id="85"/>
      <w:bookmarkEnd w:id="86"/>
      <w:bookmarkEnd w:id="87"/>
      <w:bookmarkEnd w:id="88"/>
      <w:bookmarkEnd w:id="89"/>
      <w:bookmarkEnd w:id="90"/>
    </w:p>
    <w:p w14:paraId="302115A1">
      <w:pPr>
        <w:pStyle w:val="4"/>
        <w:ind w:firstLine="640"/>
        <w:rPr>
          <w:rFonts w:hint="default" w:ascii="Times New Roman" w:hAnsi="Times New Roman" w:cs="Times New Roman"/>
          <w:highlight w:val="none"/>
        </w:rPr>
      </w:pPr>
      <w:bookmarkStart w:id="91" w:name="_Toc21544"/>
      <w:bookmarkStart w:id="92" w:name="_Toc2206"/>
      <w:bookmarkStart w:id="93" w:name="_Toc12041"/>
      <w:bookmarkStart w:id="94" w:name="_Toc5745"/>
      <w:bookmarkStart w:id="95" w:name="_Toc10579"/>
      <w:bookmarkStart w:id="96" w:name="_Toc12748"/>
      <w:bookmarkStart w:id="97" w:name="_Toc13324"/>
      <w:bookmarkStart w:id="98" w:name="_Toc1356"/>
      <w:bookmarkStart w:id="99" w:name="_Toc18516"/>
      <w:r>
        <w:rPr>
          <w:rFonts w:hint="default" w:ascii="Times New Roman" w:hAnsi="Times New Roman" w:cs="Times New Roman"/>
          <w:highlight w:val="none"/>
        </w:rPr>
        <w:t>5.1 风险识别</w:t>
      </w:r>
      <w:bookmarkEnd w:id="91"/>
      <w:bookmarkEnd w:id="92"/>
      <w:bookmarkEnd w:id="93"/>
      <w:bookmarkEnd w:id="94"/>
      <w:bookmarkEnd w:id="95"/>
      <w:bookmarkEnd w:id="96"/>
      <w:bookmarkEnd w:id="97"/>
      <w:bookmarkEnd w:id="98"/>
      <w:bookmarkEnd w:id="99"/>
    </w:p>
    <w:p w14:paraId="49091ECB">
      <w:pPr>
        <w:ind w:firstLine="640"/>
        <w:rPr>
          <w:rFonts w:hint="default" w:ascii="Times New Roman" w:hAnsi="Times New Roman" w:cs="Times New Roman"/>
          <w:highlight w:val="none"/>
        </w:rPr>
      </w:pPr>
      <w:r>
        <w:rPr>
          <w:rFonts w:hint="default" w:ascii="Times New Roman" w:hAnsi="Times New Roman" w:cs="Times New Roman"/>
          <w:highlight w:val="none"/>
          <w:lang w:eastAsia="zh-CN"/>
        </w:rPr>
        <w:t>城管局</w:t>
      </w:r>
      <w:r>
        <w:rPr>
          <w:rFonts w:hint="default" w:ascii="Times New Roman" w:hAnsi="Times New Roman" w:cs="Times New Roman"/>
          <w:highlight w:val="none"/>
        </w:rPr>
        <w:t>根据</w:t>
      </w:r>
      <w:r>
        <w:rPr>
          <w:rFonts w:hint="default" w:ascii="Times New Roman" w:hAnsi="Times New Roman" w:cs="Times New Roman"/>
          <w:color w:val="auto"/>
          <w:highlight w:val="none"/>
        </w:rPr>
        <w:t>气象部门预测及城区雨量实际</w:t>
      </w:r>
      <w:r>
        <w:rPr>
          <w:rFonts w:hint="default" w:ascii="Times New Roman" w:hAnsi="Times New Roman" w:cs="Times New Roman"/>
          <w:highlight w:val="none"/>
        </w:rPr>
        <w:t>组织区烟办（气象中心）、区水利局、区住建局等部门根据需要及时组织行业（系统）开展会商研判，向区防指报告研判结论。</w:t>
      </w:r>
    </w:p>
    <w:p w14:paraId="21805A17">
      <w:pPr>
        <w:pStyle w:val="4"/>
        <w:ind w:firstLine="640"/>
        <w:rPr>
          <w:rFonts w:hint="default" w:ascii="Times New Roman" w:hAnsi="Times New Roman" w:cs="Times New Roman"/>
          <w:highlight w:val="none"/>
        </w:rPr>
      </w:pPr>
      <w:bookmarkStart w:id="100" w:name="_Toc3671"/>
      <w:bookmarkStart w:id="101" w:name="_Toc28266"/>
      <w:bookmarkStart w:id="102" w:name="_Toc8527"/>
      <w:bookmarkStart w:id="103" w:name="_Toc24335"/>
      <w:bookmarkStart w:id="104" w:name="_Toc19801"/>
      <w:bookmarkStart w:id="105" w:name="_Toc26865"/>
      <w:bookmarkStart w:id="106" w:name="_Toc24475"/>
      <w:r>
        <w:rPr>
          <w:rFonts w:hint="default" w:ascii="Times New Roman" w:hAnsi="Times New Roman" w:cs="Times New Roman"/>
          <w:highlight w:val="none"/>
        </w:rPr>
        <w:t>5.2 风险提示</w:t>
      </w:r>
      <w:bookmarkEnd w:id="100"/>
      <w:bookmarkEnd w:id="101"/>
      <w:bookmarkEnd w:id="102"/>
      <w:bookmarkEnd w:id="103"/>
      <w:bookmarkEnd w:id="104"/>
      <w:bookmarkEnd w:id="105"/>
      <w:bookmarkEnd w:id="106"/>
    </w:p>
    <w:p w14:paraId="621F6769">
      <w:pPr>
        <w:ind w:firstLine="640"/>
        <w:rPr>
          <w:rFonts w:hint="default" w:ascii="Times New Roman" w:hAnsi="Times New Roman" w:cs="Times New Roman"/>
          <w:highlight w:val="none"/>
        </w:rPr>
      </w:pPr>
      <w:bookmarkStart w:id="107" w:name="_Toc21560"/>
      <w:bookmarkStart w:id="108" w:name="_Toc28017"/>
      <w:bookmarkStart w:id="109" w:name="_Toc14543"/>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应分析城市内涝灾害风险隐患，列出风险清单，向区防指及相关部门发送风险提示单，并报区防指备案。</w:t>
      </w:r>
    </w:p>
    <w:p w14:paraId="24CC94D3">
      <w:pPr>
        <w:pStyle w:val="4"/>
        <w:ind w:firstLine="640"/>
        <w:rPr>
          <w:rFonts w:hint="default" w:ascii="Times New Roman" w:hAnsi="Times New Roman" w:cs="Times New Roman"/>
          <w:highlight w:val="none"/>
        </w:rPr>
      </w:pPr>
      <w:bookmarkStart w:id="110" w:name="_Toc23624"/>
      <w:bookmarkStart w:id="111" w:name="_Toc19084"/>
      <w:bookmarkStart w:id="112" w:name="_Toc26270"/>
      <w:bookmarkStart w:id="113" w:name="_Toc6388"/>
      <w:r>
        <w:rPr>
          <w:rFonts w:hint="default" w:ascii="Times New Roman" w:hAnsi="Times New Roman" w:cs="Times New Roman"/>
          <w:highlight w:val="none"/>
        </w:rPr>
        <w:t>5.3 风险管控</w:t>
      </w:r>
      <w:bookmarkEnd w:id="110"/>
      <w:bookmarkEnd w:id="111"/>
      <w:bookmarkEnd w:id="112"/>
      <w:bookmarkEnd w:id="113"/>
    </w:p>
    <w:bookmarkEnd w:id="107"/>
    <w:bookmarkEnd w:id="108"/>
    <w:bookmarkEnd w:id="109"/>
    <w:p w14:paraId="0A8C6690">
      <w:pPr>
        <w:ind w:firstLine="640"/>
        <w:rPr>
          <w:rFonts w:hint="default" w:ascii="Times New Roman" w:hAnsi="Times New Roman" w:cs="Times New Roman"/>
          <w:szCs w:val="32"/>
          <w:highlight w:val="none"/>
        </w:rPr>
      </w:pPr>
      <w:bookmarkStart w:id="114" w:name="_Toc28100"/>
      <w:bookmarkStart w:id="115" w:name="_Toc27910"/>
      <w:bookmarkStart w:id="116" w:name="_Toc26581"/>
      <w:bookmarkStart w:id="117" w:name="_Toc15897"/>
      <w:bookmarkStart w:id="118" w:name="_Toc76"/>
      <w:r>
        <w:rPr>
          <w:rFonts w:hint="eastAsia" w:cs="Times New Roman"/>
          <w:szCs w:val="32"/>
          <w:highlight w:val="none"/>
          <w:lang w:val="en-US" w:eastAsia="zh-CN"/>
        </w:rPr>
        <w:t>各成员单位</w:t>
      </w:r>
      <w:r>
        <w:rPr>
          <w:rFonts w:hint="default" w:ascii="Times New Roman" w:hAnsi="Times New Roman" w:cs="Times New Roman"/>
          <w:szCs w:val="32"/>
          <w:highlight w:val="none"/>
        </w:rPr>
        <w:t>根据风险提示单，逐项落实管控措施，形成风险管控表并报区防指。区防指检查督促相关部门落实管控措施。</w:t>
      </w:r>
    </w:p>
    <w:p w14:paraId="6DFFB7AB">
      <w:pPr>
        <w:pStyle w:val="4"/>
        <w:rPr>
          <w:rFonts w:hint="eastAsia" w:cs="Times New Roman"/>
          <w:szCs w:val="32"/>
          <w:highlight w:val="none"/>
          <w:lang w:val="en-US" w:eastAsia="zh-CN"/>
        </w:rPr>
      </w:pPr>
      <w:bookmarkStart w:id="119" w:name="_Toc13161"/>
      <w:r>
        <w:rPr>
          <w:rFonts w:hint="eastAsia" w:cs="Times New Roman"/>
          <w:szCs w:val="32"/>
          <w:highlight w:val="none"/>
          <w:lang w:val="en-US" w:eastAsia="zh-CN"/>
        </w:rPr>
        <w:t>5.4 内涝判定标准</w:t>
      </w:r>
      <w:bookmarkEnd w:id="119"/>
    </w:p>
    <w:p w14:paraId="5494C311">
      <w:pPr>
        <w:rPr>
          <w:rFonts w:hint="default" w:eastAsia="仿宋_GB2312"/>
          <w:lang w:val="en-US" w:eastAsia="zh-CN"/>
        </w:rPr>
      </w:pPr>
      <w:r>
        <w:rPr>
          <w:rFonts w:hint="eastAsia"/>
          <w:lang w:val="en-US" w:eastAsia="zh-CN"/>
        </w:rPr>
        <w:t>内涝判定标准共有两种，一是</w:t>
      </w:r>
      <w:r>
        <w:rPr>
          <w:rFonts w:hint="eastAsia"/>
        </w:rPr>
        <w:t>积水时间超过30分钟，积水深度超过0.15米，积水范围超过1000平方米；</w:t>
      </w:r>
      <w:r>
        <w:rPr>
          <w:rFonts w:hint="eastAsia"/>
          <w:lang w:val="en-US" w:eastAsia="zh-CN"/>
        </w:rPr>
        <w:t>二是</w:t>
      </w:r>
      <w:r>
        <w:rPr>
          <w:rFonts w:hint="eastAsia"/>
        </w:rPr>
        <w:t>下凹桥区，积水时间超过30分钟，积水深度超过0.27米。</w:t>
      </w:r>
      <w:r>
        <w:rPr>
          <w:rFonts w:hint="eastAsia"/>
          <w:lang w:eastAsia="zh-CN"/>
        </w:rPr>
        <w:t>（</w:t>
      </w:r>
      <w:r>
        <w:rPr>
          <w:rFonts w:hint="eastAsia"/>
          <w:lang w:val="en-US" w:eastAsia="zh-CN"/>
        </w:rPr>
        <w:t>当一种及以上判定标准的所有条件</w:t>
      </w:r>
      <w:r>
        <w:rPr>
          <w:rFonts w:hint="eastAsia"/>
        </w:rPr>
        <w:t>同时满足时才称为内涝灾害，否则</w:t>
      </w:r>
      <w:r>
        <w:rPr>
          <w:rFonts w:hint="eastAsia"/>
          <w:lang w:val="en-US" w:eastAsia="zh-CN"/>
        </w:rPr>
        <w:t>称</w:t>
      </w:r>
      <w:r>
        <w:rPr>
          <w:rFonts w:hint="eastAsia"/>
        </w:rPr>
        <w:t>为积水）。</w:t>
      </w:r>
    </w:p>
    <w:p w14:paraId="3A2508A0">
      <w:pPr>
        <w:pStyle w:val="3"/>
        <w:ind w:firstLine="640"/>
        <w:rPr>
          <w:rFonts w:hint="default" w:ascii="Times New Roman" w:hAnsi="Times New Roman" w:cs="Times New Roman"/>
          <w:highlight w:val="none"/>
        </w:rPr>
      </w:pPr>
      <w:bookmarkStart w:id="120" w:name="_Toc29324"/>
      <w:bookmarkStart w:id="121" w:name="_Toc4514"/>
      <w:r>
        <w:rPr>
          <w:rFonts w:hint="default" w:ascii="Times New Roman" w:hAnsi="Times New Roman" w:cs="Times New Roman"/>
          <w:highlight w:val="none"/>
        </w:rPr>
        <w:t>6 监测预报预警</w:t>
      </w:r>
      <w:bookmarkEnd w:id="114"/>
      <w:bookmarkEnd w:id="115"/>
      <w:bookmarkEnd w:id="116"/>
      <w:bookmarkEnd w:id="117"/>
      <w:bookmarkEnd w:id="118"/>
      <w:bookmarkEnd w:id="120"/>
      <w:bookmarkEnd w:id="121"/>
    </w:p>
    <w:p w14:paraId="35B096A2">
      <w:pPr>
        <w:pStyle w:val="4"/>
        <w:ind w:firstLine="640"/>
        <w:rPr>
          <w:rFonts w:hint="default" w:ascii="Times New Roman" w:hAnsi="Times New Roman" w:cs="Times New Roman"/>
          <w:highlight w:val="none"/>
        </w:rPr>
      </w:pPr>
      <w:bookmarkStart w:id="122" w:name="_Toc4500"/>
      <w:bookmarkStart w:id="123" w:name="_Toc9967"/>
      <w:bookmarkStart w:id="124" w:name="_Toc15738"/>
      <w:bookmarkStart w:id="125" w:name="_Toc12848"/>
      <w:bookmarkStart w:id="126" w:name="_Toc29119"/>
      <w:bookmarkStart w:id="127" w:name="_Toc4496"/>
      <w:r>
        <w:rPr>
          <w:rFonts w:hint="default" w:ascii="Times New Roman" w:hAnsi="Times New Roman" w:cs="Times New Roman"/>
          <w:highlight w:val="none"/>
        </w:rPr>
        <w:t>6.1 城市内涝监测预报</w:t>
      </w:r>
      <w:bookmarkEnd w:id="122"/>
      <w:r>
        <w:rPr>
          <w:rFonts w:hint="default" w:ascii="Times New Roman" w:hAnsi="Times New Roman" w:cs="Times New Roman"/>
          <w:highlight w:val="none"/>
        </w:rPr>
        <w:t>预警</w:t>
      </w:r>
      <w:bookmarkEnd w:id="123"/>
      <w:bookmarkEnd w:id="124"/>
      <w:bookmarkEnd w:id="125"/>
      <w:bookmarkEnd w:id="126"/>
      <w:bookmarkEnd w:id="127"/>
    </w:p>
    <w:p w14:paraId="4E7D5F03">
      <w:pPr>
        <w:ind w:firstLine="640"/>
        <w:rPr>
          <w:rFonts w:hint="default" w:ascii="Times New Roman" w:hAnsi="Times New Roman" w:cs="Times New Roman"/>
          <w:highlight w:val="none"/>
        </w:rPr>
      </w:pPr>
      <w:bookmarkStart w:id="128" w:name="_Toc31014"/>
      <w:bookmarkStart w:id="129" w:name="_Toc11722"/>
      <w:r>
        <w:rPr>
          <w:rFonts w:hint="default" w:ascii="Times New Roman" w:hAnsi="Times New Roman" w:cs="Times New Roman"/>
          <w:highlight w:val="none"/>
          <w:lang w:eastAsia="zh-CN"/>
        </w:rPr>
        <w:t>城管局</w:t>
      </w:r>
      <w:r>
        <w:rPr>
          <w:rFonts w:hint="default" w:ascii="Times New Roman" w:hAnsi="Times New Roman" w:cs="Times New Roman"/>
          <w:highlight w:val="none"/>
        </w:rPr>
        <w:t>负责城市内涝监测预报，建立城市内涝防治预警、会商、联动机制，</w:t>
      </w:r>
      <w:r>
        <w:rPr>
          <w:rFonts w:hint="default" w:ascii="Times New Roman" w:hAnsi="Times New Roman" w:cs="Times New Roman"/>
          <w:color w:val="auto"/>
          <w:highlight w:val="none"/>
        </w:rPr>
        <w:t>提请区防指</w:t>
      </w:r>
      <w:r>
        <w:rPr>
          <w:rFonts w:hint="default" w:ascii="Times New Roman" w:hAnsi="Times New Roman" w:cs="Times New Roman"/>
          <w:highlight w:val="none"/>
        </w:rPr>
        <w:t>及时向社会发布指令性预警信息，必要时报区委、区政府采取停工、停运、停学、停产、停业等强制管控措施，及时通知</w:t>
      </w:r>
      <w:r>
        <w:rPr>
          <w:rFonts w:hint="eastAsia" w:cs="Times New Roman"/>
          <w:highlight w:val="none"/>
          <w:lang w:val="en-US" w:eastAsia="zh-CN"/>
        </w:rPr>
        <w:t>大营镇、原店镇和有关部门</w:t>
      </w:r>
      <w:r>
        <w:rPr>
          <w:rFonts w:hint="default" w:ascii="Times New Roman" w:hAnsi="Times New Roman" w:cs="Times New Roman"/>
          <w:highlight w:val="none"/>
        </w:rPr>
        <w:t>组织低洼地区居民应急避险或避险转移。</w:t>
      </w:r>
    </w:p>
    <w:p w14:paraId="18E0E2A8">
      <w:pPr>
        <w:widowControl/>
        <w:ind w:firstLine="640"/>
        <w:jc w:val="left"/>
        <w:rPr>
          <w:rFonts w:hint="default" w:ascii="Times New Roman" w:hAnsi="Times New Roman" w:cs="Times New Roman"/>
          <w:highlight w:val="none"/>
          <w:shd w:val="clear"/>
        </w:rPr>
      </w:pPr>
      <w:r>
        <w:rPr>
          <w:rFonts w:hint="default" w:ascii="Times New Roman" w:hAnsi="Times New Roman" w:cs="Times New Roman"/>
          <w:highlight w:val="none"/>
        </w:rPr>
        <w:t>入汛后，监测预报人员要加强值班值守，保持在岗在位；防汛关键期，监测预报实行领导24小时带班值守；防汛紧急期，实行24小时滚动监测预报。遭遇重大灾害性天气时，</w:t>
      </w:r>
      <w:r>
        <w:rPr>
          <w:rFonts w:hint="eastAsia" w:cs="Times New Roman"/>
          <w:highlight w:val="none"/>
          <w:shd w:val="clear"/>
          <w:lang w:val="en-US" w:eastAsia="zh-CN"/>
        </w:rPr>
        <w:t>城管局要提请</w:t>
      </w:r>
      <w:r>
        <w:rPr>
          <w:rFonts w:hint="default" w:ascii="Times New Roman" w:hAnsi="Times New Roman" w:cs="Times New Roman"/>
          <w:color w:val="auto"/>
          <w:highlight w:val="none"/>
          <w:shd w:val="clear"/>
        </w:rPr>
        <w:t>区防指组织</w:t>
      </w:r>
      <w:r>
        <w:rPr>
          <w:rFonts w:hint="default" w:ascii="Times New Roman" w:hAnsi="Times New Roman" w:cs="Times New Roman"/>
          <w:highlight w:val="none"/>
          <w:shd w:val="clear"/>
        </w:rPr>
        <w:t>区烟办（气象中心）、区水利局、区自然资源局、区住建局、区农业农村局、区文化广电和旅游局加强联合监测、会商和预报，尽可能延长预见期，对内涝灾害可能的发展趋势及影响作出评估并通报有关单位。</w:t>
      </w:r>
    </w:p>
    <w:p w14:paraId="12EFC1BF">
      <w:pPr>
        <w:pStyle w:val="4"/>
        <w:ind w:firstLine="640"/>
        <w:rPr>
          <w:rFonts w:hint="default" w:ascii="Times New Roman" w:hAnsi="Times New Roman" w:cs="Times New Roman"/>
          <w:highlight w:val="none"/>
        </w:rPr>
      </w:pPr>
      <w:bookmarkStart w:id="130" w:name="_Toc30684"/>
      <w:bookmarkStart w:id="131" w:name="_Toc18287"/>
      <w:r>
        <w:rPr>
          <w:rFonts w:hint="default" w:ascii="Times New Roman" w:hAnsi="Times New Roman" w:cs="Times New Roman"/>
          <w:highlight w:val="none"/>
        </w:rPr>
        <w:t>6.2 预警分级与发布</w:t>
      </w:r>
      <w:bookmarkEnd w:id="128"/>
      <w:bookmarkEnd w:id="129"/>
      <w:bookmarkEnd w:id="130"/>
      <w:bookmarkEnd w:id="131"/>
    </w:p>
    <w:p w14:paraId="1555DE0F">
      <w:pPr>
        <w:ind w:firstLine="640"/>
        <w:rPr>
          <w:rFonts w:hint="default" w:ascii="Times New Roman" w:hAnsi="Times New Roman" w:cs="Times New Roman"/>
          <w:highlight w:val="none"/>
        </w:rPr>
      </w:pPr>
      <w:r>
        <w:rPr>
          <w:rFonts w:hint="default" w:ascii="Times New Roman" w:hAnsi="Times New Roman" w:cs="Times New Roman"/>
          <w:highlight w:val="none"/>
        </w:rPr>
        <w:t>城市内涝预警由高到低依次为一级、二级、三级</w:t>
      </w:r>
      <w:r>
        <w:rPr>
          <w:rFonts w:hint="eastAsia" w:cs="Times New Roman"/>
          <w:highlight w:val="none"/>
          <w:lang w:eastAsia="zh-CN"/>
        </w:rPr>
        <w:t>和</w:t>
      </w:r>
      <w:r>
        <w:rPr>
          <w:rFonts w:hint="default" w:ascii="Times New Roman" w:hAnsi="Times New Roman" w:cs="Times New Roman"/>
          <w:highlight w:val="none"/>
        </w:rPr>
        <w:t>四级，分别用红色、橙色、黄色、蓝色表示，一级为最高级别。汛期，城市内涝预警信息由</w:t>
      </w:r>
      <w:r>
        <w:rPr>
          <w:rFonts w:hint="default" w:ascii="Times New Roman" w:hAnsi="Times New Roman" w:cs="Times New Roman"/>
          <w:strike w:val="0"/>
          <w:color w:val="auto"/>
          <w:highlight w:val="none"/>
          <w:lang w:eastAsia="zh-CN"/>
        </w:rPr>
        <w:t>城管局</w:t>
      </w:r>
      <w:r>
        <w:rPr>
          <w:rFonts w:hint="default" w:ascii="Times New Roman" w:hAnsi="Times New Roman" w:cs="Times New Roman"/>
          <w:highlight w:val="none"/>
        </w:rPr>
        <w:t>按程序发布、变更及解除，并报区防指备案。</w:t>
      </w:r>
    </w:p>
    <w:p w14:paraId="32066C9F">
      <w:pPr>
        <w:ind w:firstLine="640"/>
        <w:rPr>
          <w:rFonts w:hint="default" w:ascii="Times New Roman" w:hAnsi="Times New Roman" w:cs="Times New Roman"/>
          <w:highlight w:val="none"/>
        </w:rPr>
      </w:pPr>
      <w:r>
        <w:rPr>
          <w:rFonts w:hint="default" w:ascii="Times New Roman" w:hAnsi="Times New Roman" w:cs="Times New Roman"/>
          <w:highlight w:val="none"/>
        </w:rPr>
        <w:t>预警信息的发布可通过广播、电视、短信、微信、互联网、警报器、宣传车、大喇叭、锣哨或组织人员逐户通知等各种方式进行，对老、幼、病、残、孕等特殊人群以及学校等特殊场所和警报盲区，应当采取有针对性的公告方式，确保预警信息发布对象无遗漏。</w:t>
      </w:r>
      <w:bookmarkStart w:id="132" w:name="_Toc15029"/>
      <w:bookmarkStart w:id="133" w:name="_Toc16285"/>
      <w:bookmarkStart w:id="134" w:name="_Toc4624"/>
    </w:p>
    <w:p w14:paraId="30517624">
      <w:pPr>
        <w:pStyle w:val="4"/>
        <w:ind w:firstLine="640"/>
        <w:rPr>
          <w:rFonts w:hint="default" w:ascii="Times New Roman" w:hAnsi="Times New Roman" w:cs="Times New Roman"/>
          <w:highlight w:val="none"/>
        </w:rPr>
      </w:pPr>
      <w:bookmarkStart w:id="135" w:name="_Toc19530"/>
      <w:bookmarkStart w:id="136" w:name="_Toc21596"/>
      <w:bookmarkStart w:id="137" w:name="_Toc13441"/>
      <w:r>
        <w:rPr>
          <w:rFonts w:hint="default" w:ascii="Times New Roman" w:hAnsi="Times New Roman" w:cs="Times New Roman"/>
          <w:highlight w:val="none"/>
        </w:rPr>
        <w:t>6.3 预警</w:t>
      </w:r>
      <w:bookmarkEnd w:id="132"/>
      <w:bookmarkEnd w:id="133"/>
      <w:bookmarkEnd w:id="134"/>
      <w:bookmarkEnd w:id="135"/>
      <w:r>
        <w:rPr>
          <w:rFonts w:hint="default" w:ascii="Times New Roman" w:hAnsi="Times New Roman" w:cs="Times New Roman"/>
          <w:highlight w:val="none"/>
        </w:rPr>
        <w:t>行动</w:t>
      </w:r>
      <w:bookmarkEnd w:id="136"/>
      <w:bookmarkEnd w:id="137"/>
    </w:p>
    <w:p w14:paraId="736682A3">
      <w:pPr>
        <w:ind w:firstLine="640"/>
        <w:rPr>
          <w:rFonts w:hint="default" w:ascii="Times New Roman" w:hAnsi="Times New Roman" w:cs="Times New Roman"/>
          <w:color w:val="FF0000"/>
          <w:highlight w:val="none"/>
          <w:u w:val="single"/>
        </w:rPr>
      </w:pPr>
      <w:r>
        <w:rPr>
          <w:rFonts w:hint="default" w:ascii="Times New Roman" w:hAnsi="Times New Roman" w:cs="Times New Roman"/>
          <w:strike w:val="0"/>
          <w:color w:val="auto"/>
          <w:highlight w:val="none"/>
          <w:lang w:eastAsia="zh-CN"/>
        </w:rPr>
        <w:t>城管局</w:t>
      </w:r>
      <w:r>
        <w:rPr>
          <w:rFonts w:hint="default" w:ascii="Times New Roman" w:hAnsi="Times New Roman" w:cs="Times New Roman"/>
          <w:color w:val="auto"/>
          <w:highlight w:val="none"/>
        </w:rPr>
        <w:t>根据区防指发布的</w:t>
      </w:r>
      <w:r>
        <w:rPr>
          <w:rFonts w:hint="default" w:ascii="Times New Roman" w:hAnsi="Times New Roman" w:cs="Times New Roman"/>
          <w:highlight w:val="none"/>
        </w:rPr>
        <w:t>暴雨、洪水预警信息级别、发展态势及危害程度，对城市内涝灾害进行分析，并向区防</w:t>
      </w:r>
      <w:r>
        <w:rPr>
          <w:rFonts w:hint="eastAsia" w:cs="Times New Roman"/>
          <w:highlight w:val="none"/>
          <w:lang w:val="en-US" w:eastAsia="zh-CN"/>
        </w:rPr>
        <w:t>指</w:t>
      </w:r>
      <w:r>
        <w:rPr>
          <w:rFonts w:hint="default" w:ascii="Times New Roman" w:hAnsi="Times New Roman" w:cs="Times New Roman"/>
          <w:highlight w:val="none"/>
        </w:rPr>
        <w:t>提出城市内涝预警信息发布建议，由区防办负责预警信息发布。</w:t>
      </w:r>
    </w:p>
    <w:p w14:paraId="24D01422">
      <w:pPr>
        <w:ind w:firstLine="640"/>
        <w:rPr>
          <w:rFonts w:hint="default" w:ascii="Times New Roman" w:hAnsi="Times New Roman" w:cs="Times New Roman"/>
          <w:highlight w:val="none"/>
        </w:rPr>
      </w:pPr>
      <w:r>
        <w:rPr>
          <w:rFonts w:hint="default" w:ascii="Times New Roman" w:hAnsi="Times New Roman" w:cs="Times New Roman"/>
          <w:highlight w:val="none"/>
        </w:rPr>
        <w:t>城管局作为城</w:t>
      </w:r>
      <w:r>
        <w:rPr>
          <w:rFonts w:hint="default" w:ascii="Times New Roman" w:hAnsi="Times New Roman" w:cs="Times New Roman"/>
          <w:color w:val="auto"/>
          <w:highlight w:val="none"/>
        </w:rPr>
        <w:t>乡</w:t>
      </w:r>
      <w:r>
        <w:rPr>
          <w:rFonts w:hint="default" w:ascii="Times New Roman" w:hAnsi="Times New Roman" w:cs="Times New Roman"/>
          <w:highlight w:val="none"/>
        </w:rPr>
        <w:t>内涝防汛专班</w:t>
      </w:r>
      <w:r>
        <w:rPr>
          <w:rFonts w:hint="eastAsia" w:cs="Times New Roman"/>
          <w:highlight w:val="none"/>
          <w:lang w:val="en-US" w:eastAsia="zh-CN"/>
        </w:rPr>
        <w:t>的</w:t>
      </w:r>
      <w:r>
        <w:rPr>
          <w:rFonts w:hint="default" w:ascii="Times New Roman" w:hAnsi="Times New Roman" w:cs="Times New Roman"/>
          <w:highlight w:val="none"/>
        </w:rPr>
        <w:t>牵头单位，应根据预警响应级别（蓝色预警响应、黄色预警响应、橙色预警响应和红色预警响应）组织区住建局、区消防救援大队</w:t>
      </w:r>
      <w:r>
        <w:rPr>
          <w:rFonts w:hint="eastAsia" w:cs="Times New Roman"/>
          <w:highlight w:val="none"/>
          <w:lang w:val="en-US" w:eastAsia="zh-CN"/>
        </w:rPr>
        <w:t>等成员单位配合区防指</w:t>
      </w:r>
      <w:r>
        <w:rPr>
          <w:rFonts w:hint="default" w:ascii="Times New Roman" w:hAnsi="Times New Roman" w:cs="Times New Roman"/>
          <w:highlight w:val="none"/>
        </w:rPr>
        <w:t>开展</w:t>
      </w:r>
      <w:r>
        <w:rPr>
          <w:rFonts w:hint="eastAsia" w:cs="Times New Roman"/>
          <w:highlight w:val="none"/>
          <w:lang w:val="en-US" w:eastAsia="zh-CN"/>
        </w:rPr>
        <w:t>相应的预警</w:t>
      </w:r>
      <w:r>
        <w:rPr>
          <w:rFonts w:hint="default" w:ascii="Times New Roman" w:hAnsi="Times New Roman" w:cs="Times New Roman"/>
          <w:highlight w:val="none"/>
        </w:rPr>
        <w:t>行动。</w:t>
      </w:r>
    </w:p>
    <w:p w14:paraId="340A0964">
      <w:pPr>
        <w:ind w:firstLine="640"/>
        <w:rPr>
          <w:rFonts w:hint="default" w:ascii="Times New Roman" w:hAnsi="Times New Roman" w:cs="Times New Roman"/>
          <w:highlight w:val="none"/>
        </w:rPr>
      </w:pPr>
      <w:r>
        <w:rPr>
          <w:rFonts w:hint="default" w:ascii="Times New Roman" w:hAnsi="Times New Roman" w:cs="Times New Roman"/>
          <w:highlight w:val="none"/>
        </w:rPr>
        <w:t>特殊情况下，城市内涝预警行动可直接转换为同等级的应急响应。</w:t>
      </w:r>
    </w:p>
    <w:p w14:paraId="1AC6F963">
      <w:pPr>
        <w:bidi w:val="0"/>
        <w:rPr>
          <w:rFonts w:hint="default"/>
        </w:rPr>
      </w:pPr>
      <w:r>
        <w:rPr>
          <w:rFonts w:hint="default"/>
        </w:rPr>
        <w:t>6.3.1</w:t>
      </w:r>
      <w:r>
        <w:rPr>
          <w:rFonts w:hint="eastAsia"/>
          <w:lang w:val="en-US" w:eastAsia="zh-CN"/>
        </w:rPr>
        <w:t xml:space="preserve"> </w:t>
      </w:r>
      <w:r>
        <w:rPr>
          <w:rFonts w:hint="default"/>
        </w:rPr>
        <w:t>蓝色预警行动</w:t>
      </w:r>
    </w:p>
    <w:p w14:paraId="4A794BEF">
      <w:pPr>
        <w:ind w:firstLine="640"/>
        <w:rPr>
          <w:rFonts w:hint="default" w:ascii="Times New Roman" w:hAnsi="Times New Roman" w:cs="Times New Roman"/>
          <w:highlight w:val="none"/>
        </w:rPr>
      </w:pPr>
      <w:r>
        <w:rPr>
          <w:rFonts w:hint="default" w:ascii="Times New Roman" w:hAnsi="Times New Roman" w:cs="Times New Roman"/>
          <w:highlight w:val="none"/>
        </w:rPr>
        <w:t>（1）</w:t>
      </w:r>
      <w:r>
        <w:rPr>
          <w:rFonts w:hint="default" w:ascii="Times New Roman" w:hAnsi="Times New Roman" w:cs="Times New Roman"/>
          <w:highlight w:val="none"/>
          <w:lang w:val="en-US" w:eastAsia="zh-CN"/>
        </w:rPr>
        <w:t>城管局</w:t>
      </w:r>
      <w:r>
        <w:rPr>
          <w:rFonts w:hint="default" w:ascii="Times New Roman" w:hAnsi="Times New Roman" w:cs="Times New Roman"/>
          <w:highlight w:val="none"/>
        </w:rPr>
        <w:t>加强排水管网</w:t>
      </w:r>
      <w:r>
        <w:rPr>
          <w:rFonts w:hint="default" w:ascii="Times New Roman" w:hAnsi="Times New Roman" w:cs="Times New Roman"/>
          <w:highlight w:val="none"/>
          <w:lang w:eastAsia="zh-CN"/>
        </w:rPr>
        <w:t>、</w:t>
      </w:r>
      <w:r>
        <w:rPr>
          <w:rFonts w:hint="default" w:ascii="Times New Roman" w:hAnsi="Times New Roman" w:cs="Times New Roman"/>
          <w:highlight w:val="none"/>
        </w:rPr>
        <w:t>排水明沟等重点基础设施巡查，清理淤积雨水口、雨水管渠，开展重点区域排涝测试，对易积水区域提前预置抽排水设施，及时排除地面塌陷、明沟堵塞、</w:t>
      </w:r>
      <w:r>
        <w:rPr>
          <w:rFonts w:hint="default" w:ascii="Times New Roman" w:hAnsi="Times New Roman" w:cs="Times New Roman"/>
          <w:highlight w:val="none"/>
          <w:lang w:val="en-US" w:eastAsia="zh-CN"/>
        </w:rPr>
        <w:t>雨水</w:t>
      </w:r>
      <w:r>
        <w:rPr>
          <w:rFonts w:hint="default" w:ascii="Times New Roman" w:hAnsi="Times New Roman" w:cs="Times New Roman"/>
          <w:highlight w:val="none"/>
        </w:rPr>
        <w:t>管网</w:t>
      </w:r>
      <w:r>
        <w:rPr>
          <w:rFonts w:hint="eastAsia" w:cs="Times New Roman"/>
          <w:highlight w:val="none"/>
          <w:lang w:eastAsia="zh-CN"/>
        </w:rPr>
        <w:t>泄漏</w:t>
      </w:r>
      <w:r>
        <w:rPr>
          <w:rFonts w:hint="default" w:ascii="Times New Roman" w:hAnsi="Times New Roman" w:cs="Times New Roman"/>
          <w:highlight w:val="none"/>
        </w:rPr>
        <w:t>等问题。</w:t>
      </w:r>
    </w:p>
    <w:p w14:paraId="0660CAE3">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eastAsia" w:cs="Times New Roman"/>
          <w:szCs w:val="32"/>
          <w:highlight w:val="none"/>
          <w:lang w:val="en-US" w:eastAsia="zh-CN"/>
        </w:rPr>
        <w:t>2</w:t>
      </w:r>
      <w:r>
        <w:rPr>
          <w:rFonts w:hint="default" w:ascii="Times New Roman" w:hAnsi="Times New Roman" w:cs="Times New Roman"/>
          <w:szCs w:val="32"/>
          <w:highlight w:val="none"/>
        </w:rPr>
        <w:t>）</w:t>
      </w:r>
      <w:r>
        <w:rPr>
          <w:rFonts w:hint="default" w:ascii="Times New Roman" w:hAnsi="Times New Roman" w:cs="Times New Roman"/>
          <w:szCs w:val="32"/>
          <w:highlight w:val="none"/>
          <w:lang w:val="en-US" w:eastAsia="zh-CN"/>
        </w:rPr>
        <w:t>城管局</w:t>
      </w:r>
      <w:r>
        <w:rPr>
          <w:rFonts w:hint="default" w:ascii="Times New Roman" w:hAnsi="Times New Roman" w:cs="Times New Roman"/>
          <w:szCs w:val="32"/>
          <w:highlight w:val="none"/>
        </w:rPr>
        <w:t>加强绿化带、行道树的巡视看管工作，及时清理倒树、断枝、落叶，消除对道路交通与雨水口的影响。</w:t>
      </w:r>
    </w:p>
    <w:p w14:paraId="7584B4CB">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eastAsia" w:cs="Times New Roman"/>
          <w:szCs w:val="32"/>
          <w:highlight w:val="none"/>
          <w:lang w:val="en-US" w:eastAsia="zh-CN"/>
        </w:rPr>
        <w:t>3</w:t>
      </w:r>
      <w:r>
        <w:rPr>
          <w:rFonts w:hint="default" w:ascii="Times New Roman" w:hAnsi="Times New Roman" w:cs="Times New Roman"/>
          <w:szCs w:val="32"/>
          <w:highlight w:val="none"/>
        </w:rPr>
        <w:t>）住建局</w:t>
      </w:r>
      <w:r>
        <w:rPr>
          <w:rFonts w:hint="default" w:ascii="Times New Roman" w:hAnsi="Times New Roman" w:cs="Times New Roman"/>
          <w:szCs w:val="32"/>
          <w:highlight w:val="none"/>
          <w:lang w:val="en-US" w:eastAsia="zh-CN"/>
        </w:rPr>
        <w:t>加强对燃气管网、热力管网重点设施巡查，及时排除燃气管网、热力管网</w:t>
      </w:r>
      <w:r>
        <w:rPr>
          <w:rFonts w:hint="eastAsia" w:cs="Times New Roman"/>
          <w:szCs w:val="32"/>
          <w:highlight w:val="none"/>
          <w:lang w:val="en-US" w:eastAsia="zh-CN"/>
        </w:rPr>
        <w:t>泄漏</w:t>
      </w:r>
      <w:r>
        <w:rPr>
          <w:rFonts w:hint="default" w:ascii="Times New Roman" w:hAnsi="Times New Roman" w:cs="Times New Roman"/>
          <w:szCs w:val="32"/>
          <w:highlight w:val="none"/>
          <w:lang w:val="en-US" w:eastAsia="zh-CN"/>
        </w:rPr>
        <w:t>等问题；</w:t>
      </w:r>
      <w:r>
        <w:rPr>
          <w:rFonts w:hint="default" w:ascii="Times New Roman" w:hAnsi="Times New Roman" w:cs="Times New Roman"/>
          <w:szCs w:val="32"/>
          <w:highlight w:val="none"/>
        </w:rPr>
        <w:t>组织指导在建工地落实度汛措施，确保度汛安全</w:t>
      </w:r>
      <w:r>
        <w:rPr>
          <w:rFonts w:hint="default" w:ascii="Times New Roman" w:hAnsi="Times New Roman" w:cs="Times New Roman"/>
          <w:szCs w:val="32"/>
          <w:highlight w:val="none"/>
          <w:lang w:eastAsia="zh-CN"/>
        </w:rPr>
        <w:t>。</w:t>
      </w:r>
    </w:p>
    <w:p w14:paraId="77B7B529">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eastAsia="zh-CN"/>
        </w:rPr>
        <w:t>（</w:t>
      </w:r>
      <w:r>
        <w:rPr>
          <w:rFonts w:hint="eastAsia" w:cs="Times New Roman"/>
          <w:szCs w:val="32"/>
          <w:highlight w:val="none"/>
          <w:lang w:val="en-US" w:eastAsia="zh-CN"/>
        </w:rPr>
        <w:t>4</w:t>
      </w:r>
      <w:r>
        <w:rPr>
          <w:rFonts w:hint="default" w:ascii="Times New Roman" w:hAnsi="Times New Roman" w:cs="Times New Roman"/>
          <w:szCs w:val="32"/>
          <w:highlight w:val="none"/>
          <w:lang w:eastAsia="zh-CN"/>
        </w:rPr>
        <w:t>）</w:t>
      </w:r>
      <w:r>
        <w:rPr>
          <w:rFonts w:hint="default" w:ascii="Times New Roman" w:hAnsi="Times New Roman" w:cs="Times New Roman"/>
          <w:szCs w:val="32"/>
          <w:highlight w:val="none"/>
        </w:rPr>
        <w:t>人防办做好早期人防工程、单建人防工程的防倒灌工作，加强对位于人员密集场所、重点路段等下方早期人防工程的隐患排查，备足备齐防汛沙袋、防水挡板，防止雨水倒灌。</w:t>
      </w:r>
    </w:p>
    <w:p w14:paraId="265A9A69">
      <w:pPr>
        <w:ind w:firstLine="0"/>
        <w:rPr>
          <w:rFonts w:hint="default" w:ascii="Times New Roman" w:hAnsi="Times New Roman" w:cs="Times New Roman"/>
          <w:color w:val="auto"/>
          <w:szCs w:val="24"/>
          <w:highlight w:val="none"/>
        </w:rPr>
      </w:pPr>
      <w:r>
        <w:rPr>
          <w:rFonts w:hint="default" w:ascii="Times New Roman" w:hAnsi="Times New Roman" w:cs="Times New Roman"/>
          <w:highlight w:val="none"/>
          <w:lang w:val="en-US" w:eastAsia="zh-CN"/>
        </w:rPr>
        <w:t>（</w:t>
      </w:r>
      <w:r>
        <w:rPr>
          <w:rFonts w:hint="eastAsia" w:cs="Times New Roman"/>
          <w:highlight w:val="none"/>
          <w:lang w:val="en-US" w:eastAsia="zh-CN"/>
        </w:rPr>
        <w:t>5</w:t>
      </w:r>
      <w:r>
        <w:rPr>
          <w:rFonts w:hint="default" w:ascii="Times New Roman" w:hAnsi="Times New Roman" w:cs="Times New Roman"/>
          <w:highlight w:val="none"/>
          <w:lang w:val="en-US" w:eastAsia="zh-CN"/>
        </w:rPr>
        <w:t>）</w:t>
      </w:r>
      <w:r>
        <w:rPr>
          <w:rFonts w:hint="default" w:ascii="Times New Roman" w:hAnsi="Times New Roman" w:cs="Times New Roman"/>
          <w:color w:val="auto"/>
          <w:szCs w:val="24"/>
          <w:highlight w:val="none"/>
        </w:rPr>
        <w:t>水利局加强对五里河、金水河的水情监测和汛期研判，加强水利工程巡堤查险、做好应急抢险准备。</w:t>
      </w:r>
    </w:p>
    <w:p w14:paraId="5D0814F8">
      <w:pPr>
        <w:rPr>
          <w:rFonts w:hint="default" w:ascii="Times New Roman" w:hAnsi="Times New Roman" w:cs="Times New Roman"/>
          <w:highlight w:val="none"/>
        </w:rPr>
      </w:pPr>
      <w:r>
        <w:rPr>
          <w:rFonts w:hint="default" w:ascii="Times New Roman" w:hAnsi="Times New Roman" w:cs="Times New Roman"/>
          <w:szCs w:val="24"/>
          <w:highlight w:val="none"/>
        </w:rPr>
        <w:t>（</w:t>
      </w:r>
      <w:r>
        <w:rPr>
          <w:rFonts w:hint="eastAsia" w:cs="Times New Roman"/>
          <w:szCs w:val="24"/>
          <w:highlight w:val="none"/>
          <w:lang w:val="en-US" w:eastAsia="zh-CN"/>
        </w:rPr>
        <w:t>6</w:t>
      </w:r>
      <w:r>
        <w:rPr>
          <w:rFonts w:hint="default" w:ascii="Times New Roman" w:hAnsi="Times New Roman" w:cs="Times New Roman"/>
          <w:szCs w:val="24"/>
          <w:highlight w:val="none"/>
        </w:rPr>
        <w:t>）供电公司做好机闸、大型医院等重点部位外围电网（供电公司资产设备）供电保障工作</w:t>
      </w:r>
      <w:r>
        <w:rPr>
          <w:rFonts w:hint="default" w:ascii="Times New Roman" w:hAnsi="Times New Roman" w:cs="Times New Roman"/>
          <w:highlight w:val="none"/>
        </w:rPr>
        <w:t>。</w:t>
      </w:r>
    </w:p>
    <w:p w14:paraId="6EDDEA8B">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7</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各类媒体、公共场所大型显示屏等实时播报天气预报、安全提示等信息，适时关注和引导舆情。</w:t>
      </w:r>
    </w:p>
    <w:p w14:paraId="14E61CAE">
      <w:pPr>
        <w:bidi w:val="0"/>
        <w:rPr>
          <w:rFonts w:hint="default"/>
        </w:rPr>
      </w:pPr>
      <w:r>
        <w:rPr>
          <w:rFonts w:hint="default"/>
        </w:rPr>
        <w:t>6.3.2 黄色预警行动</w:t>
      </w:r>
    </w:p>
    <w:p w14:paraId="47063535">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在采取蓝色预警行动基础上还应采取以下措施</w:t>
      </w:r>
      <w:r>
        <w:rPr>
          <w:rFonts w:hint="default" w:ascii="Times New Roman" w:hAnsi="Times New Roman" w:cs="Times New Roman"/>
          <w:highlight w:val="none"/>
          <w:lang w:eastAsia="zh-CN"/>
        </w:rPr>
        <w:t>。</w:t>
      </w:r>
    </w:p>
    <w:p w14:paraId="03C8F2BE">
      <w:pPr>
        <w:keepNext w:val="0"/>
        <w:keepLines w:val="0"/>
        <w:widowControl/>
        <w:suppressLineNumbers w:val="0"/>
        <w:ind w:firstLine="640"/>
        <w:jc w:val="left"/>
        <w:rPr>
          <w:rFonts w:hint="default" w:ascii="Times New Roman" w:hAnsi="Times New Roman" w:cs="Times New Roman"/>
          <w:highlight w:val="none"/>
        </w:rPr>
      </w:pPr>
      <w:r>
        <w:rPr>
          <w:rFonts w:hint="default" w:ascii="Times New Roman" w:hAnsi="Times New Roman" w:cs="Times New Roman"/>
          <w:kern w:val="2"/>
          <w:sz w:val="32"/>
          <w:szCs w:val="32"/>
          <w:highlight w:val="none"/>
          <w:lang w:val="en-US" w:eastAsia="zh-CN" w:bidi="ar"/>
        </w:rPr>
        <w:t>（1）</w:t>
      </w:r>
      <w:r>
        <w:rPr>
          <w:rFonts w:hint="eastAsia" w:cs="Times New Roman"/>
          <w:kern w:val="2"/>
          <w:sz w:val="32"/>
          <w:szCs w:val="32"/>
          <w:highlight w:val="none"/>
          <w:lang w:val="en-US" w:eastAsia="zh-CN" w:bidi="ar"/>
        </w:rPr>
        <w:t>城管局</w:t>
      </w:r>
      <w:r>
        <w:rPr>
          <w:rFonts w:hint="default" w:ascii="Times New Roman" w:hAnsi="Times New Roman" w:eastAsia="仿宋_GB2312" w:cs="Times New Roman"/>
          <w:kern w:val="2"/>
          <w:sz w:val="32"/>
          <w:szCs w:val="32"/>
          <w:highlight w:val="none"/>
          <w:lang w:val="en-US" w:eastAsia="zh-CN" w:bidi="ar"/>
        </w:rPr>
        <w:t>视天气</w:t>
      </w:r>
      <w:r>
        <w:rPr>
          <w:rFonts w:hint="eastAsia" w:cs="Times New Roman"/>
          <w:kern w:val="2"/>
          <w:sz w:val="32"/>
          <w:szCs w:val="32"/>
          <w:highlight w:val="none"/>
          <w:lang w:val="en-US" w:eastAsia="zh-CN" w:bidi="ar"/>
        </w:rPr>
        <w:t>和实际</w:t>
      </w:r>
      <w:r>
        <w:rPr>
          <w:rFonts w:hint="default" w:ascii="Times New Roman" w:hAnsi="Times New Roman" w:eastAsia="仿宋_GB2312" w:cs="Times New Roman"/>
          <w:kern w:val="2"/>
          <w:sz w:val="32"/>
          <w:szCs w:val="32"/>
          <w:highlight w:val="none"/>
          <w:lang w:val="en-US" w:eastAsia="zh-CN" w:bidi="ar"/>
        </w:rPr>
        <w:t>情况提前开启或延迟关闭道路照明</w:t>
      </w:r>
      <w:r>
        <w:rPr>
          <w:rFonts w:hint="default" w:ascii="Times New Roman" w:hAnsi="Times New Roman" w:cs="Times New Roman"/>
          <w:kern w:val="2"/>
          <w:sz w:val="32"/>
          <w:szCs w:val="32"/>
          <w:highlight w:val="none"/>
          <w:lang w:val="en-US" w:eastAsia="zh-CN" w:bidi="ar"/>
        </w:rPr>
        <w:t>，</w:t>
      </w:r>
      <w:r>
        <w:rPr>
          <w:rFonts w:hint="default" w:ascii="Times New Roman" w:hAnsi="Times New Roman" w:eastAsia="仿宋_GB2312" w:cs="Times New Roman"/>
          <w:kern w:val="2"/>
          <w:sz w:val="32"/>
          <w:szCs w:val="32"/>
          <w:highlight w:val="none"/>
          <w:lang w:val="en-US" w:eastAsia="zh-CN" w:bidi="ar"/>
        </w:rPr>
        <w:t>按照管理职责做好相关工作。</w:t>
      </w:r>
    </w:p>
    <w:p w14:paraId="0E9C7987">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w:t>
      </w:r>
      <w:r>
        <w:rPr>
          <w:rFonts w:hint="eastAsia" w:cs="Times New Roman"/>
          <w:highlight w:val="none"/>
          <w:lang w:val="en-US" w:eastAsia="zh-CN"/>
        </w:rPr>
        <w:t>城管</w:t>
      </w:r>
      <w:r>
        <w:rPr>
          <w:rFonts w:hint="default" w:ascii="Times New Roman" w:hAnsi="Times New Roman" w:cs="Times New Roman"/>
          <w:highlight w:val="none"/>
        </w:rPr>
        <w:t>局</w:t>
      </w:r>
      <w:r>
        <w:rPr>
          <w:rFonts w:hint="default" w:ascii="Times New Roman" w:hAnsi="Times New Roman" w:cs="Times New Roman"/>
          <w:color w:val="auto"/>
          <w:highlight w:val="none"/>
        </w:rPr>
        <w:t>督促</w:t>
      </w:r>
      <w:r>
        <w:rPr>
          <w:rFonts w:hint="eastAsia" w:cs="Times New Roman"/>
          <w:color w:val="auto"/>
          <w:highlight w:val="none"/>
          <w:lang w:val="en-US" w:eastAsia="zh-CN"/>
        </w:rPr>
        <w:t>大营镇、原店镇及住建局、人防办等</w:t>
      </w:r>
      <w:r>
        <w:rPr>
          <w:rFonts w:hint="default" w:ascii="Times New Roman" w:hAnsi="Times New Roman" w:cs="Times New Roman"/>
          <w:highlight w:val="none"/>
        </w:rPr>
        <w:t>相关单位做好重点地区的巡查抢险以及低洼地区、危旧房屋的险情处置与群众避险转移和安置准备工作。</w:t>
      </w:r>
      <w:r>
        <w:rPr>
          <w:rFonts w:hint="eastAsia" w:cs="Times New Roman"/>
          <w:highlight w:val="none"/>
          <w:lang w:val="en-US" w:eastAsia="zh-CN"/>
        </w:rPr>
        <w:t>住建局</w:t>
      </w:r>
      <w:r>
        <w:rPr>
          <w:rFonts w:hint="default" w:ascii="Times New Roman" w:hAnsi="Times New Roman" w:cs="Times New Roman"/>
          <w:highlight w:val="none"/>
        </w:rPr>
        <w:t>督促</w:t>
      </w:r>
      <w:r>
        <w:rPr>
          <w:rFonts w:hint="eastAsia" w:cs="Times New Roman"/>
          <w:highlight w:val="none"/>
          <w:lang w:val="en-US" w:eastAsia="zh-CN"/>
        </w:rPr>
        <w:t>大营镇、原店镇</w:t>
      </w:r>
      <w:r>
        <w:rPr>
          <w:rFonts w:hint="default" w:ascii="Times New Roman" w:hAnsi="Times New Roman" w:cs="Times New Roman"/>
          <w:highlight w:val="none"/>
        </w:rPr>
        <w:t>对辖区内有地下空间的物业服务小区的排水泵站试运行，备足备齐防汛沙袋、防水挡板、抽排水设备</w:t>
      </w:r>
      <w:r>
        <w:rPr>
          <w:rFonts w:hint="eastAsia" w:cs="Times New Roman"/>
          <w:highlight w:val="none"/>
          <w:lang w:eastAsia="zh-CN"/>
        </w:rPr>
        <w:t>；</w:t>
      </w:r>
      <w:r>
        <w:rPr>
          <w:rFonts w:hint="default" w:ascii="Times New Roman" w:hAnsi="Times New Roman" w:eastAsia="仿宋_GB2312" w:cs="Times New Roman"/>
          <w:kern w:val="2"/>
          <w:sz w:val="32"/>
          <w:szCs w:val="32"/>
          <w:highlight w:val="none"/>
          <w:lang w:val="en-US" w:eastAsia="zh-CN" w:bidi="ar"/>
        </w:rPr>
        <w:t>组织指导</w:t>
      </w:r>
      <w:r>
        <w:rPr>
          <w:rFonts w:hint="eastAsia" w:cs="Times New Roman"/>
          <w:kern w:val="2"/>
          <w:sz w:val="32"/>
          <w:szCs w:val="32"/>
          <w:highlight w:val="none"/>
          <w:lang w:val="en-US" w:eastAsia="zh-CN" w:bidi="ar"/>
        </w:rPr>
        <w:t>城区</w:t>
      </w:r>
      <w:r>
        <w:rPr>
          <w:rFonts w:hint="default" w:ascii="Times New Roman" w:hAnsi="Times New Roman" w:eastAsia="仿宋_GB2312" w:cs="Times New Roman"/>
          <w:kern w:val="2"/>
          <w:sz w:val="32"/>
          <w:szCs w:val="32"/>
          <w:highlight w:val="none"/>
          <w:lang w:val="en-US" w:eastAsia="zh-CN" w:bidi="ar"/>
        </w:rPr>
        <w:t>在建建筑工地落实度汛措施，确保度汛安全。</w:t>
      </w:r>
    </w:p>
    <w:p w14:paraId="33BACAC1">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抢险专业队伍、生命线专业抢险队伍、城市运行专业抢险队伍待命。</w:t>
      </w:r>
    </w:p>
    <w:p w14:paraId="6A747DEF">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w:t>
      </w:r>
      <w:r>
        <w:rPr>
          <w:rFonts w:hint="eastAsia" w:cs="Times New Roman"/>
          <w:highlight w:val="none"/>
          <w:lang w:val="en-US" w:eastAsia="zh-CN"/>
        </w:rPr>
        <w:t>4</w:t>
      </w:r>
      <w:r>
        <w:rPr>
          <w:rFonts w:hint="default" w:ascii="Times New Roman" w:hAnsi="Times New Roman" w:cs="Times New Roman"/>
          <w:highlight w:val="none"/>
        </w:rPr>
        <w:t>）</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的防汛责任人及同级河长在水库河道防汛及山洪灾害防汛专班的指导下做好防汛工作，遇突发情况及时向区防指报告</w:t>
      </w:r>
      <w:r>
        <w:rPr>
          <w:rFonts w:hint="default" w:ascii="Times New Roman" w:hAnsi="Times New Roman" w:cs="Times New Roman"/>
          <w:highlight w:val="none"/>
          <w:lang w:eastAsia="zh-CN"/>
        </w:rPr>
        <w:t>；</w:t>
      </w:r>
      <w:r>
        <w:rPr>
          <w:rFonts w:hint="default" w:ascii="Times New Roman" w:hAnsi="Times New Roman" w:cs="Times New Roman"/>
          <w:highlight w:val="none"/>
        </w:rPr>
        <w:t>做好辖区风险区域人员应急撤离、受灾救助等应急准备工作</w:t>
      </w:r>
      <w:r>
        <w:rPr>
          <w:rFonts w:hint="default" w:ascii="Times New Roman" w:hAnsi="Times New Roman" w:cs="Times New Roman"/>
          <w:highlight w:val="none"/>
          <w:lang w:eastAsia="zh-CN"/>
        </w:rPr>
        <w:t>。</w:t>
      </w:r>
    </w:p>
    <w:p w14:paraId="614F0D57">
      <w:pPr>
        <w:ind w:firstLine="640"/>
        <w:rPr>
          <w:rFonts w:hint="default" w:ascii="Times New Roman" w:hAnsi="Times New Roman" w:eastAsia="仿宋_GB2312" w:cs="Times New Roman"/>
          <w:highlight w:val="none"/>
          <w:lang w:val="en-US" w:eastAsia="zh-CN"/>
        </w:rPr>
      </w:pPr>
      <w:r>
        <w:rPr>
          <w:rFonts w:hint="default" w:ascii="Times New Roman" w:hAnsi="Times New Roman" w:cs="Times New Roman"/>
          <w:highlight w:val="none"/>
          <w:lang w:eastAsia="zh-CN"/>
        </w:rPr>
        <w:t>（</w:t>
      </w:r>
      <w:r>
        <w:rPr>
          <w:rFonts w:hint="eastAsia" w:cs="Times New Roman"/>
          <w:highlight w:val="none"/>
          <w:lang w:val="en-US" w:eastAsia="zh-CN"/>
        </w:rPr>
        <w:t>5</w:t>
      </w:r>
      <w:r>
        <w:rPr>
          <w:rFonts w:hint="default" w:ascii="Times New Roman" w:hAnsi="Times New Roman" w:cs="Times New Roman"/>
          <w:highlight w:val="none"/>
          <w:lang w:eastAsia="zh-CN"/>
        </w:rPr>
        <w:t>）</w:t>
      </w:r>
      <w:r>
        <w:rPr>
          <w:rFonts w:hint="default" w:ascii="Times New Roman" w:hAnsi="Times New Roman" w:cs="Times New Roman"/>
          <w:highlight w:val="none"/>
        </w:rPr>
        <w:t>区水利局加强金水河、五里河及水工建筑物等防汛重点部位、隐患部位的布控</w:t>
      </w:r>
      <w:r>
        <w:rPr>
          <w:rFonts w:hint="default" w:ascii="Times New Roman" w:hAnsi="Times New Roman" w:cs="Times New Roman"/>
          <w:highlight w:val="none"/>
          <w:lang w:eastAsia="zh-CN"/>
        </w:rPr>
        <w:t>。</w:t>
      </w:r>
    </w:p>
    <w:p w14:paraId="41F331D5">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6</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eastAsia" w:cs="Times New Roman"/>
          <w:highlight w:val="none"/>
          <w:lang w:val="en-US" w:eastAsia="zh-CN"/>
        </w:rPr>
        <w:t>工信</w:t>
      </w:r>
      <w:r>
        <w:rPr>
          <w:rFonts w:hint="default" w:ascii="Times New Roman" w:hAnsi="Times New Roman" w:cs="Times New Roman"/>
          <w:highlight w:val="none"/>
          <w:lang w:val="en-US" w:eastAsia="zh-CN"/>
        </w:rPr>
        <w:t>局</w:t>
      </w:r>
      <w:r>
        <w:rPr>
          <w:rFonts w:hint="default" w:ascii="Times New Roman" w:hAnsi="Times New Roman" w:cs="Times New Roman"/>
          <w:highlight w:val="none"/>
        </w:rPr>
        <w:t>指导各通信运营企业做好通信服务保障；</w:t>
      </w:r>
    </w:p>
    <w:p w14:paraId="308FB211">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7</w:t>
      </w:r>
      <w:r>
        <w:rPr>
          <w:rFonts w:hint="default" w:ascii="Times New Roman" w:hAnsi="Times New Roman" w:cs="Times New Roman"/>
          <w:highlight w:val="none"/>
        </w:rPr>
        <w:t>）供电公司在地下空间内设置的开闭所、变电所、配电房、通信设备间和加压泵房等重要设施用房配置挡水门槛或承插式挡水板、防汛沙袋等。</w:t>
      </w:r>
    </w:p>
    <w:p w14:paraId="6CED90BB">
      <w:pPr>
        <w:ind w:firstLine="640"/>
        <w:rPr>
          <w:rFonts w:hint="default" w:ascii="Times New Roman" w:hAnsi="Times New Roman" w:cs="Times New Roman"/>
          <w:highlight w:val="none"/>
        </w:rPr>
      </w:pPr>
      <w:r>
        <w:rPr>
          <w:rFonts w:hint="default" w:ascii="Times New Roman" w:hAnsi="Times New Roman" w:cs="Times New Roman"/>
          <w:highlight w:val="none"/>
          <w:lang w:eastAsia="zh-CN"/>
        </w:rPr>
        <w:t>（</w:t>
      </w:r>
      <w:r>
        <w:rPr>
          <w:rFonts w:hint="eastAsia" w:cs="Times New Roman"/>
          <w:highlight w:val="none"/>
          <w:lang w:val="en-US" w:eastAsia="zh-CN"/>
        </w:rPr>
        <w:t>8</w:t>
      </w:r>
      <w:r>
        <w:rPr>
          <w:rFonts w:hint="default" w:ascii="Times New Roman" w:hAnsi="Times New Roman" w:cs="Times New Roman"/>
          <w:highlight w:val="none"/>
          <w:lang w:eastAsia="zh-CN"/>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交通运输局</w:t>
      </w:r>
      <w:r>
        <w:rPr>
          <w:rFonts w:hint="default" w:ascii="Times New Roman" w:hAnsi="Times New Roman" w:cs="Times New Roman"/>
          <w:highlight w:val="none"/>
          <w:lang w:val="en-US" w:eastAsia="zh-CN"/>
        </w:rPr>
        <w:t>调整公交运营计划，</w:t>
      </w:r>
      <w:r>
        <w:rPr>
          <w:rFonts w:hint="default" w:ascii="Times New Roman" w:hAnsi="Times New Roman" w:cs="Times New Roman"/>
          <w:highlight w:val="none"/>
        </w:rPr>
        <w:t>及时通过道路电子显示屏及公交车显示屏发布汛情动态信息。</w:t>
      </w:r>
    </w:p>
    <w:p w14:paraId="6E335934">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9</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公安局做好城市交通管控工作，及时疏导车辆及行人，引导救灾人员及车辆快速有序通行；疏导积滞水点交通，必要时采取断路、绕行措施。</w:t>
      </w:r>
    </w:p>
    <w:p w14:paraId="4077138F">
      <w:pPr>
        <w:bidi w:val="0"/>
        <w:rPr>
          <w:rFonts w:hint="default"/>
        </w:rPr>
      </w:pPr>
      <w:r>
        <w:rPr>
          <w:rFonts w:hint="default"/>
        </w:rPr>
        <w:t>6.3.3 橙色预警行动</w:t>
      </w:r>
    </w:p>
    <w:p w14:paraId="157EA5D1">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在采取蓝色、黄色预警行动基础上还应采取以下措施</w:t>
      </w:r>
      <w:r>
        <w:rPr>
          <w:rFonts w:hint="default" w:ascii="Times New Roman" w:hAnsi="Times New Roman" w:cs="Times New Roman"/>
          <w:highlight w:val="none"/>
          <w:lang w:eastAsia="zh-CN"/>
        </w:rPr>
        <w:t>。</w:t>
      </w:r>
    </w:p>
    <w:p w14:paraId="045E0859">
      <w:pPr>
        <w:ind w:firstLine="640"/>
        <w:rPr>
          <w:rFonts w:hint="default" w:ascii="Times New Roman" w:hAnsi="Times New Roman" w:cs="Times New Roman"/>
          <w:highlight w:val="none"/>
        </w:rPr>
      </w:pPr>
      <w:r>
        <w:rPr>
          <w:rFonts w:hint="default" w:ascii="Times New Roman" w:hAnsi="Times New Roman" w:cs="Times New Roman"/>
          <w:highlight w:val="none"/>
        </w:rPr>
        <w:t>（1）相关管理单位关闭沿金水河、五里</w:t>
      </w:r>
      <w:r>
        <w:rPr>
          <w:rFonts w:hint="default" w:ascii="Times New Roman" w:hAnsi="Times New Roman" w:cs="Times New Roman"/>
          <w:color w:val="auto"/>
          <w:highlight w:val="none"/>
        </w:rPr>
        <w:t>河等城区</w:t>
      </w:r>
      <w:r>
        <w:rPr>
          <w:rFonts w:hint="default" w:ascii="Times New Roman" w:hAnsi="Times New Roman" w:cs="Times New Roman"/>
          <w:highlight w:val="none"/>
        </w:rPr>
        <w:t>河道两岸人行步道、堤顶道路，清空相关人员；采取在建工程停止施工措施。</w:t>
      </w:r>
    </w:p>
    <w:p w14:paraId="66A9517B">
      <w:pPr>
        <w:widowControl/>
        <w:ind w:firstLine="640"/>
        <w:rPr>
          <w:rFonts w:hint="default" w:ascii="Times New Roman" w:hAnsi="Times New Roman" w:cs="Times New Roman"/>
          <w:highlight w:val="none"/>
        </w:rPr>
      </w:pPr>
      <w:r>
        <w:rPr>
          <w:rFonts w:hint="default" w:ascii="Times New Roman" w:hAnsi="Times New Roman" w:cs="Times New Roman"/>
          <w:highlight w:val="none"/>
        </w:rPr>
        <w:t>（2）住建局督促城区范围内在建建筑工程停止施工。</w:t>
      </w:r>
    </w:p>
    <w:p w14:paraId="0A1D071B">
      <w:pPr>
        <w:keepNext w:val="0"/>
        <w:keepLines w:val="0"/>
        <w:widowControl/>
        <w:suppressLineNumbers w:val="0"/>
        <w:ind w:firstLine="640"/>
        <w:jc w:val="left"/>
        <w:rPr>
          <w:rFonts w:hint="eastAsia"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3</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lang w:val="en-US" w:eastAsia="zh-CN"/>
        </w:rPr>
        <w:t>水利局</w:t>
      </w:r>
      <w:r>
        <w:rPr>
          <w:rFonts w:hint="default" w:ascii="Times New Roman" w:hAnsi="Times New Roman" w:eastAsia="仿宋_GB2312" w:cs="Times New Roman"/>
          <w:color w:val="auto"/>
          <w:kern w:val="2"/>
          <w:sz w:val="32"/>
          <w:szCs w:val="32"/>
          <w:highlight w:val="none"/>
          <w:lang w:val="en-US" w:eastAsia="zh-CN" w:bidi="ar"/>
        </w:rPr>
        <w:t>持续加大对</w:t>
      </w:r>
      <w:r>
        <w:rPr>
          <w:rFonts w:hint="default" w:ascii="Times New Roman" w:hAnsi="Times New Roman" w:cs="Times New Roman"/>
          <w:color w:val="auto"/>
          <w:kern w:val="2"/>
          <w:sz w:val="32"/>
          <w:szCs w:val="32"/>
          <w:highlight w:val="none"/>
          <w:lang w:val="en-US" w:eastAsia="zh-CN" w:bidi="ar"/>
        </w:rPr>
        <w:t>金水河、</w:t>
      </w:r>
      <w:r>
        <w:rPr>
          <w:rFonts w:hint="eastAsia" w:ascii="Times New Roman" w:hAnsi="Times New Roman" w:cs="Times New Roman"/>
          <w:color w:val="auto"/>
          <w:kern w:val="2"/>
          <w:sz w:val="32"/>
          <w:szCs w:val="32"/>
          <w:highlight w:val="none"/>
          <w:lang w:val="en-US" w:eastAsia="zh-CN" w:bidi="ar"/>
        </w:rPr>
        <w:t>五里河</w:t>
      </w:r>
      <w:r>
        <w:rPr>
          <w:rFonts w:hint="eastAsia" w:ascii="Times New Roman" w:hAnsi="Times New Roman" w:eastAsia="仿宋_GB2312" w:cs="Times New Roman"/>
          <w:color w:val="auto"/>
          <w:kern w:val="2"/>
          <w:sz w:val="32"/>
          <w:szCs w:val="32"/>
          <w:highlight w:val="none"/>
          <w:lang w:val="en-US" w:eastAsia="zh-CN" w:bidi="ar"/>
        </w:rPr>
        <w:t>的监测预警。水利工程抢险队预置力量做好应急抢险准备</w:t>
      </w:r>
      <w:r>
        <w:rPr>
          <w:rFonts w:hint="eastAsia" w:ascii="Times New Roman" w:hAnsi="Times New Roman" w:cs="Times New Roman"/>
          <w:color w:val="auto"/>
          <w:kern w:val="2"/>
          <w:sz w:val="32"/>
          <w:szCs w:val="32"/>
          <w:highlight w:val="none"/>
          <w:lang w:val="en-US" w:eastAsia="zh-CN" w:bidi="ar"/>
        </w:rPr>
        <w:t>。</w:t>
      </w:r>
    </w:p>
    <w:p w14:paraId="0226E8D9">
      <w:pPr>
        <w:widowControl/>
        <w:ind w:firstLine="640"/>
        <w:rPr>
          <w:rFonts w:hint="default" w:ascii="Times New Roman" w:hAnsi="Times New Roman" w:cs="Times New Roman"/>
          <w:highlight w:val="none"/>
        </w:rPr>
      </w:pPr>
      <w:r>
        <w:rPr>
          <w:rFonts w:hint="default" w:ascii="Times New Roman" w:hAnsi="Times New Roman" w:cs="Times New Roman"/>
          <w:highlight w:val="none"/>
          <w:lang w:val="en-US" w:eastAsia="zh-CN"/>
        </w:rPr>
        <w:t>（</w:t>
      </w: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lang w:val="en-US" w:eastAsia="zh-CN"/>
        </w:rPr>
        <w:t>交通运输局</w:t>
      </w:r>
      <w:r>
        <w:rPr>
          <w:rFonts w:hint="default" w:ascii="Times New Roman" w:hAnsi="Times New Roman" w:cs="Times New Roman"/>
          <w:highlight w:val="none"/>
        </w:rPr>
        <w:t>做好车站等地的滞留旅客疏散工作</w:t>
      </w:r>
      <w:r>
        <w:rPr>
          <w:rFonts w:hint="default" w:ascii="Times New Roman" w:hAnsi="Times New Roman" w:cs="Times New Roman"/>
          <w:highlight w:val="none"/>
          <w:lang w:eastAsia="zh-CN"/>
        </w:rPr>
        <w:t>，</w:t>
      </w:r>
      <w:r>
        <w:rPr>
          <w:rFonts w:hint="eastAsia" w:cs="Times New Roman"/>
          <w:highlight w:val="none"/>
          <w:lang w:val="en-US" w:eastAsia="zh-CN"/>
        </w:rPr>
        <w:t>大营镇、原店镇</w:t>
      </w:r>
      <w:r>
        <w:rPr>
          <w:rFonts w:hint="default" w:ascii="Times New Roman" w:hAnsi="Times New Roman" w:cs="Times New Roman"/>
          <w:highlight w:val="none"/>
          <w:lang w:val="en-US" w:eastAsia="zh-CN"/>
        </w:rPr>
        <w:t>配合做好滞留旅客疏散工作</w:t>
      </w:r>
      <w:r>
        <w:rPr>
          <w:rFonts w:hint="default" w:ascii="Times New Roman" w:hAnsi="Times New Roman" w:cs="Times New Roman"/>
          <w:highlight w:val="none"/>
        </w:rPr>
        <w:t>。</w:t>
      </w:r>
    </w:p>
    <w:p w14:paraId="0D74EF29">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5</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lang w:val="en-US" w:eastAsia="zh-CN"/>
        </w:rPr>
        <w:t>公安局</w:t>
      </w:r>
      <w:r>
        <w:rPr>
          <w:rFonts w:hint="default" w:ascii="Times New Roman" w:hAnsi="Times New Roman" w:cs="Times New Roman"/>
          <w:highlight w:val="none"/>
        </w:rPr>
        <w:t>必要时采取交通管制，保障抢险救灾物资车辆的通行；做好社会治安维稳工作。</w:t>
      </w:r>
    </w:p>
    <w:p w14:paraId="65C28ED2">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6</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相关单位可暂停举办大型群众性活动。</w:t>
      </w:r>
    </w:p>
    <w:p w14:paraId="4D41E605">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7</w:t>
      </w:r>
      <w:r>
        <w:rPr>
          <w:rFonts w:hint="default" w:ascii="Times New Roman" w:hAnsi="Times New Roman" w:cs="Times New Roman"/>
          <w:highlight w:val="none"/>
        </w:rPr>
        <w:t>）</w:t>
      </w:r>
      <w:r>
        <w:rPr>
          <w:rFonts w:hint="eastAsia" w:cs="Times New Roman"/>
          <w:szCs w:val="32"/>
          <w:highlight w:val="none"/>
          <w:lang w:val="en-US" w:eastAsia="zh-CN"/>
        </w:rPr>
        <w:t>城管局提请区防指协调</w:t>
      </w:r>
      <w:r>
        <w:rPr>
          <w:rFonts w:hint="default" w:ascii="Times New Roman" w:hAnsi="Times New Roman" w:cs="Times New Roman"/>
          <w:highlight w:val="none"/>
        </w:rPr>
        <w:t>各社会单位可视情况安排错峰上下班。</w:t>
      </w:r>
    </w:p>
    <w:p w14:paraId="3A978436">
      <w:pPr>
        <w:bidi w:val="0"/>
        <w:rPr>
          <w:rFonts w:hint="default"/>
        </w:rPr>
      </w:pPr>
      <w:r>
        <w:rPr>
          <w:rFonts w:hint="default"/>
        </w:rPr>
        <w:t>6.3.4 红色预警行动</w:t>
      </w:r>
    </w:p>
    <w:p w14:paraId="4D2AF95B">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在采取蓝色、黄色、橙色预警行动基础上还应采取以下措施</w:t>
      </w:r>
      <w:r>
        <w:rPr>
          <w:rFonts w:hint="default" w:ascii="Times New Roman" w:hAnsi="Times New Roman" w:cs="Times New Roman"/>
          <w:highlight w:val="none"/>
          <w:lang w:eastAsia="zh-CN"/>
        </w:rPr>
        <w:t>。</w:t>
      </w:r>
    </w:p>
    <w:p w14:paraId="6579541C">
      <w:pPr>
        <w:ind w:firstLine="640"/>
        <w:rPr>
          <w:rFonts w:hint="default" w:ascii="Times New Roman" w:hAnsi="Times New Roman" w:cs="Times New Roman"/>
          <w:highlight w:val="none"/>
        </w:rPr>
      </w:pPr>
      <w:r>
        <w:rPr>
          <w:rFonts w:hint="eastAsia" w:cs="Times New Roman"/>
          <w:highlight w:val="none"/>
          <w:lang w:val="en-US" w:eastAsia="zh-CN"/>
        </w:rPr>
        <w:t>（1）</w:t>
      </w:r>
      <w:r>
        <w:rPr>
          <w:rFonts w:hint="default" w:ascii="Times New Roman" w:hAnsi="Times New Roman" w:cs="Times New Roman"/>
          <w:highlight w:val="none"/>
        </w:rPr>
        <w:t>城管局作为城</w:t>
      </w:r>
      <w:r>
        <w:rPr>
          <w:rFonts w:hint="default" w:ascii="Times New Roman" w:hAnsi="Times New Roman" w:cs="Times New Roman"/>
          <w:color w:val="auto"/>
          <w:highlight w:val="none"/>
        </w:rPr>
        <w:t>乡</w:t>
      </w:r>
      <w:r>
        <w:rPr>
          <w:rFonts w:hint="default" w:ascii="Times New Roman" w:hAnsi="Times New Roman" w:cs="Times New Roman"/>
          <w:highlight w:val="none"/>
        </w:rPr>
        <w:t>内涝防汛专班牵头单位，应组织专班成员单位开展城市</w:t>
      </w:r>
      <w:r>
        <w:rPr>
          <w:rFonts w:hint="eastAsia" w:ascii="Times New Roman" w:hAnsi="Times New Roman" w:cs="Times New Roman"/>
          <w:highlight w:val="none"/>
          <w:lang w:eastAsia="zh-CN"/>
        </w:rPr>
        <w:t>排水防涝工作</w:t>
      </w:r>
      <w:r>
        <w:rPr>
          <w:rFonts w:hint="default" w:ascii="Times New Roman" w:hAnsi="Times New Roman" w:cs="Times New Roman"/>
          <w:highlight w:val="none"/>
        </w:rPr>
        <w:t>，各单位所有防汛队伍、防汛物资要预置到位。</w:t>
      </w:r>
    </w:p>
    <w:p w14:paraId="0DFFADBF">
      <w:pPr>
        <w:keepNext w:val="0"/>
        <w:keepLines w:val="0"/>
        <w:widowControl/>
        <w:suppressLineNumbers w:val="0"/>
        <w:ind w:firstLine="640"/>
        <w:jc w:val="left"/>
        <w:rPr>
          <w:rFonts w:hint="default" w:ascii="Times New Roman" w:hAnsi="Times New Roman" w:cs="Times New Roman"/>
          <w:highlight w:val="none"/>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2</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城管局提请区防指协调</w:t>
      </w:r>
      <w:r>
        <w:rPr>
          <w:rFonts w:hint="eastAsia" w:cs="Times New Roman"/>
          <w:highlight w:val="none"/>
          <w:lang w:val="en-US" w:eastAsia="zh-CN"/>
        </w:rPr>
        <w:t>工信</w:t>
      </w:r>
      <w:r>
        <w:rPr>
          <w:rFonts w:hint="default" w:ascii="Times New Roman" w:hAnsi="Times New Roman" w:cs="Times New Roman"/>
          <w:highlight w:val="none"/>
          <w:lang w:val="en-US" w:eastAsia="zh-CN"/>
        </w:rPr>
        <w:t>局</w:t>
      </w:r>
      <w:r>
        <w:rPr>
          <w:rFonts w:hint="default" w:ascii="Times New Roman" w:hAnsi="Times New Roman" w:cs="Times New Roman"/>
          <w:kern w:val="2"/>
          <w:sz w:val="32"/>
          <w:szCs w:val="24"/>
          <w:highlight w:val="none"/>
          <w:lang w:val="en-US" w:eastAsia="zh-CN" w:bidi="ar"/>
        </w:rPr>
        <w:t>组织</w:t>
      </w:r>
      <w:r>
        <w:rPr>
          <w:rFonts w:hint="default" w:ascii="Times New Roman" w:hAnsi="Times New Roman" w:eastAsia="仿宋_GB2312" w:cs="Times New Roman"/>
          <w:color w:val="auto"/>
          <w:kern w:val="2"/>
          <w:sz w:val="32"/>
          <w:szCs w:val="24"/>
          <w:highlight w:val="none"/>
          <w:lang w:val="en-US" w:eastAsia="zh-CN" w:bidi="ar"/>
        </w:rPr>
        <w:t>各电信运营商协助做好上述相关信息的短信发布工作。</w:t>
      </w:r>
    </w:p>
    <w:p w14:paraId="5C0C3359">
      <w:pPr>
        <w:keepNext w:val="0"/>
        <w:keepLines w:val="0"/>
        <w:widowControl/>
        <w:suppressLineNumbers w:val="0"/>
        <w:ind w:firstLine="640"/>
        <w:jc w:val="left"/>
        <w:rPr>
          <w:rFonts w:hint="default" w:ascii="Times New Roman" w:hAnsi="Times New Roman" w:eastAsia="仿宋_GB2312" w:cs="Times New Roman"/>
          <w:kern w:val="2"/>
          <w:sz w:val="32"/>
          <w:szCs w:val="24"/>
          <w:highlight w:val="none"/>
          <w:lang w:val="en-US" w:eastAsia="zh-CN" w:bidi="ar"/>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3</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城管局提请区防指协调</w:t>
      </w:r>
      <w:r>
        <w:rPr>
          <w:rFonts w:hint="default" w:ascii="Times New Roman" w:hAnsi="Times New Roman" w:cs="Times New Roman"/>
          <w:kern w:val="2"/>
          <w:sz w:val="32"/>
          <w:szCs w:val="24"/>
          <w:highlight w:val="none"/>
          <w:lang w:val="en-US" w:eastAsia="zh-CN" w:bidi="ar"/>
        </w:rPr>
        <w:t>商务局、人防办、</w:t>
      </w:r>
      <w:r>
        <w:rPr>
          <w:rFonts w:hint="eastAsia" w:ascii="Times New Roman" w:hAnsi="Times New Roman" w:cs="Times New Roman"/>
          <w:kern w:val="2"/>
          <w:sz w:val="32"/>
          <w:szCs w:val="24"/>
          <w:highlight w:val="none"/>
          <w:lang w:val="en-US" w:eastAsia="zh-CN" w:bidi="ar"/>
        </w:rPr>
        <w:t>大营镇、原店镇</w:t>
      </w:r>
      <w:r>
        <w:rPr>
          <w:rFonts w:hint="default" w:ascii="Times New Roman" w:hAnsi="Times New Roman" w:cs="Times New Roman"/>
          <w:kern w:val="2"/>
          <w:sz w:val="32"/>
          <w:szCs w:val="24"/>
          <w:highlight w:val="none"/>
          <w:lang w:val="en-US" w:eastAsia="zh-CN" w:bidi="ar"/>
        </w:rPr>
        <w:t>督导相关管理单位</w:t>
      </w:r>
      <w:r>
        <w:rPr>
          <w:rFonts w:hint="default" w:ascii="Times New Roman" w:hAnsi="Times New Roman" w:eastAsia="仿宋_GB2312" w:cs="Times New Roman"/>
          <w:color w:val="auto"/>
          <w:kern w:val="2"/>
          <w:sz w:val="32"/>
          <w:szCs w:val="24"/>
          <w:highlight w:val="none"/>
          <w:lang w:val="en-US" w:eastAsia="zh-CN" w:bidi="ar"/>
        </w:rPr>
        <w:t>关闭地下商场、地下车库，转移全部财物，车辆尽可能放置到路面较高区域</w:t>
      </w:r>
      <w:r>
        <w:rPr>
          <w:rFonts w:hint="default" w:ascii="Times New Roman" w:hAnsi="Times New Roman" w:cs="Times New Roman"/>
          <w:kern w:val="2"/>
          <w:sz w:val="32"/>
          <w:szCs w:val="24"/>
          <w:highlight w:val="none"/>
          <w:lang w:val="en-US" w:eastAsia="zh-CN" w:bidi="ar"/>
        </w:rPr>
        <w:t>。</w:t>
      </w:r>
    </w:p>
    <w:p w14:paraId="0B1A5FC0">
      <w:pPr>
        <w:keepNext w:val="0"/>
        <w:keepLines w:val="0"/>
        <w:widowControl/>
        <w:suppressLineNumbers w:val="0"/>
        <w:ind w:firstLine="640"/>
        <w:jc w:val="left"/>
        <w:rPr>
          <w:rFonts w:hint="default" w:ascii="Times New Roman" w:hAnsi="Times New Roman" w:cs="Times New Roman"/>
          <w:highlight w:val="none"/>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4</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w:t>
      </w:r>
      <w:r>
        <w:rPr>
          <w:rFonts w:hint="default" w:ascii="Times New Roman" w:hAnsi="Times New Roman" w:eastAsia="仿宋_GB2312" w:cs="Times New Roman"/>
          <w:color w:val="auto"/>
          <w:kern w:val="2"/>
          <w:sz w:val="32"/>
          <w:szCs w:val="24"/>
          <w:highlight w:val="none"/>
          <w:lang w:val="en-US" w:eastAsia="zh-CN" w:bidi="ar"/>
        </w:rPr>
        <w:t>在大型医院、学校等重要单位，大型变电站、通信枢纽、大型计算中心等重点部位立即预置救援队伍，确保运行安全。</w:t>
      </w:r>
    </w:p>
    <w:p w14:paraId="4B28A34F">
      <w:pPr>
        <w:keepNext w:val="0"/>
        <w:keepLines w:val="0"/>
        <w:widowControl w:val="0"/>
        <w:suppressLineNumbers w:val="0"/>
        <w:ind w:firstLine="640"/>
        <w:jc w:val="left"/>
        <w:rPr>
          <w:rFonts w:hint="default" w:ascii="Times New Roman" w:hAnsi="Times New Roman" w:eastAsia="仿宋_GB2312" w:cs="Times New Roman"/>
          <w:color w:val="auto"/>
          <w:kern w:val="2"/>
          <w:sz w:val="32"/>
          <w:szCs w:val="24"/>
          <w:highlight w:val="none"/>
          <w:lang w:val="en-US" w:eastAsia="zh-CN" w:bidi="ar"/>
        </w:rPr>
      </w:pPr>
      <w:r>
        <w:rPr>
          <w:rFonts w:hint="default" w:ascii="Times New Roman" w:hAnsi="Times New Roman" w:cs="Times New Roman"/>
          <w:kern w:val="2"/>
          <w:sz w:val="32"/>
          <w:szCs w:val="24"/>
          <w:highlight w:val="none"/>
          <w:lang w:val="en-US" w:eastAsia="zh-CN" w:bidi="ar"/>
        </w:rPr>
        <w:t>（</w:t>
      </w:r>
      <w:r>
        <w:rPr>
          <w:rFonts w:hint="eastAsia" w:cs="Times New Roman"/>
          <w:kern w:val="2"/>
          <w:sz w:val="32"/>
          <w:szCs w:val="24"/>
          <w:highlight w:val="none"/>
          <w:lang w:val="en-US" w:eastAsia="zh-CN" w:bidi="ar"/>
        </w:rPr>
        <w:t>5</w:t>
      </w:r>
      <w:r>
        <w:rPr>
          <w:rFonts w:hint="default" w:ascii="Times New Roman" w:hAnsi="Times New Roman" w:cs="Times New Roman"/>
          <w:kern w:val="2"/>
          <w:sz w:val="32"/>
          <w:szCs w:val="24"/>
          <w:highlight w:val="none"/>
          <w:lang w:val="en-US" w:eastAsia="zh-CN" w:bidi="ar"/>
        </w:rPr>
        <w:t>）</w:t>
      </w:r>
      <w:r>
        <w:rPr>
          <w:rFonts w:hint="eastAsia" w:cs="Times New Roman"/>
          <w:szCs w:val="32"/>
          <w:highlight w:val="none"/>
          <w:lang w:val="en-US" w:eastAsia="zh-CN"/>
        </w:rPr>
        <w:t>城管局提请区防指协调</w:t>
      </w:r>
      <w:r>
        <w:rPr>
          <w:rFonts w:hint="default" w:ascii="Times New Roman" w:hAnsi="Times New Roman" w:cs="Times New Roman"/>
          <w:kern w:val="2"/>
          <w:sz w:val="32"/>
          <w:szCs w:val="24"/>
          <w:highlight w:val="none"/>
          <w:lang w:val="en-US" w:eastAsia="zh-CN" w:bidi="ar"/>
        </w:rPr>
        <w:t>商务局</w:t>
      </w:r>
      <w:r>
        <w:rPr>
          <w:rFonts w:hint="eastAsia" w:cs="Times New Roman"/>
          <w:kern w:val="2"/>
          <w:sz w:val="32"/>
          <w:szCs w:val="24"/>
          <w:highlight w:val="none"/>
          <w:lang w:val="en-US" w:eastAsia="zh-CN" w:bidi="ar"/>
        </w:rPr>
        <w:t>、文旅局等有关部门</w:t>
      </w:r>
      <w:r>
        <w:rPr>
          <w:rFonts w:hint="default" w:ascii="Times New Roman" w:hAnsi="Times New Roman" w:eastAsia="仿宋_GB2312" w:cs="Times New Roman"/>
          <w:color w:val="auto"/>
          <w:kern w:val="2"/>
          <w:sz w:val="32"/>
          <w:szCs w:val="24"/>
          <w:highlight w:val="none"/>
          <w:lang w:val="en-US" w:eastAsia="zh-CN" w:bidi="ar"/>
        </w:rPr>
        <w:t>协调开放三层以上电影院、商场、酒店等作为临时避难场所，方便群众就近避险。</w:t>
      </w:r>
    </w:p>
    <w:p w14:paraId="30FA3905">
      <w:pPr>
        <w:rPr>
          <w:rFonts w:hint="eastAsia"/>
          <w:lang w:eastAsia="zh-CN"/>
        </w:rPr>
      </w:pPr>
      <w:r>
        <w:rPr>
          <w:rFonts w:hint="default"/>
        </w:rPr>
        <w:t>（</w:t>
      </w:r>
      <w:r>
        <w:rPr>
          <w:rFonts w:hint="eastAsia"/>
          <w:lang w:val="en-US" w:eastAsia="zh-CN"/>
        </w:rPr>
        <w:t>6</w:t>
      </w:r>
      <w:r>
        <w:rPr>
          <w:rFonts w:hint="default"/>
        </w:rPr>
        <w:t>）</w:t>
      </w:r>
      <w:r>
        <w:rPr>
          <w:rFonts w:hint="eastAsia"/>
          <w:lang w:val="en-US" w:eastAsia="zh-CN"/>
        </w:rPr>
        <w:t>住建局及相关单位做好易涝小区受威胁群众转移避险准备</w:t>
      </w:r>
      <w:r>
        <w:rPr>
          <w:rFonts w:hint="eastAsia"/>
          <w:lang w:eastAsia="zh-CN"/>
        </w:rPr>
        <w:t>。</w:t>
      </w:r>
    </w:p>
    <w:p w14:paraId="28DFF013">
      <w:pPr>
        <w:keepNext w:val="0"/>
        <w:keepLines w:val="0"/>
        <w:widowControl w:val="0"/>
        <w:suppressLineNumbers w:val="0"/>
        <w:ind w:firstLine="0"/>
        <w:jc w:val="left"/>
        <w:rPr>
          <w:rFonts w:hint="default" w:ascii="Times New Roman" w:hAnsi="Times New Roman" w:eastAsia="仿宋_GB2312" w:cs="Times New Roman"/>
          <w:color w:val="auto"/>
          <w:kern w:val="2"/>
          <w:sz w:val="32"/>
          <w:szCs w:val="24"/>
          <w:highlight w:val="none"/>
          <w:lang w:val="en-US" w:eastAsia="zh-CN" w:bidi="ar"/>
        </w:rPr>
      </w:pPr>
      <w:r>
        <w:rPr>
          <w:rFonts w:hint="default"/>
        </w:rPr>
        <w:t>（</w:t>
      </w:r>
      <w:r>
        <w:rPr>
          <w:rFonts w:hint="eastAsia"/>
          <w:lang w:val="en-US" w:eastAsia="zh-CN"/>
        </w:rPr>
        <w:t>7</w:t>
      </w:r>
      <w:r>
        <w:rPr>
          <w:rFonts w:hint="default"/>
        </w:rPr>
        <w:t>）</w:t>
      </w:r>
      <w:r>
        <w:rPr>
          <w:rFonts w:hint="eastAsia"/>
          <w:lang w:val="en-US" w:eastAsia="zh-CN"/>
        </w:rPr>
        <w:t>城管局、住建局按照区防指指令，通知</w:t>
      </w:r>
      <w:r>
        <w:rPr>
          <w:rFonts w:hint="eastAsia" w:ascii="Times New Roman" w:hAnsi="Times New Roman" w:cs="Times New Roman"/>
          <w:szCs w:val="32"/>
          <w:highlight w:val="none"/>
          <w:lang w:eastAsia="zh-CN"/>
        </w:rPr>
        <w:t>大营镇、原店镇</w:t>
      </w:r>
      <w:r>
        <w:rPr>
          <w:rFonts w:hint="eastAsia"/>
          <w:lang w:val="en-US" w:eastAsia="zh-CN"/>
        </w:rPr>
        <w:t>做好</w:t>
      </w:r>
      <w:r>
        <w:rPr>
          <w:rFonts w:hint="default" w:ascii="Times New Roman" w:hAnsi="Times New Roman" w:cs="Times New Roman"/>
          <w:highlight w:val="none"/>
        </w:rPr>
        <w:t>金水河、五里河</w:t>
      </w:r>
      <w:r>
        <w:rPr>
          <w:rFonts w:hint="eastAsia" w:cs="Times New Roman"/>
          <w:highlight w:val="none"/>
          <w:lang w:eastAsia="zh-CN"/>
        </w:rPr>
        <w:t>洪水</w:t>
      </w:r>
      <w:r>
        <w:rPr>
          <w:rFonts w:hint="eastAsia"/>
          <w:lang w:val="en-US" w:eastAsia="zh-CN"/>
        </w:rPr>
        <w:t>威胁群众、城区335高程以下居民做好撤离准备</w:t>
      </w:r>
      <w:r>
        <w:rPr>
          <w:rFonts w:hint="eastAsia"/>
          <w:lang w:eastAsia="zh-CN"/>
        </w:rPr>
        <w:t>。</w:t>
      </w:r>
    </w:p>
    <w:p w14:paraId="3C22126B">
      <w:pPr>
        <w:pStyle w:val="4"/>
        <w:ind w:firstLine="640"/>
        <w:rPr>
          <w:rFonts w:hint="default" w:ascii="Times New Roman" w:hAnsi="Times New Roman" w:cs="Times New Roman"/>
          <w:highlight w:val="none"/>
        </w:rPr>
      </w:pPr>
      <w:bookmarkStart w:id="138" w:name="_Toc30780"/>
      <w:bookmarkStart w:id="139" w:name="_Toc3013"/>
      <w:bookmarkStart w:id="140" w:name="_Toc1955"/>
      <w:bookmarkStart w:id="141" w:name="_Toc24521"/>
      <w:bookmarkStart w:id="142" w:name="_Toc17618"/>
      <w:bookmarkStart w:id="143" w:name="_Toc10989"/>
      <w:bookmarkStart w:id="144" w:name="_Toc26272"/>
      <w:bookmarkStart w:id="145" w:name="_Toc1614"/>
      <w:bookmarkStart w:id="146" w:name="_Toc15120"/>
      <w:bookmarkStart w:id="147" w:name="_Toc32214"/>
      <w:bookmarkStart w:id="148" w:name="_Toc27926"/>
      <w:bookmarkStart w:id="149" w:name="_Toc23116"/>
      <w:r>
        <w:rPr>
          <w:rFonts w:hint="default" w:ascii="Times New Roman" w:hAnsi="Times New Roman" w:cs="Times New Roman"/>
          <w:highlight w:val="none"/>
        </w:rPr>
        <w:t>6.4 预警调整与解除</w:t>
      </w:r>
      <w:bookmarkEnd w:id="138"/>
      <w:bookmarkEnd w:id="139"/>
      <w:bookmarkEnd w:id="140"/>
      <w:bookmarkEnd w:id="141"/>
      <w:bookmarkEnd w:id="142"/>
      <w:bookmarkEnd w:id="143"/>
      <w:bookmarkEnd w:id="144"/>
    </w:p>
    <w:p w14:paraId="57A048B7">
      <w:pPr>
        <w:pStyle w:val="5"/>
        <w:ind w:firstLine="640"/>
        <w:rPr>
          <w:rFonts w:hint="default" w:ascii="Times New Roman" w:hAnsi="Times New Roman" w:cs="Times New Roman"/>
          <w:highlight w:val="none"/>
        </w:rPr>
      </w:pPr>
      <w:r>
        <w:rPr>
          <w:rFonts w:hint="default" w:ascii="Times New Roman" w:hAnsi="Times New Roman" w:cs="Times New Roman"/>
          <w:highlight w:val="none"/>
        </w:rPr>
        <w:t>6.4.1 预警等级调整</w:t>
      </w:r>
    </w:p>
    <w:p w14:paraId="44DD5CFA">
      <w:pPr>
        <w:ind w:firstLine="640"/>
        <w:rPr>
          <w:rFonts w:hint="default" w:ascii="Times New Roman" w:hAnsi="Times New Roman" w:cs="Times New Roman"/>
          <w:color w:val="FF0000"/>
          <w:highlight w:val="none"/>
        </w:rPr>
      </w:pPr>
      <w:r>
        <w:rPr>
          <w:rFonts w:hint="default" w:ascii="Times New Roman" w:hAnsi="Times New Roman" w:cs="Times New Roman"/>
          <w:highlight w:val="none"/>
        </w:rPr>
        <w:t>根据防汛形势变化，</w:t>
      </w:r>
      <w:r>
        <w:rPr>
          <w:rFonts w:hint="default" w:ascii="Times New Roman" w:hAnsi="Times New Roman" w:cs="Times New Roman"/>
          <w:highlight w:val="none"/>
          <w:lang w:eastAsia="zh-CN"/>
        </w:rPr>
        <w:t>城管局</w:t>
      </w:r>
      <w:r>
        <w:rPr>
          <w:rFonts w:hint="default" w:ascii="Times New Roman" w:hAnsi="Times New Roman" w:cs="Times New Roman"/>
          <w:highlight w:val="none"/>
        </w:rPr>
        <w:t>向区防指提出防汛预警级别变更建议，区防指按规定程序签发调整。</w:t>
      </w:r>
    </w:p>
    <w:p w14:paraId="5AC12AF2">
      <w:pPr>
        <w:pStyle w:val="5"/>
        <w:ind w:firstLine="640"/>
        <w:rPr>
          <w:rFonts w:hint="default" w:ascii="Times New Roman" w:hAnsi="Times New Roman" w:cs="Times New Roman"/>
          <w:highlight w:val="none"/>
        </w:rPr>
      </w:pPr>
      <w:r>
        <w:rPr>
          <w:rFonts w:hint="default" w:ascii="Times New Roman" w:hAnsi="Times New Roman" w:cs="Times New Roman"/>
          <w:highlight w:val="none"/>
        </w:rPr>
        <w:t>6.4.2 预警解除</w:t>
      </w:r>
    </w:p>
    <w:p w14:paraId="6839F8ED">
      <w:pPr>
        <w:ind w:firstLine="640"/>
        <w:rPr>
          <w:rFonts w:hint="default" w:ascii="Times New Roman" w:hAnsi="Times New Roman" w:cs="Times New Roman"/>
          <w:highlight w:val="none"/>
        </w:rPr>
      </w:pPr>
      <w:r>
        <w:rPr>
          <w:rFonts w:hint="default" w:ascii="Times New Roman" w:hAnsi="Times New Roman" w:cs="Times New Roman"/>
          <w:highlight w:val="none"/>
        </w:rPr>
        <w:t>发布汛情预警后，区防指应当根据事态的发展，按照有关规定适时调整预警级别并重新发布。</w:t>
      </w:r>
    </w:p>
    <w:p w14:paraId="4D59E246">
      <w:pPr>
        <w:ind w:firstLine="640"/>
        <w:rPr>
          <w:rFonts w:hint="default" w:ascii="Times New Roman" w:hAnsi="Times New Roman" w:cs="Times New Roman"/>
          <w:highlight w:val="none"/>
        </w:rPr>
      </w:pPr>
      <w:r>
        <w:rPr>
          <w:rFonts w:hint="eastAsia" w:ascii="仿宋_GB2312" w:hAnsi="仿宋_GB2312" w:cs="仿宋_GB2312"/>
          <w:highlight w:val="none"/>
        </w:rPr>
        <w:t>按照“谁启动谁结束”的原则</w:t>
      </w:r>
      <w:r>
        <w:rPr>
          <w:rFonts w:hint="default" w:ascii="Times New Roman" w:hAnsi="Times New Roman" w:cs="Times New Roman"/>
          <w:highlight w:val="none"/>
        </w:rPr>
        <w:t>，达到如下条件之一的，可解除汛期预警：</w:t>
      </w:r>
    </w:p>
    <w:p w14:paraId="2BCF0DED">
      <w:pPr>
        <w:ind w:firstLine="640"/>
        <w:rPr>
          <w:rFonts w:hint="default" w:ascii="Times New Roman" w:hAnsi="Times New Roman" w:cs="Times New Roman"/>
          <w:highlight w:val="none"/>
        </w:rPr>
      </w:pPr>
      <w:r>
        <w:rPr>
          <w:rFonts w:hint="default" w:ascii="Times New Roman" w:hAnsi="Times New Roman" w:cs="Times New Roman"/>
          <w:highlight w:val="none"/>
        </w:rPr>
        <w:t>（1）根据会商、研判与分析，不可能发生城市内涝灾害或灾害发生的概率极低；</w:t>
      </w:r>
    </w:p>
    <w:p w14:paraId="48E85B09">
      <w:pPr>
        <w:ind w:firstLine="640"/>
        <w:rPr>
          <w:rFonts w:hint="default" w:ascii="Times New Roman" w:hAnsi="Times New Roman" w:cs="Times New Roman"/>
          <w:highlight w:val="none"/>
        </w:rPr>
      </w:pPr>
      <w:r>
        <w:rPr>
          <w:rFonts w:hint="default" w:ascii="Times New Roman" w:hAnsi="Times New Roman" w:cs="Times New Roman"/>
          <w:highlight w:val="none"/>
        </w:rPr>
        <w:t>（2）城市内涝灾害已发生并造成影响，防汛预警工作转为应急处置响应的；</w:t>
      </w:r>
    </w:p>
    <w:p w14:paraId="3432BF8D">
      <w:pPr>
        <w:ind w:firstLine="640"/>
        <w:rPr>
          <w:rFonts w:hint="default" w:ascii="Times New Roman" w:hAnsi="Times New Roman" w:cs="Times New Roman"/>
          <w:highlight w:val="none"/>
        </w:rPr>
      </w:pPr>
      <w:r>
        <w:rPr>
          <w:rFonts w:hint="default" w:ascii="Times New Roman" w:hAnsi="Times New Roman" w:cs="Times New Roman"/>
          <w:highlight w:val="none"/>
        </w:rPr>
        <w:t>（3）其他</w:t>
      </w:r>
      <w:r>
        <w:rPr>
          <w:rFonts w:hint="eastAsia" w:cs="Times New Roman"/>
          <w:highlight w:val="none"/>
          <w:lang w:val="en-US" w:eastAsia="zh-CN"/>
        </w:rPr>
        <w:t>符合解除汛情预警的</w:t>
      </w:r>
      <w:r>
        <w:rPr>
          <w:rFonts w:hint="default" w:ascii="Times New Roman" w:hAnsi="Times New Roman" w:cs="Times New Roman"/>
          <w:highlight w:val="none"/>
        </w:rPr>
        <w:t>情形。</w:t>
      </w:r>
    </w:p>
    <w:p w14:paraId="2013D153">
      <w:pPr>
        <w:pStyle w:val="3"/>
        <w:ind w:firstLine="640"/>
        <w:rPr>
          <w:rFonts w:hint="default" w:ascii="Times New Roman" w:hAnsi="Times New Roman" w:cs="Times New Roman"/>
          <w:color w:val="FF0000"/>
          <w:highlight w:val="none"/>
        </w:rPr>
      </w:pPr>
      <w:bookmarkStart w:id="150" w:name="_Toc4526"/>
      <w:bookmarkStart w:id="151" w:name="_Toc29310"/>
      <w:bookmarkStart w:id="152" w:name="_Toc32764"/>
      <w:bookmarkStart w:id="153" w:name="_Toc27808"/>
      <w:r>
        <w:rPr>
          <w:rFonts w:hint="default" w:ascii="Times New Roman" w:hAnsi="Times New Roman" w:cs="Times New Roman"/>
          <w:highlight w:val="none"/>
        </w:rPr>
        <w:t>7 应急响应</w:t>
      </w:r>
      <w:bookmarkEnd w:id="150"/>
      <w:bookmarkEnd w:id="151"/>
    </w:p>
    <w:p w14:paraId="28D62B2F">
      <w:pPr>
        <w:ind w:firstLine="640"/>
        <w:rPr>
          <w:rFonts w:hint="default" w:ascii="Times New Roman" w:hAnsi="Times New Roman" w:cs="Times New Roman"/>
          <w:highlight w:val="none"/>
        </w:rPr>
      </w:pPr>
      <w:r>
        <w:rPr>
          <w:rFonts w:hint="default" w:ascii="Times New Roman" w:hAnsi="Times New Roman" w:cs="Times New Roman"/>
          <w:highlight w:val="none"/>
        </w:rPr>
        <w:t>根据区防指启动的应急响应等级（Ⅳ级、Ⅲ级、Ⅱ级、Ⅰ级），</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组织城乡内涝防汛专班各成员单位并提请区防指组织各工作专班、</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开展相应的应急响应行动。</w:t>
      </w:r>
    </w:p>
    <w:p w14:paraId="2AD50B2F">
      <w:pPr>
        <w:pStyle w:val="4"/>
        <w:bidi w:val="0"/>
        <w:rPr>
          <w:rFonts w:hint="eastAsia"/>
          <w:lang w:val="en-US" w:eastAsia="zh-CN"/>
        </w:rPr>
      </w:pPr>
      <w:bookmarkStart w:id="154" w:name="_Toc13967"/>
      <w:r>
        <w:rPr>
          <w:rFonts w:hint="eastAsia"/>
          <w:lang w:val="en-US" w:eastAsia="zh-CN"/>
        </w:rPr>
        <w:t>7.1 应急响应启动条件</w:t>
      </w:r>
      <w:bookmarkEnd w:id="154"/>
    </w:p>
    <w:p w14:paraId="14874277">
      <w:pPr>
        <w:rPr>
          <w:rFonts w:hint="default"/>
          <w:lang w:val="en-US" w:eastAsia="zh-CN"/>
        </w:rPr>
      </w:pPr>
      <w:r>
        <w:rPr>
          <w:rFonts w:hint="eastAsia"/>
          <w:lang w:val="en-US" w:eastAsia="zh-CN"/>
        </w:rPr>
        <w:t xml:space="preserve">7.1.1 </w:t>
      </w:r>
      <w:r>
        <w:rPr>
          <w:rFonts w:hint="default"/>
          <w:lang w:val="en-US" w:eastAsia="zh-CN"/>
        </w:rPr>
        <w:t>Ⅳ级应急响应</w:t>
      </w:r>
      <w:r>
        <w:rPr>
          <w:rFonts w:hint="eastAsia"/>
          <w:lang w:val="en-US" w:eastAsia="zh-CN"/>
        </w:rPr>
        <w:t>启动条件</w:t>
      </w:r>
    </w:p>
    <w:p w14:paraId="0584183D">
      <w:pPr>
        <w:rPr>
          <w:rFonts w:hint="default"/>
          <w:lang w:val="en-US" w:eastAsia="zh-CN"/>
        </w:rPr>
      </w:pPr>
      <w:r>
        <w:rPr>
          <w:rFonts w:hint="eastAsia"/>
          <w:lang w:val="en-US" w:eastAsia="zh-CN"/>
        </w:rPr>
        <w:t>暴雨</w:t>
      </w:r>
      <w:r>
        <w:rPr>
          <w:rFonts w:hint="default"/>
          <w:lang w:val="en-US" w:eastAsia="zh-CN"/>
        </w:rPr>
        <w:t>造成城镇局部内涝等灾情。</w:t>
      </w:r>
    </w:p>
    <w:p w14:paraId="73B62CE8">
      <w:pPr>
        <w:rPr>
          <w:rFonts w:hint="default"/>
          <w:lang w:val="en-US" w:eastAsia="zh-CN"/>
        </w:rPr>
      </w:pPr>
      <w:r>
        <w:rPr>
          <w:rFonts w:hint="eastAsia"/>
          <w:lang w:val="en-US" w:eastAsia="zh-CN"/>
        </w:rPr>
        <w:t xml:space="preserve">7.1.2 </w:t>
      </w:r>
      <w:r>
        <w:rPr>
          <w:rFonts w:hint="default" w:ascii="Times New Roman" w:hAnsi="Times New Roman" w:cs="Times New Roman"/>
          <w:lang w:val="en-US" w:eastAsia="zh-CN"/>
        </w:rPr>
        <w:t>Ⅲ</w:t>
      </w:r>
      <w:r>
        <w:rPr>
          <w:rFonts w:hint="default"/>
          <w:lang w:val="en-US" w:eastAsia="zh-CN"/>
        </w:rPr>
        <w:t>级应急响应</w:t>
      </w:r>
      <w:r>
        <w:rPr>
          <w:rFonts w:hint="eastAsia"/>
          <w:lang w:val="en-US" w:eastAsia="zh-CN"/>
        </w:rPr>
        <w:t>启动条件</w:t>
      </w:r>
    </w:p>
    <w:p w14:paraId="0CFB5EB0">
      <w:pPr>
        <w:rPr>
          <w:rFonts w:hint="default"/>
          <w:lang w:val="en-US" w:eastAsia="zh-CN"/>
        </w:rPr>
      </w:pPr>
      <w:r>
        <w:rPr>
          <w:rFonts w:hint="eastAsia"/>
          <w:lang w:val="en-US" w:eastAsia="zh-CN"/>
        </w:rPr>
        <w:t>暴雨</w:t>
      </w:r>
      <w:r>
        <w:rPr>
          <w:rFonts w:hint="default"/>
          <w:lang w:val="en-US" w:eastAsia="zh-CN"/>
        </w:rPr>
        <w:t>造成城镇局部内涝等灾情。且灾害发生在重点地区、重大会议活动举办期间等特殊地点、敏感时期。</w:t>
      </w:r>
    </w:p>
    <w:p w14:paraId="7FF98FE2">
      <w:pPr>
        <w:rPr>
          <w:rFonts w:hint="default"/>
          <w:lang w:val="en-US" w:eastAsia="zh-CN"/>
        </w:rPr>
      </w:pPr>
      <w:r>
        <w:rPr>
          <w:rFonts w:hint="eastAsia"/>
          <w:lang w:val="en-US" w:eastAsia="zh-CN"/>
        </w:rPr>
        <w:t xml:space="preserve">7.1.3 </w:t>
      </w:r>
      <w:r>
        <w:rPr>
          <w:rFonts w:hint="default" w:ascii="Times New Roman" w:hAnsi="Times New Roman" w:cs="Times New Roman"/>
          <w:lang w:val="en-US" w:eastAsia="zh-CN"/>
        </w:rPr>
        <w:t>Ⅱ</w:t>
      </w:r>
      <w:r>
        <w:rPr>
          <w:rFonts w:hint="default"/>
          <w:lang w:val="en-US" w:eastAsia="zh-CN"/>
        </w:rPr>
        <w:t>级应急响应</w:t>
      </w:r>
      <w:r>
        <w:rPr>
          <w:rFonts w:hint="eastAsia"/>
          <w:lang w:val="en-US" w:eastAsia="zh-CN"/>
        </w:rPr>
        <w:t>启动条件</w:t>
      </w:r>
    </w:p>
    <w:p w14:paraId="466A24ED">
      <w:pPr>
        <w:bidi w:val="0"/>
        <w:rPr>
          <w:rFonts w:hint="default"/>
          <w:lang w:val="en-US" w:eastAsia="zh-CN"/>
        </w:rPr>
      </w:pPr>
      <w:r>
        <w:rPr>
          <w:rFonts w:hint="eastAsia"/>
          <w:lang w:val="en-US" w:eastAsia="zh-CN"/>
        </w:rPr>
        <w:t>暴雨</w:t>
      </w:r>
      <w:r>
        <w:rPr>
          <w:rFonts w:hint="default"/>
          <w:lang w:val="en-US" w:eastAsia="zh-CN"/>
        </w:rPr>
        <w:t>造成城区大面积内涝等灾情。</w:t>
      </w:r>
    </w:p>
    <w:p w14:paraId="14AEA35F">
      <w:pPr>
        <w:rPr>
          <w:rFonts w:hint="default"/>
          <w:lang w:val="en-US" w:eastAsia="zh-CN"/>
        </w:rPr>
      </w:pPr>
      <w:r>
        <w:rPr>
          <w:rFonts w:hint="eastAsia"/>
          <w:lang w:val="en-US" w:eastAsia="zh-CN"/>
        </w:rPr>
        <w:t xml:space="preserve">7.1.4 </w:t>
      </w:r>
      <w:r>
        <w:rPr>
          <w:rFonts w:hint="default" w:ascii="Times New Roman" w:hAnsi="Times New Roman" w:cs="Times New Roman"/>
          <w:lang w:val="en-US" w:eastAsia="zh-CN"/>
        </w:rPr>
        <w:t>Ⅰ</w:t>
      </w:r>
      <w:r>
        <w:rPr>
          <w:rFonts w:hint="default"/>
          <w:lang w:val="en-US" w:eastAsia="zh-CN"/>
        </w:rPr>
        <w:t>级应急响应</w:t>
      </w:r>
      <w:r>
        <w:rPr>
          <w:rFonts w:hint="eastAsia"/>
          <w:lang w:val="en-US" w:eastAsia="zh-CN"/>
        </w:rPr>
        <w:t>启动条件</w:t>
      </w:r>
    </w:p>
    <w:p w14:paraId="07C5D524">
      <w:pPr>
        <w:bidi w:val="0"/>
        <w:rPr>
          <w:rFonts w:hint="default"/>
          <w:lang w:val="en-US" w:eastAsia="zh-CN"/>
        </w:rPr>
      </w:pPr>
      <w:r>
        <w:rPr>
          <w:rFonts w:hint="eastAsia"/>
          <w:lang w:val="en-US" w:eastAsia="zh-CN"/>
        </w:rPr>
        <w:t>暴雨</w:t>
      </w:r>
      <w:r>
        <w:rPr>
          <w:rFonts w:hint="default"/>
          <w:lang w:val="en-US" w:eastAsia="zh-CN"/>
        </w:rPr>
        <w:t>造成城镇严重内涝。</w:t>
      </w:r>
    </w:p>
    <w:p w14:paraId="57779ED1">
      <w:pPr>
        <w:pStyle w:val="4"/>
        <w:ind w:firstLine="640"/>
        <w:rPr>
          <w:rFonts w:hint="default" w:ascii="Times New Roman" w:hAnsi="Times New Roman" w:cs="Times New Roman"/>
          <w:highlight w:val="none"/>
        </w:rPr>
      </w:pPr>
      <w:bookmarkStart w:id="155" w:name="_Toc22256"/>
      <w:bookmarkStart w:id="156" w:name="_Toc31847"/>
      <w:r>
        <w:rPr>
          <w:rFonts w:hint="default" w:ascii="Times New Roman" w:hAnsi="Times New Roman" w:cs="Times New Roman"/>
          <w:highlight w:val="none"/>
        </w:rPr>
        <w:t>7.</w:t>
      </w:r>
      <w:r>
        <w:rPr>
          <w:rFonts w:hint="eastAsia" w:cs="Times New Roman"/>
          <w:highlight w:val="none"/>
          <w:lang w:val="en-US" w:eastAsia="zh-CN"/>
        </w:rPr>
        <w:t>2</w:t>
      </w:r>
      <w:r>
        <w:rPr>
          <w:rFonts w:hint="default" w:ascii="Times New Roman" w:hAnsi="Times New Roman" w:cs="Times New Roman"/>
          <w:highlight w:val="none"/>
        </w:rPr>
        <w:t xml:space="preserve"> Ⅳ级应急响应</w:t>
      </w:r>
      <w:bookmarkEnd w:id="152"/>
      <w:r>
        <w:rPr>
          <w:rFonts w:hint="default" w:ascii="Times New Roman" w:hAnsi="Times New Roman" w:cs="Times New Roman"/>
          <w:highlight w:val="none"/>
        </w:rPr>
        <w:t>行动</w:t>
      </w:r>
      <w:bookmarkEnd w:id="155"/>
      <w:bookmarkEnd w:id="156"/>
    </w:p>
    <w:p w14:paraId="5915E930">
      <w:pPr>
        <w:ind w:firstLine="640"/>
        <w:rPr>
          <w:rFonts w:hint="default" w:ascii="Times New Roman" w:hAnsi="Times New Roman" w:eastAsia="仿宋_GB2312" w:cs="Times New Roman"/>
          <w:highlight w:val="none"/>
          <w:lang w:val="en-US" w:eastAsia="zh-CN"/>
        </w:rPr>
      </w:pPr>
      <w:r>
        <w:rPr>
          <w:rFonts w:hint="eastAsia" w:cs="Times New Roman"/>
          <w:highlight w:val="none"/>
          <w:lang w:val="en-US" w:eastAsia="zh-CN"/>
        </w:rPr>
        <w:t>7.2.1 各成员单位响应行动</w:t>
      </w:r>
    </w:p>
    <w:p w14:paraId="23DE3D4A">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一</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w:t>
      </w:r>
      <w:r>
        <w:rPr>
          <w:rFonts w:hint="default" w:ascii="Times New Roman" w:hAnsi="Times New Roman" w:cs="Times New Roman"/>
          <w:szCs w:val="32"/>
          <w:highlight w:val="none"/>
        </w:rPr>
        <w:t>区防指发布城市内涝灾害防御工作通知，提醒各单位及</w:t>
      </w:r>
      <w:r>
        <w:rPr>
          <w:rFonts w:hint="eastAsia" w:ascii="Times New Roman" w:hAnsi="Times New Roman" w:cs="Times New Roman"/>
          <w:szCs w:val="32"/>
          <w:highlight w:val="none"/>
          <w:lang w:eastAsia="zh-CN"/>
        </w:rPr>
        <w:t>大营镇、原店镇</w:t>
      </w:r>
      <w:r>
        <w:rPr>
          <w:rFonts w:hint="default" w:ascii="Times New Roman" w:hAnsi="Times New Roman" w:cs="Times New Roman"/>
          <w:szCs w:val="32"/>
          <w:highlight w:val="none"/>
        </w:rPr>
        <w:t>做好城市内涝灾害防范。</w:t>
      </w:r>
    </w:p>
    <w:p w14:paraId="138162EB">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二</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提请区防指组织城管、应急、气象、水利等相关部门会商，视频连线</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进行部署。</w:t>
      </w:r>
    </w:p>
    <w:p w14:paraId="6CBA27B4">
      <w:pPr>
        <w:ind w:firstLine="640"/>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w:t>
      </w:r>
      <w:r>
        <w:rPr>
          <w:rFonts w:hint="eastAsia" w:cs="Times New Roman"/>
          <w:szCs w:val="32"/>
          <w:highlight w:val="none"/>
          <w:lang w:val="en-US" w:eastAsia="zh-CN"/>
        </w:rPr>
        <w:t>三</w:t>
      </w:r>
      <w:r>
        <w:rPr>
          <w:rFonts w:hint="default" w:ascii="Times New Roman" w:hAnsi="Times New Roman" w:cs="Times New Roman"/>
          <w:szCs w:val="32"/>
          <w:highlight w:val="none"/>
          <w:lang w:eastAsia="zh-CN"/>
        </w:rPr>
        <w:t>）</w:t>
      </w:r>
      <w:r>
        <w:rPr>
          <w:rFonts w:hint="default" w:ascii="Times New Roman" w:hAnsi="Times New Roman" w:cs="Times New Roman"/>
          <w:szCs w:val="32"/>
          <w:highlight w:val="none"/>
        </w:rPr>
        <w:t>住建局</w:t>
      </w:r>
      <w:r>
        <w:rPr>
          <w:rFonts w:hint="default" w:ascii="Times New Roman" w:hAnsi="Times New Roman" w:cs="Times New Roman"/>
          <w:szCs w:val="32"/>
          <w:highlight w:val="none"/>
          <w:lang w:val="en-US" w:eastAsia="zh-CN"/>
        </w:rPr>
        <w:t>加强对燃气管网、热力管网重点设施巡查，及时排除燃气管网、热力管网</w:t>
      </w:r>
      <w:r>
        <w:rPr>
          <w:rFonts w:hint="eastAsia" w:cs="Times New Roman"/>
          <w:szCs w:val="32"/>
          <w:highlight w:val="none"/>
          <w:lang w:val="en-US" w:eastAsia="zh-CN"/>
        </w:rPr>
        <w:t>泄漏</w:t>
      </w:r>
      <w:r>
        <w:rPr>
          <w:rFonts w:hint="default" w:ascii="Times New Roman" w:hAnsi="Times New Roman" w:cs="Times New Roman"/>
          <w:szCs w:val="32"/>
          <w:highlight w:val="none"/>
          <w:lang w:val="en-US" w:eastAsia="zh-CN"/>
        </w:rPr>
        <w:t>等问题；</w:t>
      </w:r>
      <w:r>
        <w:rPr>
          <w:rFonts w:hint="default" w:ascii="Times New Roman" w:hAnsi="Times New Roman" w:cs="Times New Roman"/>
          <w:szCs w:val="32"/>
          <w:highlight w:val="none"/>
        </w:rPr>
        <w:t>组织指导在建工地落实度汛措施，确保度汛安全</w:t>
      </w:r>
      <w:r>
        <w:rPr>
          <w:rFonts w:hint="default" w:ascii="Times New Roman" w:hAnsi="Times New Roman" w:cs="Times New Roman"/>
          <w:szCs w:val="32"/>
          <w:highlight w:val="none"/>
          <w:lang w:eastAsia="zh-CN"/>
        </w:rPr>
        <w:t>。</w:t>
      </w:r>
    </w:p>
    <w:p w14:paraId="611F05B1">
      <w:pPr>
        <w:ind w:firstLine="640"/>
        <w:rPr>
          <w:rFonts w:hint="eastAsia" w:cs="Times New Roman"/>
          <w:szCs w:val="32"/>
          <w:highlight w:val="none"/>
          <w:lang w:val="en-US" w:eastAsia="zh-CN"/>
        </w:rPr>
      </w:pPr>
      <w:r>
        <w:rPr>
          <w:rFonts w:hint="eastAsia" w:cs="Times New Roman"/>
          <w:szCs w:val="32"/>
          <w:highlight w:val="none"/>
          <w:lang w:val="en-US" w:eastAsia="zh-CN"/>
        </w:rPr>
        <w:t>7.2.2 加强信息调度分析</w:t>
      </w:r>
    </w:p>
    <w:p w14:paraId="3ACBE4D2">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val="en-US" w:eastAsia="zh-CN"/>
        </w:rPr>
        <w:t>城管局</w:t>
      </w:r>
      <w:r>
        <w:rPr>
          <w:rFonts w:hint="eastAsia" w:cs="Times New Roman"/>
          <w:szCs w:val="32"/>
          <w:highlight w:val="none"/>
          <w:lang w:val="en-US" w:eastAsia="zh-CN"/>
        </w:rPr>
        <w:t>提请区防指及时发布指令，调动抢险力量物资开展抢险、排涝，并</w:t>
      </w:r>
      <w:r>
        <w:rPr>
          <w:rFonts w:hint="default" w:ascii="Times New Roman" w:hAnsi="Times New Roman" w:cs="Times New Roman"/>
          <w:szCs w:val="32"/>
          <w:highlight w:val="none"/>
        </w:rPr>
        <w:t>每日7时、13时、19时</w:t>
      </w:r>
      <w:r>
        <w:rPr>
          <w:rFonts w:hint="default" w:ascii="Times New Roman" w:hAnsi="Times New Roman" w:cs="Times New Roman"/>
          <w:highlight w:val="none"/>
          <w:lang w:val="en-US" w:eastAsia="zh-CN"/>
        </w:rPr>
        <w:t>向区防指</w:t>
      </w:r>
      <w:r>
        <w:rPr>
          <w:rFonts w:hint="default" w:ascii="Times New Roman" w:hAnsi="Times New Roman" w:cs="Times New Roman"/>
          <w:szCs w:val="32"/>
          <w:highlight w:val="none"/>
        </w:rPr>
        <w:t>报告一次城市内涝监测预警结果及防范应对情况。</w:t>
      </w:r>
    </w:p>
    <w:p w14:paraId="327B71C4">
      <w:pPr>
        <w:rPr>
          <w:rFonts w:hint="eastAsia"/>
          <w:lang w:val="en-US" w:eastAsia="zh-CN"/>
        </w:rPr>
      </w:pPr>
      <w:r>
        <w:rPr>
          <w:rFonts w:hint="eastAsia"/>
          <w:lang w:val="en-US" w:eastAsia="zh-CN"/>
        </w:rPr>
        <w:t>7.2.3 各行业防御措施</w:t>
      </w:r>
    </w:p>
    <w:p w14:paraId="42ABCFFF">
      <w:pPr>
        <w:rPr>
          <w:rFonts w:hint="eastAsia"/>
          <w:lang w:val="en-US" w:eastAsia="zh-CN"/>
        </w:rPr>
      </w:pPr>
      <w:r>
        <w:rPr>
          <w:rFonts w:hint="eastAsia"/>
          <w:lang w:val="en-US" w:eastAsia="zh-CN"/>
        </w:rPr>
        <w:t>（一）道路易涝点、积水点</w:t>
      </w:r>
    </w:p>
    <w:p w14:paraId="0BEEBD82">
      <w:pPr>
        <w:rPr>
          <w:rFonts w:hint="default"/>
          <w:lang w:val="en-US" w:eastAsia="zh-CN"/>
        </w:rPr>
      </w:pPr>
      <w:r>
        <w:rPr>
          <w:rFonts w:hint="eastAsia"/>
          <w:lang w:val="en-US" w:eastAsia="zh-CN"/>
        </w:rPr>
        <w:t>（1）城市内涝监控平台实行负责人员24小时值班制度，防汛人员到岗到位，提前进入道路易涝点、积水点，统一穿戴醒目的反光背心，全面巡视现场，并对严重积水区域进行值守，提醒市民不要在低洼地带和地下通道停留。对于积水严重区域打开雨水口进行排水，及时清除井口杂物，并设置安全警示标志及专人值守。</w:t>
      </w:r>
    </w:p>
    <w:p w14:paraId="1A074632">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（2）防汛物资、设备提前装载完毕，保证随调随用，保持各类通讯设备畅通。</w:t>
      </w:r>
    </w:p>
    <w:p w14:paraId="45026C60">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（二）城市河渠</w:t>
      </w:r>
    </w:p>
    <w:p w14:paraId="06F0B731">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（1）加强信息沟通，确保联络畅通。</w:t>
      </w:r>
    </w:p>
    <w:p w14:paraId="1F51C5D9">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（2）根据降雨情况，河渠管理处严密监控水位上涨情况并及时报告。</w:t>
      </w:r>
    </w:p>
    <w:p w14:paraId="5013529E">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（3）加大河渠巡视力度，发现险情及时采取应急措施，设置警示标志。</w:t>
      </w:r>
    </w:p>
    <w:p w14:paraId="08EC805A">
      <w:pPr>
        <w:keepNext w:val="0"/>
        <w:keepLines w:val="0"/>
        <w:widowControl/>
        <w:suppressLineNumbers w:val="0"/>
        <w:jc w:val="left"/>
        <w:rPr>
          <w:rFonts w:hint="default" w:ascii="Times New Roman" w:hAnsi="Times New Roman" w:cs="Times New Roman"/>
          <w:szCs w:val="32"/>
          <w:highlight w:val="none"/>
          <w:lang w:eastAsia="zh-CN"/>
        </w:rPr>
      </w:pPr>
      <w:r>
        <w:rPr>
          <w:rFonts w:hint="default" w:ascii="Times New Roman" w:hAnsi="Times New Roman" w:cs="Times New Roman"/>
          <w:szCs w:val="32"/>
          <w:highlight w:val="none"/>
          <w:lang w:eastAsia="zh-CN"/>
        </w:rPr>
        <w:t>（4）河渠管理处组织防汛人员将防汛物资全部布置到位。</w:t>
      </w:r>
    </w:p>
    <w:p w14:paraId="1A215089">
      <w:pPr>
        <w:rPr>
          <w:rFonts w:hint="default"/>
          <w:lang w:val="en-US" w:eastAsia="zh-CN"/>
        </w:rPr>
      </w:pPr>
      <w:r>
        <w:rPr>
          <w:rFonts w:hint="default"/>
          <w:lang w:eastAsia="zh-CN"/>
        </w:rPr>
        <w:t>（三）城市桥</w:t>
      </w:r>
      <w:r>
        <w:rPr>
          <w:rFonts w:hint="eastAsia"/>
          <w:lang w:val="en-US" w:eastAsia="zh-CN"/>
        </w:rPr>
        <w:t>梁</w:t>
      </w:r>
    </w:p>
    <w:p w14:paraId="335044AC">
      <w:pPr>
        <w:rPr>
          <w:rFonts w:hint="default"/>
          <w:lang w:eastAsia="zh-CN"/>
        </w:rPr>
      </w:pPr>
      <w:r>
        <w:rPr>
          <w:rFonts w:hint="eastAsia"/>
          <w:lang w:val="en-US" w:eastAsia="zh-CN"/>
        </w:rPr>
        <w:t>桥梁监管单位</w:t>
      </w:r>
      <w:r>
        <w:rPr>
          <w:rFonts w:hint="default"/>
          <w:lang w:eastAsia="zh-CN"/>
        </w:rPr>
        <w:t>实行24小时值班制度，人员到岗到位，统一调配，保持各类通讯设备畅通，车辆、抢险设备、器材和物资（如防汛沙袋、挡水板、水泵、水带、应急发电机等）</w:t>
      </w:r>
      <w:r>
        <w:rPr>
          <w:rFonts w:hint="eastAsia"/>
          <w:lang w:val="en-US" w:eastAsia="zh-CN"/>
        </w:rPr>
        <w:t>提前预置，</w:t>
      </w:r>
      <w:r>
        <w:rPr>
          <w:rFonts w:hint="default"/>
          <w:lang w:eastAsia="zh-CN"/>
        </w:rPr>
        <w:t>现场抢险人员穿戴醒目的反光背心，一线待命。</w:t>
      </w:r>
    </w:p>
    <w:p w14:paraId="2D0B2533">
      <w:pPr>
        <w:rPr>
          <w:rFonts w:hint="default"/>
          <w:lang w:eastAsia="zh-CN"/>
        </w:rPr>
      </w:pPr>
      <w:r>
        <w:rPr>
          <w:rFonts w:hint="default"/>
          <w:lang w:eastAsia="zh-CN"/>
        </w:rPr>
        <w:t>（</w:t>
      </w:r>
      <w:r>
        <w:rPr>
          <w:rFonts w:hint="eastAsia"/>
          <w:lang w:val="en-US" w:eastAsia="zh-CN"/>
        </w:rPr>
        <w:t>四</w:t>
      </w:r>
      <w:r>
        <w:rPr>
          <w:rFonts w:hint="default"/>
          <w:lang w:eastAsia="zh-CN"/>
        </w:rPr>
        <w:t>）城市燃气设施</w:t>
      </w:r>
    </w:p>
    <w:p w14:paraId="3141E018">
      <w:pPr>
        <w:rPr>
          <w:rFonts w:hint="default"/>
          <w:lang w:eastAsia="zh-CN"/>
        </w:rPr>
      </w:pPr>
      <w:r>
        <w:rPr>
          <w:rFonts w:hint="default"/>
          <w:lang w:eastAsia="zh-CN"/>
        </w:rPr>
        <w:t>（1）</w:t>
      </w:r>
      <w:r>
        <w:rPr>
          <w:rFonts w:hint="eastAsia"/>
          <w:lang w:val="en-US" w:eastAsia="zh-CN"/>
        </w:rPr>
        <w:t>住建局及</w:t>
      </w:r>
      <w:r>
        <w:rPr>
          <w:rFonts w:hint="default"/>
          <w:lang w:eastAsia="zh-CN"/>
        </w:rPr>
        <w:t>燃气企业密切关注天气预警信息，做好</w:t>
      </w:r>
      <w:r>
        <w:rPr>
          <w:rFonts w:hint="eastAsia"/>
          <w:lang w:eastAsia="zh-CN"/>
        </w:rPr>
        <w:t>排水防涝</w:t>
      </w:r>
      <w:r>
        <w:rPr>
          <w:rFonts w:hint="default"/>
          <w:lang w:eastAsia="zh-CN"/>
        </w:rPr>
        <w:t>准备工作。</w:t>
      </w:r>
    </w:p>
    <w:p w14:paraId="2CC6A910">
      <w:pPr>
        <w:rPr>
          <w:rFonts w:hint="default"/>
          <w:lang w:eastAsia="zh-CN"/>
        </w:rPr>
      </w:pPr>
      <w:r>
        <w:rPr>
          <w:rFonts w:hint="default"/>
          <w:lang w:eastAsia="zh-CN"/>
        </w:rPr>
        <w:t>（2）对门站、储配站、加气站等场站防雷防静电设施、消防、排水设施、建（构）筑物基础</w:t>
      </w:r>
      <w:r>
        <w:rPr>
          <w:rFonts w:hint="eastAsia"/>
          <w:lang w:val="en-US" w:eastAsia="zh-CN"/>
        </w:rPr>
        <w:t>加大</w:t>
      </w:r>
      <w:r>
        <w:rPr>
          <w:rFonts w:hint="default"/>
          <w:lang w:eastAsia="zh-CN"/>
        </w:rPr>
        <w:t>巡查频次，保持防护功能的完好。</w:t>
      </w:r>
    </w:p>
    <w:p w14:paraId="3F07F912">
      <w:pPr>
        <w:rPr>
          <w:rFonts w:hint="default"/>
          <w:lang w:eastAsia="zh-CN"/>
        </w:rPr>
      </w:pPr>
      <w:r>
        <w:rPr>
          <w:rFonts w:hint="default"/>
          <w:lang w:eastAsia="zh-CN"/>
        </w:rPr>
        <w:t>（3）提前放置防汛沙袋、挡水板，防止车间、用电设备进水，保证设备正常工作。</w:t>
      </w:r>
    </w:p>
    <w:p w14:paraId="19668581">
      <w:pPr>
        <w:rPr>
          <w:rFonts w:hint="eastAsia"/>
        </w:rPr>
      </w:pPr>
      <w:r>
        <w:rPr>
          <w:rFonts w:hint="eastAsia"/>
        </w:rPr>
        <w:t>（</w:t>
      </w:r>
      <w:r>
        <w:rPr>
          <w:rFonts w:hint="eastAsia"/>
          <w:lang w:val="en-US" w:eastAsia="zh-CN"/>
        </w:rPr>
        <w:t>五</w:t>
      </w:r>
      <w:r>
        <w:rPr>
          <w:rFonts w:hint="eastAsia"/>
        </w:rPr>
        <w:t>）城市地下空间设施</w:t>
      </w:r>
    </w:p>
    <w:p w14:paraId="5A83E1B0">
      <w:pPr>
        <w:rPr>
          <w:rFonts w:hint="eastAsia"/>
        </w:rPr>
      </w:pPr>
      <w:r>
        <w:rPr>
          <w:rFonts w:hint="eastAsia"/>
        </w:rPr>
        <w:t>（1）</w:t>
      </w:r>
      <w:r>
        <w:rPr>
          <w:rFonts w:hint="eastAsia"/>
          <w:lang w:val="en-US" w:eastAsia="zh-CN"/>
        </w:rPr>
        <w:t>人防办</w:t>
      </w:r>
      <w:r>
        <w:rPr>
          <w:rFonts w:hint="eastAsia"/>
        </w:rPr>
        <w:t>负责监督指导单建人防工程的</w:t>
      </w:r>
      <w:r>
        <w:rPr>
          <w:rFonts w:hint="eastAsia"/>
          <w:lang w:eastAsia="zh-CN"/>
        </w:rPr>
        <w:t>排水防涝工作</w:t>
      </w:r>
      <w:r>
        <w:rPr>
          <w:rFonts w:hint="eastAsia"/>
        </w:rPr>
        <w:t>，其他地下空间的所有者或者实际管理者进入应急值班状态、时刻关注雨情、汛情，及时通报情况、防汛队伍和人员到岗到位。</w:t>
      </w:r>
    </w:p>
    <w:p w14:paraId="7E3BE0FC">
      <w:pPr>
        <w:rPr>
          <w:rFonts w:hint="eastAsia"/>
        </w:rPr>
      </w:pPr>
      <w:r>
        <w:rPr>
          <w:rFonts w:hint="eastAsia"/>
        </w:rPr>
        <w:t>（2）检查防水沙袋、防水挡板等物资准备情况、检查地下排水设施工作运行状况。</w:t>
      </w:r>
    </w:p>
    <w:p w14:paraId="787FDBC2">
      <w:pPr>
        <w:rPr>
          <w:rFonts w:hint="eastAsia"/>
        </w:rPr>
      </w:pPr>
      <w:r>
        <w:rPr>
          <w:rFonts w:hint="eastAsia"/>
        </w:rPr>
        <w:t>（3）加强地下空间定期巡查、检查，及时发现纠正问题。</w:t>
      </w:r>
    </w:p>
    <w:p w14:paraId="736631C3">
      <w:pPr>
        <w:rPr>
          <w:rFonts w:hint="eastAsia"/>
        </w:rPr>
      </w:pPr>
      <w:r>
        <w:rPr>
          <w:rFonts w:hint="eastAsia"/>
        </w:rPr>
        <w:t>（4）通往地下停车场的机动车坡道设置防雨和防止雨水倒灌的设施和物资（地下停车场出入口的挡水板或防汛沙袋高度高于内涝防治水位0.2米及以上）。</w:t>
      </w:r>
    </w:p>
    <w:p w14:paraId="1D33939D">
      <w:pPr>
        <w:rPr>
          <w:rFonts w:hint="eastAsia"/>
        </w:rPr>
      </w:pPr>
      <w:r>
        <w:rPr>
          <w:rFonts w:hint="eastAsia"/>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14:paraId="596CBE20">
      <w:pPr>
        <w:rPr>
          <w:rFonts w:hint="eastAsia"/>
        </w:rPr>
      </w:pPr>
      <w:r>
        <w:rPr>
          <w:rFonts w:hint="eastAsia"/>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14:paraId="26C77C2C">
      <w:pPr>
        <w:rPr>
          <w:rFonts w:hint="default"/>
          <w:lang w:eastAsia="zh-CN"/>
        </w:rPr>
      </w:pPr>
      <w:r>
        <w:rPr>
          <w:rFonts w:hint="default"/>
          <w:lang w:eastAsia="zh-CN"/>
        </w:rPr>
        <w:t>（</w:t>
      </w:r>
      <w:r>
        <w:rPr>
          <w:rFonts w:hint="eastAsia"/>
          <w:lang w:val="en-US" w:eastAsia="zh-CN"/>
        </w:rPr>
        <w:t>六</w:t>
      </w:r>
      <w:r>
        <w:rPr>
          <w:rFonts w:hint="default"/>
          <w:lang w:eastAsia="zh-CN"/>
        </w:rPr>
        <w:t>）城市房屋和住宅小区</w:t>
      </w:r>
    </w:p>
    <w:p w14:paraId="339BF1CB">
      <w:pPr>
        <w:rPr>
          <w:rFonts w:hint="eastAsia"/>
        </w:rPr>
      </w:pPr>
      <w:r>
        <w:rPr>
          <w:rFonts w:hint="eastAsia"/>
        </w:rPr>
        <w:t>（1）</w:t>
      </w:r>
      <w:r>
        <w:rPr>
          <w:rFonts w:hint="eastAsia"/>
          <w:lang w:val="en-US" w:eastAsia="zh-CN"/>
        </w:rPr>
        <w:t>住建局负责督促</w:t>
      </w:r>
      <w:r>
        <w:rPr>
          <w:rFonts w:hint="eastAsia"/>
        </w:rPr>
        <w:t>住宅小区负责人（实际管理负责人）现场值守，非当班人员现场备勤；无物业管理的住宅小区，由街道、社区派人现场值守；城市公共建筑和商业等由权属单位负责，派人现场值守。</w:t>
      </w:r>
    </w:p>
    <w:p w14:paraId="4375BD4C">
      <w:pPr>
        <w:rPr>
          <w:rFonts w:hint="eastAsia"/>
        </w:rPr>
      </w:pPr>
      <w:r>
        <w:rPr>
          <w:rFonts w:hint="eastAsia"/>
        </w:rPr>
        <w:t>（2）检修雨水、污水管道及地下车库排水泵，确保所有管道畅通，设备正常运行，视情况启动应急排水设备。</w:t>
      </w:r>
    </w:p>
    <w:p w14:paraId="31A836E0">
      <w:pPr>
        <w:rPr>
          <w:rFonts w:hint="eastAsia"/>
        </w:rPr>
      </w:pPr>
      <w:r>
        <w:rPr>
          <w:rFonts w:hint="eastAsia"/>
        </w:rPr>
        <w:t>（3）对设备机房、低洼地区、地库、雨水沟等区域内的设施设备进行排查，确保无雨水流进机房，确保设施设备使用正常、无运行隐患。</w:t>
      </w:r>
    </w:p>
    <w:p w14:paraId="49753721">
      <w:pPr>
        <w:rPr>
          <w:rFonts w:hint="eastAsia"/>
          <w:highlight w:val="none"/>
        </w:rPr>
      </w:pPr>
      <w:r>
        <w:rPr>
          <w:rFonts w:hint="eastAsia"/>
        </w:rPr>
        <w:t>（4）</w:t>
      </w:r>
      <w:r>
        <w:rPr>
          <w:rFonts w:hint="eastAsia"/>
          <w:highlight w:val="none"/>
        </w:rPr>
        <w:t>检查防汛物资情况，确保</w:t>
      </w:r>
      <w:r>
        <w:rPr>
          <w:rFonts w:hint="eastAsia"/>
          <w:highlight w:val="none"/>
          <w:lang w:val="en-US" w:eastAsia="zh-CN"/>
        </w:rPr>
        <w:t>物资</w:t>
      </w:r>
      <w:r>
        <w:rPr>
          <w:rFonts w:hint="eastAsia"/>
          <w:highlight w:val="none"/>
        </w:rPr>
        <w:t>摆放到位、完整有效。</w:t>
      </w:r>
    </w:p>
    <w:p w14:paraId="4D88B224">
      <w:pPr>
        <w:rPr>
          <w:rFonts w:hint="eastAsia"/>
        </w:rPr>
      </w:pPr>
      <w:r>
        <w:rPr>
          <w:rFonts w:hint="eastAsia"/>
        </w:rPr>
        <w:t>（5）切断有危险地带的室外电源，对围墙等可能危及人身和财产安全的部位设置警戒带和警示标识，无法排除安全隐患的区域或部位要及时上报区城市</w:t>
      </w:r>
      <w:r>
        <w:rPr>
          <w:rFonts w:hint="eastAsia"/>
          <w:lang w:eastAsia="zh-CN"/>
        </w:rPr>
        <w:t>排水防涝</w:t>
      </w:r>
      <w:r>
        <w:rPr>
          <w:rFonts w:hint="eastAsia"/>
        </w:rPr>
        <w:t>组并派专人值守。</w:t>
      </w:r>
    </w:p>
    <w:p w14:paraId="159D2344">
      <w:pPr>
        <w:rPr>
          <w:rFonts w:hint="eastAsia"/>
        </w:rPr>
      </w:pPr>
      <w:r>
        <w:rPr>
          <w:rFonts w:hint="eastAsia"/>
        </w:rPr>
        <w:t>（</w:t>
      </w:r>
      <w:r>
        <w:rPr>
          <w:rFonts w:hint="eastAsia"/>
          <w:lang w:val="en-US" w:eastAsia="zh-CN"/>
        </w:rPr>
        <w:t>七</w:t>
      </w:r>
      <w:r>
        <w:rPr>
          <w:rFonts w:hint="eastAsia"/>
        </w:rPr>
        <w:t>）房屋建筑和</w:t>
      </w:r>
      <w:r>
        <w:rPr>
          <w:rFonts w:hint="eastAsia"/>
          <w:lang w:val="en-US" w:eastAsia="zh-CN"/>
        </w:rPr>
        <w:t>城区在建</w:t>
      </w:r>
      <w:r>
        <w:rPr>
          <w:rFonts w:hint="eastAsia"/>
        </w:rPr>
        <w:t>工程工地</w:t>
      </w:r>
    </w:p>
    <w:p w14:paraId="066E2EFC">
      <w:pPr>
        <w:rPr>
          <w:rFonts w:hint="eastAsia"/>
        </w:rPr>
      </w:pPr>
      <w:r>
        <w:rPr>
          <w:rFonts w:hint="eastAsia"/>
        </w:rPr>
        <w:t>（1）</w:t>
      </w:r>
      <w:r>
        <w:rPr>
          <w:rFonts w:hint="eastAsia"/>
          <w:lang w:val="en-US" w:eastAsia="zh-CN"/>
        </w:rPr>
        <w:t>住建局负责督促</w:t>
      </w:r>
      <w:r>
        <w:rPr>
          <w:rFonts w:hint="eastAsia"/>
        </w:rPr>
        <w:t>项目主要负责人要及时向所有施工人员传达预警信号，安排专人值守，建立抢险救灾应急队伍，储备充足的防汛应急物资，并做好施工现场值班值守，重点做好对危大工程的值守，责任到人，保持通讯联络畅通。</w:t>
      </w:r>
    </w:p>
    <w:p w14:paraId="53F40BE4">
      <w:pPr>
        <w:rPr>
          <w:rFonts w:hint="eastAsia"/>
        </w:rPr>
      </w:pPr>
      <w:r>
        <w:rPr>
          <w:rFonts w:hint="eastAsia"/>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14:paraId="2D9E456C">
      <w:pPr>
        <w:rPr>
          <w:rFonts w:hint="eastAsia"/>
        </w:rPr>
      </w:pPr>
      <w:r>
        <w:rPr>
          <w:rFonts w:hint="eastAsia"/>
        </w:rPr>
        <w:t>（3）停止建筑起重机械的安拆作业；停止建筑起重机械的使用和吊装作业。</w:t>
      </w:r>
    </w:p>
    <w:p w14:paraId="63CFBBD9">
      <w:pPr>
        <w:rPr>
          <w:rFonts w:hint="default"/>
          <w:lang w:eastAsia="zh-CN"/>
        </w:rPr>
      </w:pPr>
      <w:r>
        <w:rPr>
          <w:rFonts w:hint="default"/>
          <w:lang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14:paraId="630142F1">
      <w:pPr>
        <w:rPr>
          <w:rFonts w:hint="default"/>
          <w:lang w:eastAsia="zh-CN"/>
        </w:rPr>
      </w:pPr>
      <w:r>
        <w:rPr>
          <w:rFonts w:hint="default"/>
          <w:lang w:eastAsia="zh-CN"/>
        </w:rPr>
        <w:t>（5）暂停施工现场室外作业以及可能造成积水的+-0.00以下结构内的作业，转移危险地带作业人员和临时工棚、办公用房人员到安全场所避雨。</w:t>
      </w:r>
    </w:p>
    <w:p w14:paraId="738F9B92">
      <w:pPr>
        <w:rPr>
          <w:rFonts w:hint="default"/>
          <w:lang w:eastAsia="zh-CN"/>
        </w:rPr>
      </w:pPr>
      <w:r>
        <w:rPr>
          <w:rFonts w:hint="default"/>
          <w:lang w:eastAsia="zh-CN"/>
        </w:rPr>
        <w:t>（6）检查工地排水系统和设施，排水困难的地势低洼区域、重点区域、重点设备附近安置排水泵，采取必要的排涝措施，做好应急排水准备。</w:t>
      </w:r>
    </w:p>
    <w:p w14:paraId="5BBD83BC">
      <w:pPr>
        <w:rPr>
          <w:rFonts w:hint="default"/>
          <w:lang w:eastAsia="zh-CN"/>
        </w:rPr>
      </w:pPr>
      <w:r>
        <w:rPr>
          <w:rFonts w:hint="default"/>
          <w:lang w:eastAsia="zh-CN"/>
        </w:rPr>
        <w:t>（7）地下工程停止施工，撤离地下作业人员，安排专人值守，特别关注洞口积水情况，注意防范坍塌事故</w:t>
      </w:r>
      <w:r>
        <w:rPr>
          <w:rFonts w:hint="eastAsia"/>
          <w:lang w:eastAsia="zh-CN"/>
        </w:rPr>
        <w:t>。</w:t>
      </w:r>
    </w:p>
    <w:p w14:paraId="4F362E50">
      <w:pPr>
        <w:pStyle w:val="4"/>
        <w:ind w:firstLine="640"/>
        <w:rPr>
          <w:rFonts w:hint="default" w:ascii="Times New Roman" w:hAnsi="Times New Roman" w:cs="Times New Roman"/>
          <w:highlight w:val="none"/>
        </w:rPr>
      </w:pPr>
      <w:bookmarkStart w:id="157" w:name="_Toc13731"/>
      <w:bookmarkStart w:id="158" w:name="_Toc14704"/>
      <w:r>
        <w:rPr>
          <w:rFonts w:hint="default" w:ascii="Times New Roman" w:hAnsi="Times New Roman" w:cs="Times New Roman"/>
          <w:highlight w:val="none"/>
        </w:rPr>
        <w:t>7.</w:t>
      </w:r>
      <w:r>
        <w:rPr>
          <w:rFonts w:hint="eastAsia" w:cs="Times New Roman"/>
          <w:highlight w:val="none"/>
          <w:lang w:val="en-US" w:eastAsia="zh-CN"/>
        </w:rPr>
        <w:t>3</w:t>
      </w:r>
      <w:r>
        <w:rPr>
          <w:rFonts w:hint="default" w:ascii="Times New Roman" w:hAnsi="Times New Roman" w:cs="Times New Roman"/>
          <w:highlight w:val="none"/>
        </w:rPr>
        <w:t xml:space="preserve"> III级应急响应行动</w:t>
      </w:r>
      <w:bookmarkEnd w:id="157"/>
      <w:bookmarkEnd w:id="158"/>
    </w:p>
    <w:p w14:paraId="0C1D94CE">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在采取Ⅳ级应急响应行动基础上，还应采取以下措施</w:t>
      </w:r>
      <w:r>
        <w:rPr>
          <w:rFonts w:hint="default" w:ascii="Times New Roman" w:hAnsi="Times New Roman" w:cs="Times New Roman"/>
          <w:highlight w:val="none"/>
          <w:lang w:eastAsia="zh-CN"/>
        </w:rPr>
        <w:t>。</w:t>
      </w:r>
    </w:p>
    <w:p w14:paraId="4CA8FCC2">
      <w:pPr>
        <w:rPr>
          <w:rFonts w:hint="eastAsia"/>
          <w:lang w:val="en-US" w:eastAsia="zh-CN"/>
        </w:rPr>
      </w:pPr>
      <w:r>
        <w:rPr>
          <w:rFonts w:hint="eastAsia"/>
          <w:lang w:val="en-US" w:eastAsia="zh-CN"/>
        </w:rPr>
        <w:t>7.3.1 各成员单位响应行动</w:t>
      </w:r>
    </w:p>
    <w:p w14:paraId="1341825B">
      <w:pPr>
        <w:rPr>
          <w:rFonts w:hint="default"/>
          <w:lang w:val="en-US" w:eastAsia="zh-CN"/>
        </w:rPr>
      </w:pPr>
      <w:r>
        <w:rPr>
          <w:rFonts w:hint="default"/>
          <w:lang w:val="en-US" w:eastAsia="zh-CN"/>
        </w:rPr>
        <w:t>（</w:t>
      </w:r>
      <w:r>
        <w:rPr>
          <w:rFonts w:hint="eastAsia"/>
          <w:lang w:val="en-US" w:eastAsia="zh-CN"/>
        </w:rPr>
        <w:t>一</w:t>
      </w:r>
      <w:r>
        <w:rPr>
          <w:rFonts w:hint="default"/>
          <w:lang w:val="en-US" w:eastAsia="zh-CN"/>
        </w:rPr>
        <w:t>）</w:t>
      </w:r>
      <w:r>
        <w:rPr>
          <w:rFonts w:hint="eastAsia"/>
          <w:lang w:val="en-US" w:eastAsia="zh-CN"/>
        </w:rPr>
        <w:t>城管局提请区防指督促</w:t>
      </w:r>
      <w:r>
        <w:rPr>
          <w:rFonts w:hint="default"/>
          <w:lang w:val="en-US" w:eastAsia="zh-CN"/>
        </w:rPr>
        <w:t>水利局、消防救援</w:t>
      </w:r>
      <w:r>
        <w:rPr>
          <w:rFonts w:hint="eastAsia"/>
          <w:lang w:val="en-US" w:eastAsia="zh-CN"/>
        </w:rPr>
        <w:t>大</w:t>
      </w:r>
      <w:r>
        <w:rPr>
          <w:rFonts w:hint="default"/>
          <w:lang w:val="en-US" w:eastAsia="zh-CN"/>
        </w:rPr>
        <w:t>队、</w:t>
      </w:r>
      <w:r>
        <w:rPr>
          <w:rFonts w:hint="eastAsia"/>
          <w:lang w:val="en-US" w:eastAsia="zh-CN"/>
        </w:rPr>
        <w:t>住建局</w:t>
      </w:r>
      <w:r>
        <w:rPr>
          <w:rFonts w:hint="default"/>
          <w:lang w:val="en-US" w:eastAsia="zh-CN"/>
        </w:rPr>
        <w:t>等部门</w:t>
      </w:r>
      <w:r>
        <w:rPr>
          <w:rFonts w:hint="eastAsia"/>
          <w:lang w:val="en-US" w:eastAsia="zh-CN"/>
        </w:rPr>
        <w:t>领导到达指挥岗位，</w:t>
      </w:r>
      <w:r>
        <w:rPr>
          <w:rFonts w:hint="default"/>
          <w:lang w:val="en-US" w:eastAsia="zh-CN"/>
        </w:rPr>
        <w:t>预置救援、抢险、排涝力量物资，随时待命赴受灾区域增援。</w:t>
      </w:r>
    </w:p>
    <w:p w14:paraId="1FD7C024">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eastAsia" w:cs="Times New Roman"/>
          <w:highlight w:val="none"/>
          <w:lang w:val="en-US" w:eastAsia="zh-CN"/>
        </w:rPr>
        <w:t>二</w:t>
      </w:r>
      <w:r>
        <w:rPr>
          <w:rFonts w:hint="default" w:ascii="Times New Roman" w:hAnsi="Times New Roman" w:cs="Times New Roman"/>
          <w:highlight w:val="none"/>
        </w:rPr>
        <w:t>）</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组织管理部门实行领导24小时带班制度，明确责任分工，落实到人。要求全员在岗，统一调配，保持各类通讯设备畅通，现场抢险人员穿戴醒目的反光背心。</w:t>
      </w:r>
    </w:p>
    <w:p w14:paraId="5A18F589">
      <w:pPr>
        <w:rPr>
          <w:rFonts w:hint="default"/>
        </w:rPr>
      </w:pPr>
      <w:r>
        <w:rPr>
          <w:rFonts w:hint="default"/>
        </w:rPr>
        <w:t>（</w:t>
      </w:r>
      <w:r>
        <w:rPr>
          <w:rFonts w:hint="eastAsia"/>
          <w:lang w:val="en-US" w:eastAsia="zh-CN"/>
        </w:rPr>
        <w:t>三</w:t>
      </w:r>
      <w:r>
        <w:rPr>
          <w:rFonts w:hint="default"/>
        </w:rPr>
        <w:t>）</w:t>
      </w:r>
      <w:r>
        <w:rPr>
          <w:rFonts w:hint="eastAsia"/>
          <w:lang w:val="en-US" w:eastAsia="zh-CN"/>
        </w:rPr>
        <w:t>城管局提请区防指督促</w:t>
      </w:r>
      <w:r>
        <w:rPr>
          <w:rFonts w:hint="default"/>
        </w:rPr>
        <w:t>电力、通信、住建、能源、交通运输、公安、卫生健康、应急等部门协调做好电力、通信、供水、油料、抗灾救灾车辆、社会安全、卫生防疫等方面的应急保障工作。</w:t>
      </w:r>
    </w:p>
    <w:p w14:paraId="5A49BD6F">
      <w:pPr>
        <w:rPr>
          <w:rFonts w:hint="eastAsia" w:eastAsia="仿宋_GB2312"/>
          <w:lang w:eastAsia="zh-CN"/>
        </w:rPr>
      </w:pPr>
      <w:r>
        <w:rPr>
          <w:rFonts w:hint="default"/>
        </w:rPr>
        <w:t>（</w:t>
      </w:r>
      <w:r>
        <w:rPr>
          <w:rFonts w:hint="eastAsia"/>
          <w:lang w:val="en-US" w:eastAsia="zh-CN"/>
        </w:rPr>
        <w:t>四</w:t>
      </w:r>
      <w:r>
        <w:rPr>
          <w:rFonts w:hint="default"/>
        </w:rPr>
        <w:t>）抢险救援力量协助受影响</w:t>
      </w:r>
      <w:r>
        <w:rPr>
          <w:rFonts w:hint="eastAsia"/>
          <w:lang w:val="en-US" w:eastAsia="zh-CN"/>
        </w:rPr>
        <w:t>镇</w:t>
      </w:r>
      <w:r>
        <w:rPr>
          <w:rFonts w:hint="default"/>
        </w:rPr>
        <w:t>政府开展抢险突击、群众疏散转移工作</w:t>
      </w:r>
      <w:r>
        <w:rPr>
          <w:rFonts w:hint="eastAsia"/>
          <w:lang w:eastAsia="zh-CN"/>
        </w:rPr>
        <w:t>。</w:t>
      </w:r>
    </w:p>
    <w:p w14:paraId="470C8313">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7.</w:t>
      </w:r>
      <w:r>
        <w:rPr>
          <w:rFonts w:hint="eastAsia" w:cs="Times New Roman"/>
          <w:highlight w:val="none"/>
          <w:lang w:val="en-US" w:eastAsia="zh-CN"/>
        </w:rPr>
        <w:t>3</w:t>
      </w:r>
      <w:r>
        <w:rPr>
          <w:rFonts w:hint="default" w:ascii="Times New Roman" w:hAnsi="Times New Roman" w:cs="Times New Roman"/>
          <w:highlight w:val="none"/>
          <w:lang w:eastAsia="zh-CN"/>
        </w:rPr>
        <w:t>.2 加强信息调度分析</w:t>
      </w:r>
    </w:p>
    <w:p w14:paraId="18FAA741">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城管局</w:t>
      </w:r>
      <w:r>
        <w:rPr>
          <w:rFonts w:hint="eastAsia" w:cs="Times New Roman"/>
          <w:highlight w:val="none"/>
          <w:lang w:val="en-US" w:eastAsia="zh-CN"/>
        </w:rPr>
        <w:t>提请区防指</w:t>
      </w:r>
      <w:r>
        <w:rPr>
          <w:rFonts w:hint="default" w:ascii="Times New Roman" w:hAnsi="Times New Roman" w:cs="Times New Roman"/>
          <w:highlight w:val="none"/>
        </w:rPr>
        <w:t>及时发布指令，调动各类抢险队伍，转移安置危险区域内的群众，迅速开展救援抢险排涝</w:t>
      </w:r>
      <w:r>
        <w:rPr>
          <w:rFonts w:hint="eastAsia" w:cs="Times New Roman"/>
          <w:highlight w:val="none"/>
          <w:lang w:eastAsia="zh-CN"/>
        </w:rPr>
        <w:t>，</w:t>
      </w:r>
      <w:r>
        <w:rPr>
          <w:rFonts w:hint="eastAsia" w:cs="Times New Roman"/>
          <w:highlight w:val="none"/>
          <w:lang w:val="en-US" w:eastAsia="zh-CN"/>
        </w:rPr>
        <w:t>并</w:t>
      </w:r>
      <w:r>
        <w:rPr>
          <w:rFonts w:hint="default" w:ascii="Times New Roman" w:hAnsi="Times New Roman" w:cs="Times New Roman"/>
          <w:highlight w:val="none"/>
          <w:lang w:eastAsia="zh-CN"/>
        </w:rPr>
        <w:t>每3小时</w:t>
      </w:r>
      <w:r>
        <w:rPr>
          <w:rFonts w:hint="eastAsia" w:cs="Times New Roman"/>
          <w:highlight w:val="none"/>
          <w:lang w:val="en-US" w:eastAsia="zh-CN"/>
        </w:rPr>
        <w:t>向区防指</w:t>
      </w:r>
      <w:r>
        <w:rPr>
          <w:rFonts w:hint="default" w:ascii="Times New Roman" w:hAnsi="Times New Roman" w:cs="Times New Roman"/>
          <w:highlight w:val="none"/>
          <w:lang w:eastAsia="zh-CN"/>
        </w:rPr>
        <w:t>报告一次城市内涝监测预警结果及防范应对情况。</w:t>
      </w:r>
    </w:p>
    <w:p w14:paraId="17EBF9DF">
      <w:pPr>
        <w:ind w:firstLine="640"/>
        <w:rPr>
          <w:rFonts w:hint="default" w:ascii="Times New Roman" w:hAnsi="Times New Roman" w:cs="Times New Roman"/>
          <w:highlight w:val="none"/>
        </w:rPr>
      </w:pPr>
      <w:r>
        <w:rPr>
          <w:rFonts w:hint="default" w:ascii="Times New Roman" w:hAnsi="Times New Roman" w:cs="Times New Roman"/>
          <w:highlight w:val="none"/>
        </w:rPr>
        <w:t>7.</w:t>
      </w:r>
      <w:r>
        <w:rPr>
          <w:rFonts w:hint="eastAsia" w:cs="Times New Roman"/>
          <w:highlight w:val="none"/>
          <w:lang w:val="en-US" w:eastAsia="zh-CN"/>
        </w:rPr>
        <w:t>3</w:t>
      </w:r>
      <w:r>
        <w:rPr>
          <w:rFonts w:hint="default" w:ascii="Times New Roman" w:hAnsi="Times New Roman" w:cs="Times New Roman"/>
          <w:highlight w:val="none"/>
        </w:rPr>
        <w:t>.</w:t>
      </w:r>
      <w:r>
        <w:rPr>
          <w:rFonts w:hint="eastAsia" w:cs="Times New Roman"/>
          <w:highlight w:val="none"/>
          <w:lang w:val="en-US" w:eastAsia="zh-CN"/>
        </w:rPr>
        <w:t>3</w:t>
      </w:r>
      <w:r>
        <w:rPr>
          <w:rFonts w:hint="default" w:ascii="Times New Roman" w:hAnsi="Times New Roman" w:cs="Times New Roman"/>
          <w:highlight w:val="none"/>
        </w:rPr>
        <w:t xml:space="preserve"> 各行业防御措施</w:t>
      </w:r>
    </w:p>
    <w:p w14:paraId="455C742A">
      <w:pPr>
        <w:ind w:firstLine="640"/>
        <w:rPr>
          <w:rFonts w:hint="default" w:ascii="Times New Roman" w:hAnsi="Times New Roman" w:cs="Times New Roman"/>
          <w:highlight w:val="none"/>
        </w:rPr>
      </w:pPr>
      <w:r>
        <w:rPr>
          <w:rFonts w:hint="eastAsia" w:cs="Times New Roman"/>
          <w:highlight w:val="none"/>
          <w:lang w:val="en-US" w:eastAsia="zh-CN"/>
        </w:rPr>
        <w:t>城管局提请区防指督促</w:t>
      </w:r>
      <w:r>
        <w:rPr>
          <w:rFonts w:hint="default" w:ascii="Times New Roman" w:hAnsi="Times New Roman" w:cs="Times New Roman"/>
          <w:highlight w:val="none"/>
        </w:rPr>
        <w:t>行业主管部门加强协调本行业</w:t>
      </w:r>
      <w:r>
        <w:rPr>
          <w:rFonts w:hint="eastAsia" w:cs="Times New Roman"/>
          <w:highlight w:val="none"/>
          <w:lang w:val="en-US" w:eastAsia="zh-CN"/>
        </w:rPr>
        <w:t>城市内涝</w:t>
      </w:r>
      <w:r>
        <w:rPr>
          <w:rFonts w:hint="default" w:ascii="Times New Roman" w:hAnsi="Times New Roman" w:cs="Times New Roman"/>
          <w:highlight w:val="none"/>
        </w:rPr>
        <w:t>防御措施的落实，组织对已落实措施进行检查；组织行业抢险队伍适时开展抢险救灾工作；统计、核实行业受灾情况，及时报告</w:t>
      </w:r>
      <w:r>
        <w:rPr>
          <w:rFonts w:hint="eastAsia" w:cs="Times New Roman"/>
          <w:highlight w:val="none"/>
          <w:lang w:val="en-US" w:eastAsia="zh-CN"/>
        </w:rPr>
        <w:t>区防指</w:t>
      </w:r>
      <w:r>
        <w:rPr>
          <w:rFonts w:hint="default" w:ascii="Times New Roman" w:hAnsi="Times New Roman" w:cs="Times New Roman"/>
          <w:highlight w:val="none"/>
        </w:rPr>
        <w:t>。</w:t>
      </w:r>
    </w:p>
    <w:p w14:paraId="72408CBF">
      <w:pPr>
        <w:ind w:firstLine="640"/>
        <w:rPr>
          <w:rFonts w:hint="default" w:ascii="Times New Roman" w:hAnsi="Times New Roman" w:cs="Times New Roman"/>
          <w:highlight w:val="none"/>
        </w:rPr>
      </w:pPr>
      <w:r>
        <w:rPr>
          <w:rFonts w:hint="default" w:ascii="Times New Roman" w:hAnsi="Times New Roman" w:cs="Times New Roman"/>
          <w:highlight w:val="none"/>
        </w:rPr>
        <w:t>（一）道路易涝点、积水点</w:t>
      </w:r>
    </w:p>
    <w:p w14:paraId="4C263D0F">
      <w:pPr>
        <w:ind w:firstLine="640"/>
        <w:rPr>
          <w:rFonts w:hint="default" w:cs="Times New Roman"/>
          <w:highlight w:val="none"/>
        </w:rPr>
      </w:pPr>
      <w:r>
        <w:rPr>
          <w:rFonts w:hint="default" w:cs="Times New Roman"/>
          <w:highlight w:val="none"/>
        </w:rPr>
        <w:t>（</w:t>
      </w:r>
      <w:r>
        <w:rPr>
          <w:rFonts w:hint="eastAsia" w:cs="Times New Roman"/>
          <w:highlight w:val="none"/>
          <w:lang w:val="en-US" w:eastAsia="zh-CN"/>
        </w:rPr>
        <w:t>1</w:t>
      </w:r>
      <w:r>
        <w:rPr>
          <w:rFonts w:hint="default" w:cs="Times New Roman"/>
          <w:highlight w:val="none"/>
        </w:rPr>
        <w:t>）河道沿岸雨水管网闸门进入预开启状态，保证随时打开，保障市政道路雨水的顺利排放。</w:t>
      </w:r>
    </w:p>
    <w:p w14:paraId="478540C4">
      <w:pPr>
        <w:ind w:firstLine="640"/>
        <w:rPr>
          <w:rFonts w:hint="default" w:cs="Times New Roman"/>
          <w:highlight w:val="none"/>
        </w:rPr>
      </w:pPr>
      <w:r>
        <w:rPr>
          <w:rFonts w:hint="default" w:cs="Times New Roman"/>
          <w:highlight w:val="none"/>
        </w:rPr>
        <w:t>（</w:t>
      </w:r>
      <w:r>
        <w:rPr>
          <w:rFonts w:hint="eastAsia" w:cs="Times New Roman"/>
          <w:highlight w:val="none"/>
          <w:lang w:val="en-US" w:eastAsia="zh-CN"/>
        </w:rPr>
        <w:t>2</w:t>
      </w:r>
      <w:r>
        <w:rPr>
          <w:rFonts w:hint="default" w:cs="Times New Roman"/>
          <w:highlight w:val="none"/>
        </w:rPr>
        <w:t>）对于积水严重区域打开雨水口进行排水，及时清除井口杂物，并设置安全警示标志及专人值守，增加值守人员。</w:t>
      </w:r>
    </w:p>
    <w:p w14:paraId="4A6FBC54">
      <w:pPr>
        <w:ind w:firstLine="640"/>
        <w:rPr>
          <w:rFonts w:hint="default" w:cs="Times New Roman"/>
          <w:highlight w:val="none"/>
        </w:rPr>
      </w:pPr>
      <w:r>
        <w:rPr>
          <w:rFonts w:hint="default" w:cs="Times New Roman"/>
          <w:highlight w:val="none"/>
        </w:rPr>
        <w:t>（</w:t>
      </w:r>
      <w:r>
        <w:rPr>
          <w:rFonts w:hint="eastAsia" w:cs="Times New Roman"/>
          <w:highlight w:val="none"/>
          <w:lang w:val="en-US" w:eastAsia="zh-CN"/>
        </w:rPr>
        <w:t>3</w:t>
      </w:r>
      <w:r>
        <w:rPr>
          <w:rFonts w:hint="default" w:cs="Times New Roman"/>
          <w:highlight w:val="none"/>
        </w:rPr>
        <w:t>）出现积水严重险情时，立即建立现场警示标志，配合交警部门中断交通，</w:t>
      </w:r>
      <w:r>
        <w:rPr>
          <w:rFonts w:hint="eastAsia" w:cs="Times New Roman"/>
          <w:highlight w:val="none"/>
          <w:lang w:val="en-US" w:eastAsia="zh-CN"/>
        </w:rPr>
        <w:t>提请区防指</w:t>
      </w:r>
      <w:r>
        <w:rPr>
          <w:rFonts w:hint="default" w:cs="Times New Roman"/>
          <w:highlight w:val="none"/>
        </w:rPr>
        <w:t>采取移动泵车等措施进行应急抢险工作。</w:t>
      </w:r>
    </w:p>
    <w:p w14:paraId="786CC55A">
      <w:pPr>
        <w:rPr>
          <w:rFonts w:hint="default"/>
        </w:rPr>
      </w:pPr>
      <w:r>
        <w:rPr>
          <w:rFonts w:hint="default"/>
        </w:rPr>
        <w:t>（二）城市河渠</w:t>
      </w:r>
    </w:p>
    <w:p w14:paraId="6EE5821B">
      <w:pPr>
        <w:rPr>
          <w:rFonts w:hint="default"/>
        </w:rPr>
      </w:pPr>
      <w:r>
        <w:rPr>
          <w:rFonts w:hint="eastAsia"/>
          <w:lang w:val="en-US" w:eastAsia="zh-CN"/>
        </w:rPr>
        <w:t>现场防汛人员</w:t>
      </w:r>
      <w:r>
        <w:rPr>
          <w:rFonts w:hint="default"/>
        </w:rPr>
        <w:t>利用喊话器对周边群众进行引导。</w:t>
      </w:r>
    </w:p>
    <w:p w14:paraId="350F9A21">
      <w:pPr>
        <w:rPr>
          <w:rFonts w:hint="default"/>
        </w:rPr>
      </w:pPr>
      <w:r>
        <w:rPr>
          <w:rFonts w:hint="default"/>
        </w:rPr>
        <w:t>（</w:t>
      </w:r>
      <w:r>
        <w:rPr>
          <w:rFonts w:hint="eastAsia"/>
          <w:lang w:val="en-US" w:eastAsia="zh-CN"/>
        </w:rPr>
        <w:t>三</w:t>
      </w:r>
      <w:r>
        <w:rPr>
          <w:rFonts w:hint="default"/>
        </w:rPr>
        <w:t>）城市地下空间设施</w:t>
      </w:r>
    </w:p>
    <w:p w14:paraId="3C7E3E27">
      <w:pPr>
        <w:ind w:firstLine="640"/>
        <w:rPr>
          <w:rFonts w:hint="default"/>
        </w:rPr>
      </w:pPr>
      <w:r>
        <w:rPr>
          <w:rFonts w:hint="default"/>
        </w:rPr>
        <w:t>根据雨情和积水情况，在地下空间内设置的开闭所、变电所、配电房、通信综合设备间和加压泵房等重要设施用房设置周边设置挡水门槛或承插式挡水板，高度不低于0.8米。</w:t>
      </w:r>
    </w:p>
    <w:p w14:paraId="3F0734B2">
      <w:pPr>
        <w:rPr>
          <w:rFonts w:hint="default"/>
        </w:rPr>
      </w:pPr>
      <w:r>
        <w:rPr>
          <w:rFonts w:hint="default"/>
        </w:rPr>
        <w:t>（</w:t>
      </w:r>
      <w:r>
        <w:rPr>
          <w:rFonts w:hint="eastAsia"/>
          <w:lang w:val="en-US" w:eastAsia="zh-CN"/>
        </w:rPr>
        <w:t>四</w:t>
      </w:r>
      <w:r>
        <w:rPr>
          <w:rFonts w:hint="default"/>
        </w:rPr>
        <w:t>）城市房屋和住宅小区</w:t>
      </w:r>
    </w:p>
    <w:p w14:paraId="7B2B3CBD">
      <w:pPr>
        <w:rPr>
          <w:rFonts w:hint="default"/>
        </w:rPr>
      </w:pPr>
      <w:r>
        <w:rPr>
          <w:rFonts w:hint="default"/>
        </w:rPr>
        <w:t>采取有效方式向业主发布暴雨预警及风险提示信息，提醒业主关闭门窗、做好防护等。</w:t>
      </w:r>
    </w:p>
    <w:p w14:paraId="17811799">
      <w:pPr>
        <w:rPr>
          <w:rFonts w:hint="default"/>
        </w:rPr>
      </w:pPr>
      <w:r>
        <w:rPr>
          <w:rFonts w:hint="default"/>
        </w:rPr>
        <w:t>（</w:t>
      </w:r>
      <w:r>
        <w:rPr>
          <w:rFonts w:hint="eastAsia"/>
          <w:lang w:val="en-US" w:eastAsia="zh-CN"/>
        </w:rPr>
        <w:t>五</w:t>
      </w:r>
      <w:r>
        <w:rPr>
          <w:rFonts w:hint="default"/>
        </w:rPr>
        <w:t>）房屋建筑和市政工程工地</w:t>
      </w:r>
    </w:p>
    <w:p w14:paraId="4CD16CD8">
      <w:pPr>
        <w:rPr>
          <w:rFonts w:hint="default"/>
        </w:rPr>
      </w:pPr>
      <w:r>
        <w:rPr>
          <w:rFonts w:hint="default"/>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p w14:paraId="279E6489">
      <w:pPr>
        <w:pStyle w:val="4"/>
        <w:ind w:firstLine="640"/>
        <w:rPr>
          <w:rFonts w:hint="default" w:ascii="Times New Roman" w:hAnsi="Times New Roman" w:cs="Times New Roman"/>
          <w:highlight w:val="none"/>
        </w:rPr>
      </w:pPr>
      <w:bookmarkStart w:id="159" w:name="_Toc19659"/>
      <w:bookmarkStart w:id="160" w:name="_Toc13558"/>
      <w:bookmarkStart w:id="161" w:name="_Toc4469"/>
      <w:r>
        <w:rPr>
          <w:rFonts w:hint="default" w:ascii="Times New Roman" w:hAnsi="Times New Roman" w:cs="Times New Roman"/>
          <w:highlight w:val="none"/>
        </w:rPr>
        <w:t>7.</w:t>
      </w:r>
      <w:r>
        <w:rPr>
          <w:rFonts w:hint="eastAsia" w:cs="Times New Roman"/>
          <w:highlight w:val="none"/>
          <w:lang w:val="en-US" w:eastAsia="zh-CN"/>
        </w:rPr>
        <w:t>4</w:t>
      </w:r>
      <w:r>
        <w:rPr>
          <w:rFonts w:hint="default" w:ascii="Times New Roman" w:hAnsi="Times New Roman" w:cs="Times New Roman"/>
          <w:highlight w:val="none"/>
        </w:rPr>
        <w:t xml:space="preserve"> Ⅱ级应急响应</w:t>
      </w:r>
      <w:bookmarkEnd w:id="159"/>
      <w:r>
        <w:rPr>
          <w:rFonts w:hint="default" w:ascii="Times New Roman" w:hAnsi="Times New Roman" w:cs="Times New Roman"/>
          <w:highlight w:val="none"/>
        </w:rPr>
        <w:t>行动</w:t>
      </w:r>
      <w:bookmarkEnd w:id="160"/>
      <w:bookmarkEnd w:id="161"/>
    </w:p>
    <w:p w14:paraId="55F5F038">
      <w:pPr>
        <w:ind w:firstLine="640"/>
        <w:rPr>
          <w:rFonts w:hint="default" w:ascii="Times New Roman" w:hAnsi="Times New Roman" w:eastAsia="仿宋_GB2312" w:cs="Times New Roman"/>
          <w:highlight w:val="none"/>
          <w:lang w:eastAsia="zh-CN"/>
        </w:rPr>
      </w:pPr>
      <w:r>
        <w:rPr>
          <w:rFonts w:hint="default" w:ascii="Times New Roman" w:hAnsi="Times New Roman" w:cs="Times New Roman"/>
          <w:highlight w:val="none"/>
        </w:rPr>
        <w:t>在采取Ⅳ级、Ⅲ级应急响应行动基础上，还应采取以下措施</w:t>
      </w:r>
      <w:r>
        <w:rPr>
          <w:rFonts w:hint="default" w:ascii="Times New Roman" w:hAnsi="Times New Roman" w:cs="Times New Roman"/>
          <w:highlight w:val="none"/>
          <w:lang w:eastAsia="zh-CN"/>
        </w:rPr>
        <w:t>。</w:t>
      </w:r>
    </w:p>
    <w:p w14:paraId="1E1EC579">
      <w:pPr>
        <w:rPr>
          <w:rFonts w:hint="default"/>
        </w:rPr>
      </w:pPr>
      <w:r>
        <w:rPr>
          <w:rFonts w:hint="default"/>
        </w:rPr>
        <w:t>7.</w:t>
      </w:r>
      <w:r>
        <w:rPr>
          <w:rFonts w:hint="eastAsia"/>
          <w:lang w:val="en-US" w:eastAsia="zh-CN"/>
        </w:rPr>
        <w:t>4</w:t>
      </w:r>
      <w:r>
        <w:rPr>
          <w:rFonts w:hint="default"/>
        </w:rPr>
        <w:t>.1 各成员单位响应行动</w:t>
      </w:r>
    </w:p>
    <w:p w14:paraId="0FA9CE4E">
      <w:pPr>
        <w:rPr>
          <w:rFonts w:hint="eastAsia"/>
          <w:lang w:eastAsia="zh-CN"/>
        </w:rPr>
      </w:pPr>
      <w:r>
        <w:rPr>
          <w:rFonts w:hint="eastAsia"/>
          <w:lang w:eastAsia="zh-CN"/>
        </w:rPr>
        <w:t>（</w:t>
      </w:r>
      <w:r>
        <w:rPr>
          <w:rFonts w:hint="eastAsia"/>
          <w:lang w:val="en-US" w:eastAsia="zh-CN"/>
        </w:rPr>
        <w:t>一</w:t>
      </w:r>
      <w:r>
        <w:rPr>
          <w:rFonts w:hint="eastAsia"/>
          <w:lang w:eastAsia="zh-CN"/>
        </w:rPr>
        <w:t>）</w:t>
      </w:r>
      <w:r>
        <w:rPr>
          <w:rFonts w:hint="eastAsia"/>
          <w:lang w:val="en-US" w:eastAsia="zh-CN"/>
        </w:rPr>
        <w:t>城管局提请区防指督促</w:t>
      </w:r>
      <w:r>
        <w:rPr>
          <w:rFonts w:hint="default"/>
          <w:lang w:eastAsia="zh-CN"/>
        </w:rPr>
        <w:t>行业职能部门进一步强化管理，调配行业抢险救灾力量协助受影响地区开展本行业抢险救灾工作；并及时查灾核灾、更新行业受灾情况，及时续报</w:t>
      </w:r>
      <w:r>
        <w:rPr>
          <w:rFonts w:hint="eastAsia"/>
          <w:lang w:eastAsia="zh-CN"/>
        </w:rPr>
        <w:t>；</w:t>
      </w:r>
      <w:r>
        <w:rPr>
          <w:rFonts w:hint="eastAsia"/>
          <w:lang w:val="en-US" w:eastAsia="zh-CN"/>
        </w:rPr>
        <w:t>提请区防指督促城区受</w:t>
      </w:r>
      <w:r>
        <w:rPr>
          <w:rFonts w:hint="default" w:ascii="Times New Roman" w:hAnsi="Times New Roman" w:cs="Times New Roman"/>
          <w:highlight w:val="none"/>
        </w:rPr>
        <w:t>金水河、五里河</w:t>
      </w:r>
      <w:r>
        <w:rPr>
          <w:rFonts w:hint="eastAsia"/>
          <w:lang w:val="en-US" w:eastAsia="zh-CN"/>
        </w:rPr>
        <w:t>洪水威胁群众、城区335高程以下居民进行撤离，确保群众提前一天转移至安全区域</w:t>
      </w:r>
      <w:r>
        <w:rPr>
          <w:rFonts w:hint="eastAsia"/>
          <w:lang w:eastAsia="zh-CN"/>
        </w:rPr>
        <w:t>。</w:t>
      </w:r>
    </w:p>
    <w:p w14:paraId="485A208B">
      <w:pPr>
        <w:rPr>
          <w:rFonts w:hint="default"/>
          <w:lang w:eastAsia="zh-CN"/>
        </w:rPr>
      </w:pPr>
      <w:r>
        <w:rPr>
          <w:rFonts w:hint="default"/>
          <w:lang w:eastAsia="zh-CN"/>
        </w:rPr>
        <w:t>（</w:t>
      </w:r>
      <w:r>
        <w:rPr>
          <w:rFonts w:hint="eastAsia"/>
          <w:lang w:val="en-US" w:eastAsia="zh-CN"/>
        </w:rPr>
        <w:t>二</w:t>
      </w:r>
      <w:r>
        <w:rPr>
          <w:rFonts w:hint="default"/>
          <w:lang w:eastAsia="zh-CN"/>
        </w:rPr>
        <w:t>）</w:t>
      </w:r>
      <w:r>
        <w:rPr>
          <w:rFonts w:hint="eastAsia"/>
          <w:lang w:val="en-US" w:eastAsia="zh-CN"/>
        </w:rPr>
        <w:t>住建局</w:t>
      </w:r>
      <w:r>
        <w:rPr>
          <w:rFonts w:hint="default"/>
          <w:lang w:eastAsia="zh-CN"/>
        </w:rPr>
        <w:t>负责掌握辖区内房屋安全工作，出现险情时，负责人员转移安置，保证安全度汛。</w:t>
      </w:r>
    </w:p>
    <w:p w14:paraId="0EB61191">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7.</w:t>
      </w:r>
      <w:r>
        <w:rPr>
          <w:rFonts w:hint="eastAsia" w:cs="Times New Roman"/>
          <w:highlight w:val="none"/>
          <w:lang w:val="en-US" w:eastAsia="zh-CN"/>
        </w:rPr>
        <w:t>4</w:t>
      </w:r>
      <w:r>
        <w:rPr>
          <w:rFonts w:hint="default" w:ascii="Times New Roman" w:hAnsi="Times New Roman" w:cs="Times New Roman"/>
          <w:highlight w:val="none"/>
          <w:lang w:eastAsia="zh-CN"/>
        </w:rPr>
        <w:t>.2 加强信息调度分析</w:t>
      </w:r>
    </w:p>
    <w:p w14:paraId="15919DBE">
      <w:pPr>
        <w:rPr>
          <w:rFonts w:hint="default" w:ascii="Times New Roman" w:hAnsi="Times New Roman" w:cs="Times New Roman"/>
          <w:highlight w:val="none"/>
          <w:lang w:eastAsia="zh-CN"/>
        </w:rPr>
      </w:pPr>
      <w:r>
        <w:rPr>
          <w:rFonts w:hint="eastAsia" w:cs="Times New Roman"/>
          <w:highlight w:val="none"/>
          <w:lang w:val="en-US" w:eastAsia="zh-CN"/>
        </w:rPr>
        <w:t>城管局</w:t>
      </w:r>
      <w:r>
        <w:rPr>
          <w:rFonts w:hint="default" w:ascii="Times New Roman" w:hAnsi="Times New Roman" w:cs="Times New Roman"/>
          <w:highlight w:val="none"/>
          <w:lang w:eastAsia="zh-CN"/>
        </w:rPr>
        <w:t>每3小时</w:t>
      </w:r>
      <w:r>
        <w:rPr>
          <w:rFonts w:hint="eastAsia" w:cs="Times New Roman"/>
          <w:highlight w:val="none"/>
          <w:lang w:val="en-US" w:eastAsia="zh-CN"/>
        </w:rPr>
        <w:t>向区防指</w:t>
      </w:r>
      <w:r>
        <w:rPr>
          <w:rFonts w:hint="default" w:ascii="Times New Roman" w:hAnsi="Times New Roman" w:cs="Times New Roman"/>
          <w:highlight w:val="none"/>
          <w:lang w:eastAsia="zh-CN"/>
        </w:rPr>
        <w:t>报告一次城市内涝监测预警结果及防范应对情况。</w:t>
      </w:r>
    </w:p>
    <w:p w14:paraId="765672BC">
      <w:pPr>
        <w:rPr>
          <w:rFonts w:hint="default"/>
          <w:lang w:eastAsia="zh-CN"/>
        </w:rPr>
      </w:pPr>
      <w:r>
        <w:rPr>
          <w:rFonts w:hint="default"/>
          <w:lang w:eastAsia="zh-CN"/>
        </w:rPr>
        <w:t>7.</w:t>
      </w:r>
      <w:r>
        <w:rPr>
          <w:rFonts w:hint="eastAsia"/>
          <w:lang w:val="en-US" w:eastAsia="zh-CN"/>
        </w:rPr>
        <w:t>4</w:t>
      </w:r>
      <w:r>
        <w:rPr>
          <w:rFonts w:hint="default"/>
          <w:lang w:eastAsia="zh-CN"/>
        </w:rPr>
        <w:t>.</w:t>
      </w:r>
      <w:r>
        <w:rPr>
          <w:rFonts w:hint="eastAsia"/>
          <w:lang w:val="en-US" w:eastAsia="zh-CN"/>
        </w:rPr>
        <w:t>3</w:t>
      </w:r>
      <w:r>
        <w:rPr>
          <w:rFonts w:hint="default"/>
          <w:lang w:eastAsia="zh-CN"/>
        </w:rPr>
        <w:t xml:space="preserve"> 各行业防御措施</w:t>
      </w:r>
    </w:p>
    <w:p w14:paraId="4D48ACA0">
      <w:pPr>
        <w:rPr>
          <w:rFonts w:hint="default"/>
          <w:lang w:eastAsia="zh-CN"/>
        </w:rPr>
      </w:pPr>
      <w:r>
        <w:rPr>
          <w:rFonts w:hint="eastAsia"/>
          <w:lang w:val="en-US" w:eastAsia="zh-CN"/>
        </w:rPr>
        <w:t>城管局提请区防指督促</w:t>
      </w:r>
      <w:r>
        <w:rPr>
          <w:rFonts w:hint="default"/>
          <w:lang w:eastAsia="zh-CN"/>
        </w:rPr>
        <w:t>各主管部门按照职责分工，广泛调动资源，协调各方力量，全力做好抢险救灾和保障工作。</w:t>
      </w:r>
    </w:p>
    <w:p w14:paraId="174854F6">
      <w:pPr>
        <w:rPr>
          <w:rFonts w:hint="default"/>
          <w:lang w:eastAsia="zh-CN"/>
        </w:rPr>
      </w:pPr>
      <w:r>
        <w:rPr>
          <w:rFonts w:hint="default"/>
          <w:lang w:eastAsia="zh-CN"/>
        </w:rPr>
        <w:t>（一）道路易涝点、积水点</w:t>
      </w:r>
    </w:p>
    <w:p w14:paraId="5CBAA96E">
      <w:pPr>
        <w:rPr>
          <w:rFonts w:hint="default"/>
          <w:lang w:eastAsia="zh-CN"/>
        </w:rPr>
      </w:pPr>
      <w:r>
        <w:rPr>
          <w:rFonts w:hint="default"/>
          <w:lang w:eastAsia="zh-CN"/>
        </w:rPr>
        <w:t>认真组织全面巡视现场，并对严重积水区域进行值守，同时配合交警部门提醒市民不要在低洼地带和地下通道停留。</w:t>
      </w:r>
    </w:p>
    <w:p w14:paraId="03B93ED3">
      <w:pPr>
        <w:rPr>
          <w:rFonts w:hint="default"/>
          <w:lang w:eastAsia="zh-CN"/>
        </w:rPr>
      </w:pPr>
      <w:r>
        <w:rPr>
          <w:rFonts w:hint="default"/>
          <w:lang w:eastAsia="zh-CN"/>
        </w:rPr>
        <w:t>（</w:t>
      </w:r>
      <w:r>
        <w:rPr>
          <w:rFonts w:hint="eastAsia"/>
          <w:lang w:val="en-US" w:eastAsia="zh-CN"/>
        </w:rPr>
        <w:t>二</w:t>
      </w:r>
      <w:r>
        <w:rPr>
          <w:rFonts w:hint="default"/>
          <w:lang w:eastAsia="zh-CN"/>
        </w:rPr>
        <w:t>）城市燃气设施</w:t>
      </w:r>
    </w:p>
    <w:p w14:paraId="1F791D53">
      <w:pPr>
        <w:rPr>
          <w:rFonts w:hint="default"/>
          <w:lang w:eastAsia="zh-CN"/>
        </w:rPr>
      </w:pPr>
      <w:r>
        <w:rPr>
          <w:rFonts w:hint="default"/>
          <w:lang w:eastAsia="zh-CN"/>
        </w:rPr>
        <w:t>（</w:t>
      </w:r>
      <w:r>
        <w:rPr>
          <w:rFonts w:hint="eastAsia"/>
          <w:lang w:val="en-US" w:eastAsia="zh-CN"/>
        </w:rPr>
        <w:t>1</w:t>
      </w:r>
      <w:r>
        <w:rPr>
          <w:rFonts w:hint="default"/>
          <w:lang w:eastAsia="zh-CN"/>
        </w:rPr>
        <w:t>）抢修队伍待命，预置好抢修工具，做好应急抢修准备，在保证安全的前提下，全力保障供气稳定。</w:t>
      </w:r>
    </w:p>
    <w:p w14:paraId="743CF844">
      <w:pPr>
        <w:rPr>
          <w:rFonts w:hint="default"/>
          <w:lang w:eastAsia="zh-CN"/>
        </w:rPr>
      </w:pPr>
      <w:r>
        <w:rPr>
          <w:rFonts w:hint="default"/>
          <w:lang w:eastAsia="zh-CN"/>
        </w:rPr>
        <w:t>（</w:t>
      </w:r>
      <w:r>
        <w:rPr>
          <w:rFonts w:hint="eastAsia"/>
          <w:lang w:val="en-US" w:eastAsia="zh-CN"/>
        </w:rPr>
        <w:t>2</w:t>
      </w:r>
      <w:r>
        <w:rPr>
          <w:rFonts w:hint="default"/>
          <w:lang w:eastAsia="zh-CN"/>
        </w:rPr>
        <w:t>）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p w14:paraId="73CEAD28">
      <w:pPr>
        <w:rPr>
          <w:rFonts w:hint="default"/>
          <w:lang w:eastAsia="zh-CN"/>
        </w:rPr>
      </w:pPr>
      <w:r>
        <w:rPr>
          <w:rFonts w:hint="default"/>
          <w:lang w:eastAsia="zh-CN"/>
        </w:rPr>
        <w:t>（</w:t>
      </w:r>
      <w:r>
        <w:rPr>
          <w:rFonts w:hint="eastAsia"/>
          <w:lang w:val="en-US" w:eastAsia="zh-CN"/>
        </w:rPr>
        <w:t>三</w:t>
      </w:r>
      <w:r>
        <w:rPr>
          <w:rFonts w:hint="default"/>
          <w:lang w:eastAsia="zh-CN"/>
        </w:rPr>
        <w:t>）城市地下空间设施</w:t>
      </w:r>
    </w:p>
    <w:p w14:paraId="011BB61A">
      <w:pPr>
        <w:rPr>
          <w:rFonts w:hint="default"/>
          <w:lang w:eastAsia="zh-CN"/>
        </w:rPr>
      </w:pPr>
      <w:r>
        <w:rPr>
          <w:rFonts w:hint="default"/>
          <w:lang w:eastAsia="zh-CN"/>
        </w:rPr>
        <w:t>（</w:t>
      </w:r>
      <w:r>
        <w:rPr>
          <w:rFonts w:hint="eastAsia"/>
          <w:lang w:val="en-US" w:eastAsia="zh-CN"/>
        </w:rPr>
        <w:t>1</w:t>
      </w:r>
      <w:r>
        <w:rPr>
          <w:rFonts w:hint="default"/>
          <w:lang w:eastAsia="zh-CN"/>
        </w:rPr>
        <w:t>）加强集水井、水泵等关键设备和地下空间巡查检查，及时发现纠正问题，根据汛情，缩短检查时间，增加检查频次。</w:t>
      </w:r>
    </w:p>
    <w:p w14:paraId="2D53AA14">
      <w:pPr>
        <w:rPr>
          <w:rFonts w:hint="default"/>
          <w:lang w:eastAsia="zh-CN"/>
        </w:rPr>
      </w:pPr>
      <w:r>
        <w:rPr>
          <w:rFonts w:hint="default"/>
          <w:lang w:eastAsia="zh-CN"/>
        </w:rPr>
        <w:t>（</w:t>
      </w:r>
      <w:r>
        <w:rPr>
          <w:rFonts w:hint="eastAsia"/>
          <w:lang w:val="en-US" w:eastAsia="zh-CN"/>
        </w:rPr>
        <w:t>2</w:t>
      </w:r>
      <w:r>
        <w:rPr>
          <w:rFonts w:hint="default"/>
          <w:lang w:eastAsia="zh-CN"/>
        </w:rPr>
        <w:t>）及时通知地下空间有关人员撤出、驾驶员将车辆挪移出停车场、配建充电设施的停车场关闭充电设施电源。有洪水倒灌风险时，应立即组织地下空间排水等工作人员撤离，确保人员生命安全。</w:t>
      </w:r>
    </w:p>
    <w:p w14:paraId="04C89AD7">
      <w:pPr>
        <w:rPr>
          <w:rFonts w:hint="default"/>
          <w:lang w:eastAsia="zh-CN"/>
        </w:rPr>
      </w:pPr>
      <w:r>
        <w:rPr>
          <w:rFonts w:hint="default"/>
          <w:lang w:eastAsia="zh-CN"/>
        </w:rPr>
        <w:t>（</w:t>
      </w:r>
      <w:r>
        <w:rPr>
          <w:rFonts w:hint="eastAsia"/>
          <w:lang w:val="en-US" w:eastAsia="zh-CN"/>
        </w:rPr>
        <w:t>四</w:t>
      </w:r>
      <w:r>
        <w:rPr>
          <w:rFonts w:hint="default"/>
          <w:lang w:eastAsia="zh-CN"/>
        </w:rPr>
        <w:t>）房屋建筑和</w:t>
      </w:r>
      <w:r>
        <w:rPr>
          <w:rFonts w:hint="eastAsia"/>
          <w:lang w:val="en-US" w:eastAsia="zh-CN"/>
        </w:rPr>
        <w:t>城区在建</w:t>
      </w:r>
      <w:r>
        <w:rPr>
          <w:rFonts w:hint="default"/>
          <w:lang w:eastAsia="zh-CN"/>
        </w:rPr>
        <w:t>工程工地</w:t>
      </w:r>
    </w:p>
    <w:p w14:paraId="4F113262">
      <w:pPr>
        <w:ind w:firstLine="640" w:firstLineChars="200"/>
        <w:rPr>
          <w:rFonts w:hint="default"/>
          <w:lang w:eastAsia="zh-CN"/>
        </w:rPr>
      </w:pPr>
      <w:r>
        <w:rPr>
          <w:rFonts w:hint="default"/>
          <w:lang w:eastAsia="zh-CN"/>
        </w:rPr>
        <w:t>（</w:t>
      </w:r>
      <w:r>
        <w:rPr>
          <w:rFonts w:hint="eastAsia"/>
          <w:lang w:val="en-US" w:eastAsia="zh-CN"/>
        </w:rPr>
        <w:t>1</w:t>
      </w:r>
      <w:r>
        <w:rPr>
          <w:rFonts w:hint="default"/>
          <w:lang w:eastAsia="zh-CN"/>
        </w:rPr>
        <w:t>）检查工地排水系统和设施，排水困难的地势低洼区域、重点区域、重点设备附近安置排水泵，实施应急排水。</w:t>
      </w:r>
    </w:p>
    <w:p w14:paraId="5A17AFFC">
      <w:pPr>
        <w:ind w:firstLine="640" w:firstLineChars="200"/>
        <w:rPr>
          <w:rFonts w:hint="default"/>
          <w:lang w:eastAsia="zh-CN"/>
        </w:rPr>
      </w:pPr>
      <w:r>
        <w:rPr>
          <w:rFonts w:hint="default"/>
          <w:lang w:eastAsia="zh-CN"/>
        </w:rPr>
        <w:t>（</w:t>
      </w:r>
      <w:r>
        <w:rPr>
          <w:rFonts w:hint="eastAsia"/>
          <w:lang w:val="en-US" w:eastAsia="zh-CN"/>
        </w:rPr>
        <w:t>2</w:t>
      </w:r>
      <w:r>
        <w:rPr>
          <w:rFonts w:hint="default"/>
          <w:lang w:eastAsia="zh-CN"/>
        </w:rPr>
        <w:t>）地下工程停止施工，撤离地下作业人员，安排专人值守，特别关注洞口积水情况，注意防范坍塌事故。</w:t>
      </w:r>
    </w:p>
    <w:p w14:paraId="5B38ED11">
      <w:pPr>
        <w:pStyle w:val="4"/>
        <w:keepNext/>
        <w:keepLines/>
        <w:pageBreakBefore w:val="0"/>
        <w:widowControl w:val="0"/>
        <w:kinsoku/>
        <w:wordWrap/>
        <w:overflowPunct/>
        <w:topLinePunct w:val="0"/>
        <w:autoSpaceDE/>
        <w:autoSpaceDN/>
        <w:bidi w:val="0"/>
        <w:adjustRightInd/>
        <w:snapToGrid/>
        <w:textAlignment w:val="auto"/>
        <w:rPr>
          <w:rFonts w:hint="default"/>
          <w:lang w:eastAsia="zh-CN"/>
        </w:rPr>
      </w:pPr>
      <w:bookmarkStart w:id="162" w:name="_Toc20349"/>
      <w:r>
        <w:rPr>
          <w:rFonts w:hint="default"/>
          <w:lang w:eastAsia="zh-CN"/>
        </w:rPr>
        <w:t>7.</w:t>
      </w:r>
      <w:r>
        <w:rPr>
          <w:rFonts w:hint="eastAsia"/>
          <w:lang w:val="en-US" w:eastAsia="zh-CN"/>
        </w:rPr>
        <w:t xml:space="preserve">5 </w:t>
      </w:r>
      <w:r>
        <w:rPr>
          <w:rFonts w:hint="default"/>
          <w:lang w:eastAsia="zh-CN"/>
        </w:rPr>
        <w:t>Ⅰ级应急响应行动</w:t>
      </w:r>
      <w:bookmarkEnd w:id="162"/>
    </w:p>
    <w:bookmarkEnd w:id="145"/>
    <w:bookmarkEnd w:id="146"/>
    <w:bookmarkEnd w:id="147"/>
    <w:bookmarkEnd w:id="148"/>
    <w:bookmarkEnd w:id="149"/>
    <w:bookmarkEnd w:id="153"/>
    <w:p w14:paraId="5BCE419A">
      <w:pPr>
        <w:rPr>
          <w:rFonts w:hint="default"/>
        </w:rPr>
      </w:pPr>
      <w:bookmarkStart w:id="163" w:name="_Toc10312"/>
      <w:bookmarkStart w:id="164" w:name="_Toc9505"/>
      <w:bookmarkStart w:id="165" w:name="_Toc935"/>
      <w:bookmarkStart w:id="166" w:name="_Toc14026"/>
      <w:bookmarkStart w:id="167" w:name="_Toc4947"/>
      <w:bookmarkStart w:id="168" w:name="_Toc19"/>
      <w:bookmarkStart w:id="169" w:name="_Toc5061"/>
      <w:bookmarkStart w:id="170" w:name="_Toc20404"/>
      <w:r>
        <w:rPr>
          <w:rFonts w:hint="default"/>
        </w:rPr>
        <w:t>7.</w:t>
      </w:r>
      <w:r>
        <w:rPr>
          <w:rFonts w:hint="eastAsia"/>
          <w:lang w:val="en-US" w:eastAsia="zh-CN"/>
        </w:rPr>
        <w:t>5</w:t>
      </w:r>
      <w:r>
        <w:rPr>
          <w:rFonts w:hint="default"/>
        </w:rPr>
        <w:t>.</w:t>
      </w:r>
      <w:r>
        <w:rPr>
          <w:rFonts w:hint="eastAsia"/>
          <w:lang w:val="en-US" w:eastAsia="zh-CN"/>
        </w:rPr>
        <w:t>1</w:t>
      </w:r>
      <w:r>
        <w:rPr>
          <w:rFonts w:hint="default"/>
        </w:rPr>
        <w:t xml:space="preserve"> 各成员单位响应行动</w:t>
      </w:r>
    </w:p>
    <w:p w14:paraId="764E5E5E">
      <w:pPr>
        <w:rPr>
          <w:rFonts w:hint="default"/>
          <w:lang w:eastAsia="zh-CN"/>
        </w:rPr>
      </w:pPr>
      <w:r>
        <w:rPr>
          <w:rFonts w:hint="eastAsia"/>
          <w:lang w:val="en-US" w:eastAsia="zh-CN"/>
        </w:rPr>
        <w:t>（一）城管局</w:t>
      </w:r>
      <w:r>
        <w:rPr>
          <w:rFonts w:hint="default"/>
          <w:lang w:eastAsia="zh-CN"/>
        </w:rPr>
        <w:t>立即</w:t>
      </w:r>
      <w:r>
        <w:rPr>
          <w:rFonts w:hint="eastAsia"/>
          <w:lang w:val="en-US" w:eastAsia="zh-CN"/>
        </w:rPr>
        <w:t>提请区防指</w:t>
      </w:r>
      <w:r>
        <w:rPr>
          <w:rFonts w:hint="default"/>
          <w:lang w:eastAsia="zh-CN"/>
        </w:rPr>
        <w:t>组织实施全</w:t>
      </w:r>
      <w:r>
        <w:rPr>
          <w:rFonts w:hint="eastAsia"/>
          <w:lang w:val="en-US" w:eastAsia="zh-CN"/>
        </w:rPr>
        <w:t>区</w:t>
      </w:r>
      <w:r>
        <w:rPr>
          <w:rFonts w:hint="default"/>
          <w:lang w:eastAsia="zh-CN"/>
        </w:rPr>
        <w:t>停工、</w:t>
      </w:r>
      <w:r>
        <w:rPr>
          <w:rFonts w:hint="eastAsia"/>
          <w:lang w:eastAsia="zh-CN"/>
        </w:rPr>
        <w:t>停业、停学</w:t>
      </w:r>
      <w:r>
        <w:rPr>
          <w:rFonts w:hint="default"/>
          <w:lang w:eastAsia="zh-CN"/>
        </w:rPr>
        <w:t>等措施，各责任单位实施洪涝灾害应急处置工作，确保人员生命安全。</w:t>
      </w:r>
    </w:p>
    <w:p w14:paraId="483AE7F6">
      <w:pPr>
        <w:rPr>
          <w:rFonts w:hint="default"/>
        </w:rPr>
      </w:pPr>
      <w:r>
        <w:rPr>
          <w:rFonts w:hint="default"/>
        </w:rPr>
        <w:t>（</w:t>
      </w:r>
      <w:r>
        <w:rPr>
          <w:rFonts w:hint="eastAsia"/>
          <w:lang w:val="en-US" w:eastAsia="zh-CN"/>
        </w:rPr>
        <w:t>二</w:t>
      </w:r>
      <w:r>
        <w:rPr>
          <w:rFonts w:hint="default"/>
        </w:rPr>
        <w:t>）</w:t>
      </w:r>
      <w:r>
        <w:rPr>
          <w:rFonts w:hint="eastAsia"/>
          <w:lang w:val="en-US" w:eastAsia="zh-CN"/>
        </w:rPr>
        <w:t>城管局配合</w:t>
      </w:r>
      <w:r>
        <w:rPr>
          <w:rFonts w:hint="default"/>
        </w:rPr>
        <w:t>宣传部门</w:t>
      </w:r>
      <w:r>
        <w:rPr>
          <w:rFonts w:hint="eastAsia"/>
          <w:lang w:eastAsia="zh-CN"/>
        </w:rPr>
        <w:t>、</w:t>
      </w:r>
      <w:r>
        <w:rPr>
          <w:rFonts w:hint="default"/>
        </w:rPr>
        <w:t>新闻媒体等单位及时更新、不间断播报</w:t>
      </w:r>
      <w:r>
        <w:rPr>
          <w:rFonts w:hint="eastAsia"/>
          <w:lang w:val="en-US" w:eastAsia="zh-CN"/>
        </w:rPr>
        <w:t>城区内涝影响及排水防涝工作</w:t>
      </w:r>
      <w:r>
        <w:rPr>
          <w:rFonts w:hint="default"/>
        </w:rPr>
        <w:t>的有关信息，加强正面宣传报道和舆论引导，保持社会民心稳定。</w:t>
      </w:r>
    </w:p>
    <w:p w14:paraId="671CA2C8">
      <w:pPr>
        <w:rPr>
          <w:rFonts w:hint="eastAsia"/>
          <w:lang w:eastAsia="zh-CN"/>
        </w:rPr>
      </w:pPr>
      <w:r>
        <w:rPr>
          <w:rFonts w:hint="default"/>
        </w:rPr>
        <w:t>（</w:t>
      </w:r>
      <w:r>
        <w:rPr>
          <w:rFonts w:hint="eastAsia"/>
          <w:lang w:val="en-US" w:eastAsia="zh-CN"/>
        </w:rPr>
        <w:t>三</w:t>
      </w:r>
      <w:r>
        <w:rPr>
          <w:rFonts w:hint="default"/>
        </w:rPr>
        <w:t>）</w:t>
      </w:r>
      <w:r>
        <w:rPr>
          <w:rFonts w:hint="eastAsia"/>
          <w:lang w:val="en-US" w:eastAsia="zh-CN"/>
        </w:rPr>
        <w:t>城管局提请区防指督促</w:t>
      </w:r>
      <w:r>
        <w:rPr>
          <w:rFonts w:hint="default"/>
        </w:rPr>
        <w:t>财政部门紧急拨付救灾资金</w:t>
      </w:r>
      <w:r>
        <w:rPr>
          <w:rFonts w:hint="eastAsia"/>
          <w:lang w:eastAsia="zh-CN"/>
        </w:rPr>
        <w:t>。</w:t>
      </w:r>
    </w:p>
    <w:p w14:paraId="0CFA62FF">
      <w:pPr>
        <w:rPr>
          <w:rFonts w:hint="eastAsia"/>
          <w:lang w:eastAsia="zh-CN"/>
        </w:rPr>
      </w:pPr>
      <w:r>
        <w:rPr>
          <w:rFonts w:hint="eastAsia"/>
          <w:lang w:eastAsia="zh-CN"/>
        </w:rPr>
        <w:t>7.</w:t>
      </w:r>
      <w:r>
        <w:rPr>
          <w:rFonts w:hint="eastAsia"/>
          <w:lang w:val="en-US" w:eastAsia="zh-CN"/>
        </w:rPr>
        <w:t>5</w:t>
      </w:r>
      <w:r>
        <w:rPr>
          <w:rFonts w:hint="eastAsia"/>
          <w:lang w:eastAsia="zh-CN"/>
        </w:rPr>
        <w:t>.</w:t>
      </w:r>
      <w:r>
        <w:rPr>
          <w:rFonts w:hint="eastAsia"/>
          <w:lang w:val="en-US" w:eastAsia="zh-CN"/>
        </w:rPr>
        <w:t>2</w:t>
      </w:r>
      <w:r>
        <w:rPr>
          <w:rFonts w:hint="eastAsia"/>
          <w:lang w:eastAsia="zh-CN"/>
        </w:rPr>
        <w:t xml:space="preserve"> 加强信息调度分析</w:t>
      </w:r>
    </w:p>
    <w:p w14:paraId="40CCE693">
      <w:pPr>
        <w:rPr>
          <w:rFonts w:hint="eastAsia"/>
          <w:highlight w:val="none"/>
          <w:lang w:eastAsia="zh-CN"/>
        </w:rPr>
      </w:pPr>
      <w:r>
        <w:rPr>
          <w:rFonts w:hint="eastAsia"/>
          <w:highlight w:val="none"/>
          <w:lang w:eastAsia="zh-CN"/>
        </w:rPr>
        <w:t>城管局及时</w:t>
      </w:r>
      <w:r>
        <w:rPr>
          <w:rFonts w:hint="eastAsia"/>
          <w:highlight w:val="none"/>
          <w:lang w:val="en-US" w:eastAsia="zh-CN"/>
        </w:rPr>
        <w:t>向区防指</w:t>
      </w:r>
      <w:r>
        <w:rPr>
          <w:rFonts w:hint="eastAsia"/>
          <w:highlight w:val="none"/>
          <w:lang w:eastAsia="zh-CN"/>
        </w:rPr>
        <w:t>报告城市内涝监测预警结果及防范应对情况。</w:t>
      </w:r>
    </w:p>
    <w:p w14:paraId="67A2D526">
      <w:pPr>
        <w:rPr>
          <w:rFonts w:hint="eastAsia"/>
          <w:lang w:val="en-US" w:eastAsia="zh-CN"/>
        </w:rPr>
      </w:pPr>
      <w:r>
        <w:rPr>
          <w:rFonts w:hint="eastAsia"/>
          <w:lang w:val="en-US" w:eastAsia="zh-CN"/>
        </w:rPr>
        <w:t>7.5.3 各行业防御措施</w:t>
      </w:r>
    </w:p>
    <w:p w14:paraId="669DB251">
      <w:pPr>
        <w:rPr>
          <w:rFonts w:hint="default"/>
          <w:lang w:val="en-US" w:eastAsia="zh-CN"/>
        </w:rPr>
      </w:pPr>
      <w:r>
        <w:rPr>
          <w:rFonts w:hint="default"/>
          <w:highlight w:val="none"/>
          <w:lang w:val="en-US" w:eastAsia="zh-CN"/>
        </w:rPr>
        <w:t>各主管部门</w:t>
      </w:r>
      <w:r>
        <w:rPr>
          <w:rFonts w:hint="default"/>
          <w:lang w:val="en-US" w:eastAsia="zh-CN"/>
        </w:rPr>
        <w:t>按照职责分工加强督导，组织各行业在Ⅰ级应急响应的基础上加强防范力度，积极防御，广泛调动资源，协调各方力量，全力做好抢险救灾和保障工作</w:t>
      </w:r>
      <w:r>
        <w:rPr>
          <w:rFonts w:hint="eastAsia"/>
          <w:lang w:val="en-US" w:eastAsia="zh-CN"/>
        </w:rPr>
        <w:t>。</w:t>
      </w:r>
    </w:p>
    <w:p w14:paraId="7EC8A93F">
      <w:pPr>
        <w:pStyle w:val="4"/>
        <w:bidi w:val="0"/>
        <w:rPr>
          <w:rFonts w:hint="default"/>
        </w:rPr>
      </w:pPr>
      <w:bookmarkStart w:id="171" w:name="_Toc13838"/>
      <w:r>
        <w:rPr>
          <w:rFonts w:hint="default"/>
        </w:rPr>
        <w:t>7.</w:t>
      </w:r>
      <w:r>
        <w:rPr>
          <w:rFonts w:hint="eastAsia"/>
          <w:lang w:val="en-US" w:eastAsia="zh-CN"/>
        </w:rPr>
        <w:t>6</w:t>
      </w:r>
      <w:r>
        <w:rPr>
          <w:rFonts w:hint="default"/>
        </w:rPr>
        <w:t xml:space="preserve"> 应急响应变更和结束</w:t>
      </w:r>
      <w:bookmarkEnd w:id="163"/>
      <w:bookmarkEnd w:id="164"/>
      <w:bookmarkEnd w:id="165"/>
      <w:bookmarkEnd w:id="166"/>
      <w:bookmarkEnd w:id="167"/>
      <w:bookmarkEnd w:id="168"/>
      <w:bookmarkEnd w:id="169"/>
      <w:bookmarkEnd w:id="170"/>
      <w:bookmarkEnd w:id="171"/>
    </w:p>
    <w:p w14:paraId="5A959D06">
      <w:pPr>
        <w:ind w:firstLine="640" w:firstLineChars="200"/>
        <w:rPr>
          <w:rFonts w:hint="default"/>
        </w:rPr>
      </w:pPr>
      <w:r>
        <w:rPr>
          <w:rFonts w:hint="default"/>
        </w:rPr>
        <w:t>根据汛情和</w:t>
      </w:r>
      <w:r>
        <w:rPr>
          <w:rFonts w:hint="eastAsia"/>
          <w:lang w:val="en-US" w:eastAsia="zh-CN"/>
        </w:rPr>
        <w:t>区</w:t>
      </w:r>
      <w:r>
        <w:rPr>
          <w:rFonts w:hint="default"/>
        </w:rPr>
        <w:t>防指应急指令变化，适时调整应急响应等级。当出现下列条件时，区防指可视</w:t>
      </w:r>
      <w:r>
        <w:rPr>
          <w:rFonts w:hint="eastAsia"/>
          <w:lang w:eastAsia="zh-CN"/>
        </w:rPr>
        <w:t>情况</w:t>
      </w:r>
      <w:r>
        <w:rPr>
          <w:rFonts w:hint="default"/>
        </w:rPr>
        <w:t>宣布应急响应结束。</w:t>
      </w:r>
    </w:p>
    <w:p w14:paraId="0F8AF25E">
      <w:pPr>
        <w:rPr>
          <w:rFonts w:hint="default"/>
        </w:rPr>
      </w:pPr>
      <w:r>
        <w:rPr>
          <w:rFonts w:hint="default"/>
        </w:rPr>
        <w:t>（1）大范围降雨趋停，区烟办（气象中心）解除暴雨预警或预报未来没有大的降雨过程。</w:t>
      </w:r>
    </w:p>
    <w:p w14:paraId="044219CE">
      <w:pPr>
        <w:rPr>
          <w:rFonts w:hint="default"/>
        </w:rPr>
      </w:pPr>
      <w:r>
        <w:rPr>
          <w:rFonts w:hint="default"/>
        </w:rPr>
        <w:t>（2）工程险情基本控制，主要防洪河道重要河段控制站水位已回落至警戒水位以下。</w:t>
      </w:r>
    </w:p>
    <w:p w14:paraId="62B90D53">
      <w:pPr>
        <w:rPr>
          <w:rFonts w:hint="default"/>
        </w:rPr>
      </w:pPr>
      <w:r>
        <w:rPr>
          <w:rFonts w:hint="default"/>
        </w:rPr>
        <w:t>（3）主要应急抢险救援任务基本结束。</w:t>
      </w:r>
    </w:p>
    <w:p w14:paraId="2AD66C54">
      <w:pPr>
        <w:rPr>
          <w:rFonts w:hint="eastAsia" w:eastAsia="仿宋_GB2312"/>
          <w:lang w:eastAsia="zh-CN"/>
        </w:rPr>
      </w:pPr>
      <w:r>
        <w:rPr>
          <w:rFonts w:hint="default"/>
        </w:rPr>
        <w:t>（4）灾情基本稳定，群众生产生活基本恢复</w:t>
      </w:r>
      <w:r>
        <w:rPr>
          <w:rFonts w:hint="eastAsia"/>
          <w:lang w:eastAsia="zh-CN"/>
        </w:rPr>
        <w:t>。</w:t>
      </w:r>
    </w:p>
    <w:p w14:paraId="473031C0">
      <w:pPr>
        <w:pStyle w:val="3"/>
        <w:ind w:firstLine="640"/>
        <w:rPr>
          <w:rFonts w:hint="default" w:ascii="Times New Roman" w:hAnsi="Times New Roman" w:cs="Times New Roman"/>
          <w:highlight w:val="none"/>
        </w:rPr>
      </w:pPr>
      <w:bookmarkStart w:id="172" w:name="_Toc20366"/>
      <w:bookmarkStart w:id="173" w:name="_Toc16366"/>
      <w:bookmarkStart w:id="174" w:name="_Toc1945"/>
      <w:bookmarkStart w:id="175" w:name="_Toc17579"/>
      <w:bookmarkStart w:id="176" w:name="_Toc14726"/>
      <w:bookmarkStart w:id="177" w:name="_Toc3271"/>
      <w:bookmarkStart w:id="178" w:name="_Toc9245"/>
      <w:bookmarkStart w:id="179" w:name="_Toc21525"/>
      <w:bookmarkStart w:id="180" w:name="_Toc32080"/>
      <w:r>
        <w:rPr>
          <w:rFonts w:hint="default" w:ascii="Times New Roman" w:hAnsi="Times New Roman" w:cs="Times New Roman"/>
          <w:highlight w:val="none"/>
        </w:rPr>
        <w:t>8 抢险救援</w:t>
      </w:r>
      <w:bookmarkEnd w:id="172"/>
      <w:bookmarkEnd w:id="173"/>
      <w:bookmarkEnd w:id="174"/>
      <w:bookmarkEnd w:id="175"/>
      <w:bookmarkEnd w:id="176"/>
      <w:bookmarkEnd w:id="177"/>
      <w:bookmarkEnd w:id="178"/>
      <w:bookmarkEnd w:id="179"/>
      <w:bookmarkEnd w:id="180"/>
    </w:p>
    <w:p w14:paraId="0988C8E3">
      <w:pPr>
        <w:pStyle w:val="4"/>
        <w:ind w:firstLine="640"/>
        <w:rPr>
          <w:rFonts w:hint="default" w:ascii="Times New Roman" w:hAnsi="Times New Roman" w:cs="Times New Roman"/>
          <w:highlight w:val="none"/>
        </w:rPr>
      </w:pPr>
      <w:bookmarkStart w:id="181" w:name="_Toc7722"/>
      <w:bookmarkStart w:id="182" w:name="_Toc7384"/>
      <w:bookmarkStart w:id="183" w:name="_Toc27714"/>
      <w:bookmarkStart w:id="184" w:name="_Toc15692"/>
      <w:bookmarkStart w:id="185" w:name="_Toc12961"/>
      <w:bookmarkStart w:id="186" w:name="_Toc19504"/>
      <w:bookmarkStart w:id="187" w:name="_Toc14293"/>
      <w:bookmarkStart w:id="188" w:name="_Toc4742"/>
      <w:bookmarkStart w:id="189" w:name="_Toc16436"/>
      <w:bookmarkStart w:id="190" w:name="_Toc5068"/>
      <w:bookmarkStart w:id="191" w:name="_Toc29116"/>
      <w:bookmarkStart w:id="192" w:name="_Toc566"/>
      <w:bookmarkStart w:id="193" w:name="_Toc12024"/>
      <w:r>
        <w:rPr>
          <w:rFonts w:hint="default" w:ascii="Times New Roman" w:hAnsi="Times New Roman" w:cs="Times New Roman"/>
          <w:highlight w:val="none"/>
        </w:rPr>
        <w:t>8.1 水利工程出险</w:t>
      </w:r>
      <w:bookmarkEnd w:id="181"/>
      <w:bookmarkEnd w:id="182"/>
      <w:bookmarkEnd w:id="183"/>
      <w:bookmarkEnd w:id="184"/>
      <w:bookmarkEnd w:id="185"/>
      <w:bookmarkEnd w:id="186"/>
      <w:bookmarkEnd w:id="187"/>
      <w:bookmarkEnd w:id="188"/>
    </w:p>
    <w:p w14:paraId="44611AD5">
      <w:pPr>
        <w:ind w:firstLine="640"/>
        <w:rPr>
          <w:rFonts w:hint="default" w:ascii="Times New Roman" w:hAnsi="Times New Roman" w:eastAsia="黑体" w:cs="Times New Roman"/>
          <w:szCs w:val="32"/>
          <w:highlight w:val="none"/>
        </w:rPr>
      </w:pPr>
      <w:bookmarkStart w:id="194" w:name="_Toc15990"/>
      <w:bookmarkStart w:id="195" w:name="_Toc6556"/>
      <w:r>
        <w:rPr>
          <w:rFonts w:hint="default" w:ascii="Times New Roman" w:hAnsi="Times New Roman" w:cs="Times New Roman"/>
          <w:highlight w:val="none"/>
        </w:rPr>
        <w:t>洪水造成</w:t>
      </w:r>
      <w:r>
        <w:rPr>
          <w:rFonts w:hint="default" w:ascii="Times New Roman" w:hAnsi="Times New Roman" w:cs="Times New Roman"/>
          <w:szCs w:val="32"/>
          <w:highlight w:val="none"/>
        </w:rPr>
        <w:t>陕州区城市河道</w:t>
      </w:r>
      <w:r>
        <w:rPr>
          <w:rFonts w:hint="default" w:ascii="Times New Roman" w:hAnsi="Times New Roman" w:cs="Times New Roman"/>
          <w:highlight w:val="none"/>
        </w:rPr>
        <w:t>堤防、水闸等水利工程可能出现或已经出现垮塌、决口、失稳及其他</w:t>
      </w:r>
      <w:r>
        <w:rPr>
          <w:rFonts w:hint="default" w:ascii="Times New Roman" w:hAnsi="Times New Roman" w:cs="Times New Roman"/>
          <w:szCs w:val="32"/>
          <w:highlight w:val="none"/>
        </w:rPr>
        <w:t>险情，</w:t>
      </w:r>
      <w:r>
        <w:rPr>
          <w:rFonts w:hint="eastAsia" w:cs="Times New Roman"/>
          <w:szCs w:val="32"/>
          <w:highlight w:val="none"/>
          <w:lang w:eastAsia="zh-CN"/>
        </w:rPr>
        <w:t>危及</w:t>
      </w:r>
      <w:r>
        <w:rPr>
          <w:rFonts w:hint="default" w:ascii="Times New Roman" w:hAnsi="Times New Roman" w:cs="Times New Roman"/>
          <w:szCs w:val="32"/>
          <w:highlight w:val="none"/>
        </w:rPr>
        <w:t>城市群众生命财产和重要公共设施安全。</w:t>
      </w:r>
    </w:p>
    <w:p w14:paraId="0E2B96EB">
      <w:pPr>
        <w:ind w:firstLine="640"/>
        <w:rPr>
          <w:rFonts w:hint="default" w:ascii="Times New Roman" w:hAnsi="Times New Roman" w:cs="Times New Roman"/>
          <w:szCs w:val="32"/>
          <w:highlight w:val="none"/>
        </w:rPr>
      </w:pPr>
      <w:r>
        <w:rPr>
          <w:rFonts w:hint="default" w:ascii="Times New Roman" w:hAnsi="Times New Roman" w:cs="Times New Roman"/>
          <w:highlight w:val="none"/>
        </w:rPr>
        <w:t>（1）</w:t>
      </w:r>
      <w:r>
        <w:rPr>
          <w:rFonts w:hint="default" w:ascii="Times New Roman" w:hAnsi="Times New Roman" w:cs="Times New Roman"/>
          <w:szCs w:val="32"/>
          <w:highlight w:val="none"/>
          <w:lang w:val="en-US" w:eastAsia="zh-CN"/>
        </w:rPr>
        <w:t>水利局将五里河、金水河及水利工程险情及时上报至区防指，并协调</w:t>
      </w:r>
      <w:r>
        <w:rPr>
          <w:rFonts w:hint="default" w:ascii="Times New Roman" w:hAnsi="Times New Roman" w:cs="Times New Roman"/>
          <w:szCs w:val="32"/>
          <w:highlight w:val="none"/>
        </w:rPr>
        <w:t>水利专家进驻区防汛指挥中心做好技术支撑工作，组织调配抢险物资装备；协调水利工程管理单位和区水利局抢早抢小，全力做好险情先期处置工作，并及时报告区防指。</w:t>
      </w:r>
    </w:p>
    <w:p w14:paraId="0AA0E2FD">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default" w:ascii="Times New Roman" w:hAnsi="Times New Roman" w:cs="Times New Roman"/>
          <w:szCs w:val="32"/>
          <w:highlight w:val="none"/>
          <w:lang w:val="en-US" w:eastAsia="zh-CN"/>
        </w:rPr>
        <w:t>2</w:t>
      </w:r>
      <w:r>
        <w:rPr>
          <w:rFonts w:hint="default" w:ascii="Times New Roman" w:hAnsi="Times New Roman" w:cs="Times New Roman"/>
          <w:szCs w:val="32"/>
          <w:highlight w:val="none"/>
        </w:rPr>
        <w:t>）</w:t>
      </w:r>
      <w:r>
        <w:rPr>
          <w:rFonts w:hint="eastAsia" w:cs="Times New Roman"/>
          <w:szCs w:val="32"/>
          <w:highlight w:val="none"/>
          <w:lang w:val="en-US" w:eastAsia="zh-CN"/>
        </w:rPr>
        <w:t>区防指组织</w:t>
      </w:r>
      <w:r>
        <w:rPr>
          <w:rFonts w:hint="default" w:ascii="Times New Roman" w:hAnsi="Times New Roman" w:cs="Times New Roman"/>
          <w:szCs w:val="32"/>
          <w:highlight w:val="none"/>
        </w:rPr>
        <w:t>消防救援大队、</w:t>
      </w:r>
      <w:r>
        <w:rPr>
          <w:rFonts w:hint="eastAsia" w:ascii="Times New Roman" w:hAnsi="Times New Roman" w:cs="Times New Roman"/>
          <w:szCs w:val="32"/>
          <w:highlight w:val="none"/>
          <w:lang w:eastAsia="zh-CN"/>
        </w:rPr>
        <w:t>排水防涝</w:t>
      </w:r>
      <w:r>
        <w:rPr>
          <w:rFonts w:hint="default" w:ascii="Times New Roman" w:hAnsi="Times New Roman" w:cs="Times New Roman"/>
          <w:szCs w:val="32"/>
          <w:highlight w:val="none"/>
        </w:rPr>
        <w:t>抢险突击队等疏散和营救危险地区的遇险群众，开展险情抢护等工作。</w:t>
      </w:r>
    </w:p>
    <w:p w14:paraId="65240980">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w:t>
      </w:r>
      <w:r>
        <w:rPr>
          <w:rFonts w:hint="default" w:ascii="Times New Roman" w:hAnsi="Times New Roman" w:cs="Times New Roman"/>
          <w:szCs w:val="32"/>
          <w:highlight w:val="none"/>
          <w:lang w:val="en-US" w:eastAsia="zh-CN"/>
        </w:rPr>
        <w:t>3</w:t>
      </w:r>
      <w:r>
        <w:rPr>
          <w:rFonts w:hint="default" w:ascii="Times New Roman" w:hAnsi="Times New Roman" w:cs="Times New Roman"/>
          <w:szCs w:val="32"/>
          <w:highlight w:val="none"/>
        </w:rPr>
        <w:t>）</w:t>
      </w:r>
      <w:r>
        <w:rPr>
          <w:rFonts w:hint="eastAsia" w:cs="Times New Roman"/>
          <w:szCs w:val="32"/>
          <w:highlight w:val="none"/>
          <w:lang w:val="en-US" w:eastAsia="zh-CN"/>
        </w:rPr>
        <w:t>区防指</w:t>
      </w:r>
      <w:r>
        <w:rPr>
          <w:rFonts w:hint="default" w:ascii="Times New Roman" w:hAnsi="Times New Roman" w:cs="Times New Roman"/>
          <w:szCs w:val="32"/>
          <w:highlight w:val="none"/>
        </w:rPr>
        <w:t>督导</w:t>
      </w:r>
      <w:r>
        <w:rPr>
          <w:rFonts w:hint="eastAsia" w:ascii="Times New Roman" w:hAnsi="Times New Roman" w:cs="Times New Roman"/>
          <w:highlight w:val="none"/>
          <w:lang w:eastAsia="zh-CN"/>
        </w:rPr>
        <w:t>大营镇、原店镇</w:t>
      </w:r>
      <w:r>
        <w:rPr>
          <w:rFonts w:hint="default" w:ascii="Times New Roman" w:hAnsi="Times New Roman" w:cs="Times New Roman"/>
          <w:szCs w:val="32"/>
          <w:highlight w:val="none"/>
        </w:rPr>
        <w:t>转移安置受威胁群众，确保人民群众生命安全。</w:t>
      </w:r>
    </w:p>
    <w:bookmarkEnd w:id="194"/>
    <w:bookmarkEnd w:id="195"/>
    <w:p w14:paraId="72B794CE">
      <w:pPr>
        <w:pStyle w:val="4"/>
        <w:ind w:firstLine="640"/>
        <w:rPr>
          <w:rFonts w:hint="default" w:ascii="Times New Roman" w:hAnsi="Times New Roman" w:cs="Times New Roman"/>
          <w:highlight w:val="none"/>
        </w:rPr>
      </w:pPr>
      <w:bookmarkStart w:id="196" w:name="_Toc16229"/>
      <w:bookmarkStart w:id="197" w:name="_Toc23210"/>
      <w:bookmarkStart w:id="198" w:name="_Toc32290"/>
      <w:bookmarkStart w:id="199" w:name="_Toc8415"/>
      <w:bookmarkStart w:id="200" w:name="_Toc12450"/>
      <w:bookmarkStart w:id="201" w:name="_Toc10052"/>
      <w:bookmarkStart w:id="202" w:name="_Toc14325"/>
      <w:bookmarkStart w:id="203" w:name="_Toc12303"/>
      <w:bookmarkStart w:id="204" w:name="_Toc32338"/>
      <w:bookmarkStart w:id="205" w:name="_Toc10168"/>
      <w:r>
        <w:rPr>
          <w:rFonts w:hint="default" w:ascii="Times New Roman" w:hAnsi="Times New Roman" w:cs="Times New Roman"/>
          <w:highlight w:val="none"/>
        </w:rPr>
        <w:t>8.2 城市严重内涝</w:t>
      </w:r>
      <w:bookmarkEnd w:id="196"/>
      <w:bookmarkEnd w:id="197"/>
      <w:bookmarkEnd w:id="198"/>
      <w:bookmarkEnd w:id="199"/>
      <w:bookmarkEnd w:id="200"/>
      <w:bookmarkEnd w:id="201"/>
      <w:bookmarkEnd w:id="202"/>
      <w:bookmarkEnd w:id="203"/>
      <w:bookmarkEnd w:id="204"/>
      <w:bookmarkEnd w:id="205"/>
    </w:p>
    <w:p w14:paraId="50E3A79F">
      <w:pPr>
        <w:ind w:firstLine="640"/>
        <w:rPr>
          <w:rFonts w:hint="default" w:ascii="Times New Roman" w:hAnsi="Times New Roman" w:cs="Times New Roman"/>
          <w:highlight w:val="none"/>
        </w:rPr>
      </w:pPr>
      <w:bookmarkStart w:id="206" w:name="_Toc5306"/>
      <w:bookmarkStart w:id="207" w:name="_Toc6457"/>
      <w:r>
        <w:rPr>
          <w:rFonts w:hint="default" w:ascii="Times New Roman" w:hAnsi="Times New Roman" w:cs="Times New Roman"/>
          <w:highlight w:val="none"/>
        </w:rPr>
        <w:t>城市发生强降雨或连续性降水，超过城市排水能力，致使城市低洼地区积水，地下空间遭淹浸，社会秩序严重受影响，群众生命财产安全受到威胁。</w:t>
      </w:r>
    </w:p>
    <w:p w14:paraId="1CEF68E0">
      <w:pPr>
        <w:ind w:firstLine="640"/>
        <w:rPr>
          <w:rFonts w:hint="default" w:ascii="Times New Roman" w:hAnsi="Times New Roman" w:cs="Times New Roman"/>
          <w:highlight w:val="none"/>
        </w:rPr>
      </w:pPr>
      <w:r>
        <w:rPr>
          <w:rFonts w:hint="default" w:ascii="Times New Roman" w:hAnsi="Times New Roman" w:cs="Times New Roman"/>
          <w:highlight w:val="none"/>
        </w:rPr>
        <w:t>（1）</w:t>
      </w:r>
      <w:r>
        <w:rPr>
          <w:rFonts w:hint="default" w:ascii="Times New Roman" w:hAnsi="Times New Roman" w:cs="Times New Roman"/>
          <w:highlight w:val="none"/>
          <w:lang w:eastAsia="zh-CN"/>
        </w:rPr>
        <w:t>城管局</w:t>
      </w:r>
      <w:r>
        <w:rPr>
          <w:rFonts w:hint="default" w:ascii="Times New Roman" w:hAnsi="Times New Roman" w:cs="Times New Roman"/>
          <w:highlight w:val="none"/>
        </w:rPr>
        <w:t>立即将城市内涝险情报告区防指。</w:t>
      </w:r>
    </w:p>
    <w:p w14:paraId="7D7D22CC">
      <w:pPr>
        <w:ind w:firstLine="640"/>
        <w:rPr>
          <w:rFonts w:hint="default" w:ascii="Times New Roman" w:hAnsi="Times New Roman" w:cs="Times New Roman"/>
          <w:highlight w:val="none"/>
        </w:rPr>
      </w:pPr>
      <w:r>
        <w:rPr>
          <w:rFonts w:hint="default" w:ascii="Times New Roman" w:hAnsi="Times New Roman" w:cs="Times New Roman"/>
          <w:highlight w:val="none"/>
        </w:rPr>
        <w:t>（2）</w:t>
      </w:r>
      <w:r>
        <w:rPr>
          <w:rFonts w:hint="default" w:ascii="Times New Roman" w:hAnsi="Times New Roman" w:cs="Times New Roman"/>
          <w:highlight w:val="none"/>
          <w:lang w:eastAsia="zh-CN"/>
        </w:rPr>
        <w:t>城管局</w:t>
      </w:r>
      <w:r>
        <w:rPr>
          <w:rFonts w:hint="default" w:ascii="Times New Roman" w:hAnsi="Times New Roman" w:cs="Times New Roman"/>
          <w:highlight w:val="none"/>
        </w:rPr>
        <w:t>安排市政排水专家进驻区防汛指挥中心做好技术支撑工作；</w:t>
      </w:r>
      <w:r>
        <w:rPr>
          <w:rFonts w:hint="default" w:ascii="Times New Roman" w:hAnsi="Times New Roman" w:cs="Times New Roman"/>
          <w:szCs w:val="32"/>
          <w:highlight w:val="none"/>
        </w:rPr>
        <w:t>调动移动泵车、应急发电车、油料车等排水抢险设备和物资开展抽排水工作。</w:t>
      </w:r>
    </w:p>
    <w:p w14:paraId="409E2201">
      <w:pPr>
        <w:ind w:firstLine="640"/>
        <w:rPr>
          <w:rFonts w:hint="default" w:ascii="Times New Roman" w:hAnsi="Times New Roman" w:cs="Times New Roman"/>
          <w:highlight w:val="none"/>
        </w:rPr>
      </w:pPr>
      <w:r>
        <w:rPr>
          <w:rFonts w:hint="default" w:ascii="Times New Roman" w:hAnsi="Times New Roman" w:cs="Times New Roman"/>
          <w:szCs w:val="32"/>
          <w:highlight w:val="none"/>
        </w:rPr>
        <w:t>（3）</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szCs w:val="32"/>
          <w:highlight w:val="none"/>
          <w:lang w:val="en-US" w:eastAsia="zh-CN"/>
        </w:rPr>
        <w:t>供电公司、</w:t>
      </w:r>
      <w:r>
        <w:rPr>
          <w:rFonts w:hint="eastAsia" w:cs="Times New Roman"/>
          <w:highlight w:val="none"/>
          <w:lang w:val="en-US" w:eastAsia="zh-CN"/>
        </w:rPr>
        <w:t>工信</w:t>
      </w:r>
      <w:r>
        <w:rPr>
          <w:rFonts w:hint="default" w:ascii="Times New Roman" w:hAnsi="Times New Roman" w:cs="Times New Roman"/>
          <w:highlight w:val="none"/>
          <w:lang w:val="en-US" w:eastAsia="zh-CN"/>
        </w:rPr>
        <w:t>局</w:t>
      </w:r>
      <w:r>
        <w:rPr>
          <w:rFonts w:hint="default" w:ascii="Times New Roman" w:hAnsi="Times New Roman" w:cs="Times New Roman"/>
          <w:szCs w:val="32"/>
          <w:highlight w:val="none"/>
        </w:rPr>
        <w:t>做好电力、</w:t>
      </w:r>
      <w:r>
        <w:rPr>
          <w:rFonts w:hint="eastAsia" w:cs="Times New Roman"/>
          <w:szCs w:val="32"/>
          <w:highlight w:val="none"/>
          <w:lang w:eastAsia="zh-CN"/>
        </w:rPr>
        <w:t>通信设施</w:t>
      </w:r>
      <w:r>
        <w:rPr>
          <w:rFonts w:hint="default" w:ascii="Times New Roman" w:hAnsi="Times New Roman" w:cs="Times New Roman"/>
          <w:szCs w:val="32"/>
          <w:highlight w:val="none"/>
        </w:rPr>
        <w:t>及周边的排水抢险，保障其安全运行；</w:t>
      </w:r>
      <w:r>
        <w:rPr>
          <w:rFonts w:hint="default" w:ascii="Times New Roman" w:hAnsi="Times New Roman" w:cs="Times New Roman"/>
          <w:highlight w:val="none"/>
        </w:rPr>
        <w:t>加强供电设施的安全管理，防止漏电事故。</w:t>
      </w:r>
    </w:p>
    <w:p w14:paraId="6C0AB286">
      <w:pPr>
        <w:ind w:firstLine="64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highlight w:val="none"/>
          <w:lang w:val="en-US" w:eastAsia="zh-CN"/>
        </w:rPr>
        <w:t>公安局</w:t>
      </w:r>
      <w:r>
        <w:rPr>
          <w:rFonts w:hint="default" w:ascii="Times New Roman" w:hAnsi="Times New Roman" w:cs="Times New Roman"/>
          <w:highlight w:val="none"/>
        </w:rPr>
        <w:t>加强交通管制、疏导。</w:t>
      </w:r>
    </w:p>
    <w:p w14:paraId="40420AB8">
      <w:pPr>
        <w:ind w:firstLine="640"/>
        <w:rPr>
          <w:rFonts w:hint="default" w:ascii="Times New Roman" w:hAnsi="Times New Roman" w:cs="Times New Roman"/>
          <w:highlight w:val="none"/>
        </w:rPr>
      </w:pPr>
      <w:r>
        <w:rPr>
          <w:rFonts w:hint="default" w:ascii="Times New Roman" w:hAnsi="Times New Roman" w:cs="Times New Roman"/>
          <w:highlight w:val="none"/>
        </w:rPr>
        <w:t>（</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）做好城市防汛重点部位的抢险救援</w:t>
      </w:r>
    </w:p>
    <w:p w14:paraId="4C30B631">
      <w:pPr>
        <w:ind w:firstLine="640"/>
        <w:rPr>
          <w:rFonts w:hint="default" w:ascii="Times New Roman" w:hAnsi="Times New Roman" w:cs="Times New Roman"/>
          <w:highlight w:val="none"/>
        </w:rPr>
      </w:pPr>
      <w:r>
        <w:rPr>
          <w:rFonts w:hint="default" w:ascii="Times New Roman" w:hAnsi="Times New Roman" w:cs="Times New Roman"/>
          <w:highlight w:val="none"/>
        </w:rPr>
        <w:t>①深基坑。住建局开展深基坑抢险救援工作。首先拉警戒线，禁止群众靠近，确认基坑是否存在边坡失稳、漏电等隐患，在切断存在危险的电源，确保没有坍塌危险的情况下，应急抢险队伍采取有效措施进行救援工作，救援过程中应遵照</w:t>
      </w:r>
      <w:r>
        <w:rPr>
          <w:rFonts w:hint="eastAsia" w:ascii="仿宋_GB2312" w:hAnsi="仿宋_GB2312" w:cs="仿宋_GB2312"/>
          <w:highlight w:val="none"/>
        </w:rPr>
        <w:t>“先救人、再抢物”的</w:t>
      </w:r>
      <w:r>
        <w:rPr>
          <w:rFonts w:hint="default" w:ascii="Times New Roman" w:hAnsi="Times New Roman" w:cs="Times New Roman"/>
          <w:highlight w:val="none"/>
        </w:rPr>
        <w:t>原则。处理零星塌方，由项目经理全权负责，</w:t>
      </w:r>
      <w:r>
        <w:rPr>
          <w:rFonts w:hint="eastAsia" w:cs="Times New Roman"/>
          <w:highlight w:val="none"/>
          <w:lang w:val="en-US" w:eastAsia="zh-CN"/>
        </w:rPr>
        <w:t>及时组织沙袋</w:t>
      </w:r>
      <w:r>
        <w:rPr>
          <w:rFonts w:hint="default" w:ascii="Times New Roman" w:hAnsi="Times New Roman" w:cs="Times New Roman"/>
          <w:color w:val="auto"/>
          <w:highlight w:val="none"/>
        </w:rPr>
        <w:t>堆垒，清理、护坡；</w:t>
      </w:r>
      <w:r>
        <w:rPr>
          <w:rFonts w:hint="default" w:ascii="Times New Roman" w:hAnsi="Times New Roman" w:cs="Times New Roman"/>
          <w:highlight w:val="none"/>
        </w:rPr>
        <w:t>处理大塌方，由项目经理组织大型挖土设备进行土体清除，将基坑边坡浮土清掉，并按照不少于1：1放坡，用</w:t>
      </w:r>
      <w:r>
        <w:rPr>
          <w:rFonts w:hint="eastAsia" w:cs="Times New Roman"/>
          <w:highlight w:val="none"/>
          <w:lang w:eastAsia="zh-CN"/>
        </w:rPr>
        <w:t>沙袋</w:t>
      </w:r>
      <w:r>
        <w:rPr>
          <w:rFonts w:hint="default" w:ascii="Times New Roman" w:hAnsi="Times New Roman" w:cs="Times New Roman"/>
          <w:highlight w:val="none"/>
        </w:rPr>
        <w:t>沿坡堆垒并覆盖苫布。</w:t>
      </w:r>
    </w:p>
    <w:p w14:paraId="0E4C9BA3">
      <w:pPr>
        <w:ind w:firstLine="640"/>
        <w:rPr>
          <w:rFonts w:hint="default" w:ascii="Times New Roman" w:hAnsi="Times New Roman" w:cs="Times New Roman"/>
          <w:highlight w:val="none"/>
        </w:rPr>
      </w:pPr>
      <w:r>
        <w:rPr>
          <w:rFonts w:hint="default" w:ascii="Times New Roman" w:hAnsi="Times New Roman" w:cs="Times New Roman"/>
          <w:highlight w:val="none"/>
        </w:rPr>
        <w:t>②地下空间（地下车库、商场及人防工程）。城管、住建、商务、人防等部门和单位对地下空间开展抢险救援工作。地下空间地面水位抬高时，首先用挡水板和沙袋临时挡水，阻止水倒灌地下工事；打开所有的排水泵进行排水，防止水位进一步抬高；若地下空间已进水，在电源正常的情况下，接通备用应急潜水泵及时进行抽水，并阻断地面水灌入地下工事的通道；若电源被水淹没或者区域电网断电时，紧急启动自备发电机组进行排水或紧急启动备用汽油机抽水泵应急排水；当积水倒灌进排水系统时，关闭闸阀；若阀门或单向阀故障时，带压采用盲板隔断。</w:t>
      </w:r>
    </w:p>
    <w:p w14:paraId="3EB31AE6">
      <w:pPr>
        <w:ind w:firstLine="640"/>
        <w:rPr>
          <w:rFonts w:hint="default" w:ascii="Times New Roman" w:hAnsi="Times New Roman" w:cs="Times New Roman"/>
          <w:highlight w:val="none"/>
        </w:rPr>
      </w:pPr>
      <w:r>
        <w:rPr>
          <w:rFonts w:hint="default" w:ascii="Times New Roman" w:hAnsi="Times New Roman" w:cs="Times New Roman"/>
          <w:highlight w:val="none"/>
        </w:rPr>
        <w:t>③低洼易涝点。区防指督导</w:t>
      </w:r>
      <w:r>
        <w:rPr>
          <w:rFonts w:hint="default" w:ascii="Times New Roman" w:hAnsi="Times New Roman" w:cs="Times New Roman"/>
          <w:szCs w:val="32"/>
          <w:highlight w:val="none"/>
        </w:rPr>
        <w:t>城管、交警</w:t>
      </w:r>
      <w:r>
        <w:rPr>
          <w:rFonts w:hint="default" w:ascii="Times New Roman" w:hAnsi="Times New Roman" w:cs="Times New Roman"/>
          <w:highlight w:val="none"/>
        </w:rPr>
        <w:t>、住建等相关责任单位</w:t>
      </w:r>
      <w:r>
        <w:rPr>
          <w:rFonts w:hint="eastAsia" w:cs="Times New Roman"/>
          <w:highlight w:val="none"/>
          <w:lang w:val="en-US" w:eastAsia="zh-CN"/>
        </w:rPr>
        <w:t>及</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做好低洼易涝点抢险救援工作。首先打开收水井，设置警示标识，提醒行人注意安全；开展易涝点抽排水工作，引导群众有序通过。</w:t>
      </w:r>
    </w:p>
    <w:bookmarkEnd w:id="206"/>
    <w:bookmarkEnd w:id="207"/>
    <w:p w14:paraId="4CF6736D">
      <w:pPr>
        <w:pStyle w:val="4"/>
        <w:ind w:firstLine="640"/>
        <w:rPr>
          <w:rFonts w:hint="default" w:ascii="Times New Roman" w:hAnsi="Times New Roman" w:cs="Times New Roman"/>
          <w:highlight w:val="none"/>
        </w:rPr>
      </w:pPr>
      <w:bookmarkStart w:id="208" w:name="_Toc8039"/>
      <w:bookmarkStart w:id="209" w:name="_Toc13078"/>
      <w:bookmarkStart w:id="210" w:name="_Toc30044"/>
      <w:bookmarkStart w:id="211" w:name="_Toc14883"/>
      <w:bookmarkStart w:id="212" w:name="_Toc13372"/>
      <w:bookmarkStart w:id="213" w:name="_Toc22649"/>
      <w:bookmarkStart w:id="214" w:name="_Toc20674"/>
      <w:bookmarkStart w:id="215" w:name="_Toc29776"/>
      <w:bookmarkStart w:id="216" w:name="_Toc28179"/>
      <w:bookmarkStart w:id="217" w:name="_Toc11413"/>
      <w:r>
        <w:rPr>
          <w:rFonts w:hint="default" w:ascii="Times New Roman" w:hAnsi="Times New Roman" w:cs="Times New Roman"/>
          <w:highlight w:val="none"/>
        </w:rPr>
        <w:t>8.3 重要基础设施受损</w:t>
      </w:r>
      <w:bookmarkEnd w:id="208"/>
      <w:bookmarkEnd w:id="209"/>
      <w:bookmarkEnd w:id="210"/>
      <w:bookmarkEnd w:id="211"/>
      <w:bookmarkEnd w:id="212"/>
      <w:bookmarkEnd w:id="213"/>
      <w:bookmarkEnd w:id="214"/>
      <w:bookmarkEnd w:id="215"/>
      <w:bookmarkEnd w:id="216"/>
      <w:bookmarkEnd w:id="217"/>
    </w:p>
    <w:p w14:paraId="781FADAB">
      <w:pPr>
        <w:ind w:firstLine="640"/>
        <w:rPr>
          <w:rFonts w:hint="default" w:ascii="Times New Roman" w:hAnsi="Times New Roman" w:cs="Times New Roman"/>
          <w:highlight w:val="none"/>
        </w:rPr>
      </w:pPr>
      <w:bookmarkStart w:id="218" w:name="_Toc16097"/>
      <w:bookmarkStart w:id="219" w:name="_Toc12865"/>
      <w:r>
        <w:rPr>
          <w:rFonts w:hint="default" w:ascii="Times New Roman" w:hAnsi="Times New Roman" w:cs="Times New Roman"/>
          <w:highlight w:val="none"/>
        </w:rPr>
        <w:t>因城市内涝造成</w:t>
      </w:r>
      <w:r>
        <w:rPr>
          <w:rFonts w:hint="default" w:ascii="Times New Roman" w:hAnsi="Times New Roman" w:cs="Times New Roman"/>
          <w:highlight w:val="none"/>
          <w:lang w:val="en"/>
        </w:rPr>
        <w:t>交通运输</w:t>
      </w:r>
      <w:r>
        <w:rPr>
          <w:rFonts w:hint="default" w:ascii="Times New Roman" w:hAnsi="Times New Roman" w:cs="Times New Roman"/>
          <w:highlight w:val="none"/>
        </w:rPr>
        <w:t>严重受阻，供电、通信、供水、供油（气）等设施设备严重损毁，水电路气信等生命线系统大范围中断。</w:t>
      </w:r>
    </w:p>
    <w:p w14:paraId="30252552">
      <w:pPr>
        <w:ind w:firstLine="640"/>
        <w:rPr>
          <w:rFonts w:hint="default" w:ascii="Times New Roman" w:hAnsi="Times New Roman" w:cs="Times New Roman"/>
          <w:highlight w:val="none"/>
        </w:rPr>
      </w:pPr>
      <w:r>
        <w:rPr>
          <w:rFonts w:hint="default" w:ascii="Times New Roman" w:hAnsi="Times New Roman" w:cs="Times New Roman"/>
          <w:highlight w:val="none"/>
        </w:rPr>
        <w:t>（1）行业主管部门立即将险情、灾情报告区防办和上级主管部门，组织力量开展抢险救灾工作。</w:t>
      </w:r>
    </w:p>
    <w:p w14:paraId="10CF1F52">
      <w:pPr>
        <w:ind w:firstLine="640"/>
        <w:rPr>
          <w:rFonts w:hint="default" w:ascii="Times New Roman" w:hAnsi="Times New Roman" w:cs="Times New Roman"/>
          <w:highlight w:val="none"/>
        </w:rPr>
      </w:pPr>
      <w:r>
        <w:rPr>
          <w:rFonts w:hint="default" w:ascii="Times New Roman" w:hAnsi="Times New Roman" w:cs="Times New Roman"/>
          <w:highlight w:val="none"/>
        </w:rPr>
        <w:t>（2）区防办及时将险情、灾情及抢险救灾情况报告区防指，全力做好抢险救灾工作。</w:t>
      </w:r>
    </w:p>
    <w:p w14:paraId="4C417147">
      <w:pPr>
        <w:ind w:firstLine="640"/>
        <w:rPr>
          <w:rFonts w:hint="default" w:ascii="Times New Roman" w:hAnsi="Times New Roman" w:cs="Times New Roman"/>
          <w:highlight w:val="none"/>
        </w:rPr>
      </w:pPr>
      <w:r>
        <w:rPr>
          <w:rFonts w:hint="default" w:ascii="Times New Roman" w:hAnsi="Times New Roman" w:cs="Times New Roman"/>
          <w:highlight w:val="none"/>
        </w:rPr>
        <w:t>（3）根据城市水电路气信等基础设施中断情况，区防办组织行业专家组进驻区防汛指挥中心提供技术支撑。</w:t>
      </w:r>
    </w:p>
    <w:p w14:paraId="05382277">
      <w:pPr>
        <w:ind w:firstLine="640"/>
        <w:rPr>
          <w:rFonts w:hint="default" w:ascii="Times New Roman" w:hAnsi="Times New Roman" w:cs="Times New Roman"/>
          <w:highlight w:val="none"/>
        </w:rPr>
      </w:pPr>
      <w:r>
        <w:rPr>
          <w:rFonts w:hint="default" w:ascii="Times New Roman" w:hAnsi="Times New Roman" w:cs="Times New Roman"/>
          <w:highlight w:val="none"/>
        </w:rPr>
        <w:t>（4）</w:t>
      </w:r>
      <w:r>
        <w:rPr>
          <w:rFonts w:hint="default" w:ascii="Times New Roman" w:hAnsi="Times New Roman" w:cs="Times New Roman"/>
          <w:highlight w:val="none"/>
          <w:lang w:eastAsia="zh-CN"/>
        </w:rPr>
        <w:t>城管局</w:t>
      </w:r>
      <w:r>
        <w:rPr>
          <w:rFonts w:hint="default" w:ascii="Times New Roman" w:hAnsi="Times New Roman" w:cs="Times New Roman"/>
          <w:szCs w:val="32"/>
          <w:highlight w:val="none"/>
        </w:rPr>
        <w:t>提请区防指协调</w:t>
      </w:r>
      <w:r>
        <w:rPr>
          <w:rFonts w:hint="default" w:ascii="Times New Roman" w:hAnsi="Times New Roman" w:cs="Times New Roman"/>
          <w:highlight w:val="none"/>
        </w:rPr>
        <w:t>各行业主管部门做好相关工作。</w:t>
      </w:r>
    </w:p>
    <w:p w14:paraId="6A437160">
      <w:pPr>
        <w:ind w:firstLine="640"/>
        <w:rPr>
          <w:rFonts w:hint="default" w:ascii="Times New Roman" w:hAnsi="Times New Roman" w:cs="Times New Roman"/>
          <w:highlight w:val="none"/>
        </w:rPr>
      </w:pPr>
      <w:r>
        <w:rPr>
          <w:rFonts w:hint="default" w:ascii="Times New Roman" w:hAnsi="Times New Roman" w:cs="Times New Roman"/>
          <w:highlight w:val="none"/>
        </w:rPr>
        <w:t>①交通运输局组织受损公路的抢修，做好公路保畅；</w:t>
      </w:r>
    </w:p>
    <w:p w14:paraId="410E756E">
      <w:pPr>
        <w:ind w:firstLine="640"/>
        <w:rPr>
          <w:rFonts w:hint="default" w:ascii="Times New Roman" w:hAnsi="Times New Roman" w:cs="Times New Roman"/>
          <w:highlight w:val="none"/>
        </w:rPr>
      </w:pPr>
      <w:r>
        <w:rPr>
          <w:rFonts w:hint="default" w:ascii="Times New Roman" w:hAnsi="Times New Roman" w:cs="Times New Roman"/>
          <w:highlight w:val="none"/>
        </w:rPr>
        <w:t>②公安局组织交警实施</w:t>
      </w:r>
      <w:r>
        <w:rPr>
          <w:rFonts w:hint="default" w:ascii="Times New Roman" w:hAnsi="Times New Roman" w:cs="Times New Roman"/>
          <w:highlight w:val="none"/>
          <w:lang w:val="en"/>
        </w:rPr>
        <w:t>交通运输</w:t>
      </w:r>
      <w:r>
        <w:rPr>
          <w:rFonts w:hint="default" w:ascii="Times New Roman" w:hAnsi="Times New Roman" w:cs="Times New Roman"/>
          <w:highlight w:val="none"/>
        </w:rPr>
        <w:t>管制、疏导；</w:t>
      </w:r>
    </w:p>
    <w:p w14:paraId="2FE379F6">
      <w:pPr>
        <w:ind w:firstLine="640"/>
        <w:rPr>
          <w:rFonts w:hint="default" w:ascii="Times New Roman" w:hAnsi="Times New Roman" w:cs="Times New Roman"/>
          <w:highlight w:val="none"/>
        </w:rPr>
      </w:pPr>
      <w:r>
        <w:rPr>
          <w:rFonts w:hint="default" w:ascii="Times New Roman" w:hAnsi="Times New Roman" w:cs="Times New Roman"/>
          <w:highlight w:val="none"/>
        </w:rPr>
        <w:t>③供电公司抢修受损电力线路，协调电力调度，开展抢修复电；</w:t>
      </w:r>
    </w:p>
    <w:p w14:paraId="6CC20D31">
      <w:pPr>
        <w:ind w:firstLine="640"/>
        <w:rPr>
          <w:rFonts w:hint="default" w:ascii="Times New Roman" w:hAnsi="Times New Roman" w:cs="Times New Roman"/>
          <w:highlight w:val="none"/>
        </w:rPr>
      </w:pPr>
      <w:r>
        <w:rPr>
          <w:rFonts w:hint="default" w:ascii="Times New Roman" w:hAnsi="Times New Roman" w:cs="Times New Roman"/>
          <w:highlight w:val="none"/>
        </w:rPr>
        <w:t>④</w:t>
      </w:r>
      <w:r>
        <w:rPr>
          <w:rFonts w:hint="eastAsia" w:cs="Times New Roman"/>
          <w:highlight w:val="none"/>
          <w:lang w:eastAsia="zh-CN"/>
        </w:rPr>
        <w:t>工信</w:t>
      </w:r>
      <w:r>
        <w:rPr>
          <w:rFonts w:hint="default" w:ascii="Times New Roman" w:hAnsi="Times New Roman" w:cs="Times New Roman"/>
          <w:highlight w:val="none"/>
        </w:rPr>
        <w:t>局指导基础通信运营商，抢修</w:t>
      </w:r>
      <w:r>
        <w:rPr>
          <w:rFonts w:hint="eastAsia" w:cs="Times New Roman"/>
          <w:highlight w:val="none"/>
          <w:lang w:eastAsia="zh-CN"/>
        </w:rPr>
        <w:t>受损通信</w:t>
      </w:r>
      <w:r>
        <w:rPr>
          <w:rFonts w:hint="default" w:ascii="Times New Roman" w:hAnsi="Times New Roman" w:cs="Times New Roman"/>
          <w:highlight w:val="none"/>
        </w:rPr>
        <w:t>线路、设施；</w:t>
      </w:r>
    </w:p>
    <w:p w14:paraId="3CA7F003">
      <w:pPr>
        <w:ind w:firstLine="640"/>
        <w:rPr>
          <w:rFonts w:hint="default" w:ascii="Times New Roman" w:hAnsi="Times New Roman" w:cs="Times New Roman"/>
          <w:highlight w:val="none"/>
        </w:rPr>
      </w:pPr>
      <w:r>
        <w:rPr>
          <w:rFonts w:hint="default" w:ascii="Times New Roman" w:hAnsi="Times New Roman" w:cs="Times New Roman"/>
          <w:highlight w:val="none"/>
        </w:rPr>
        <w:t>⑤住建局负责</w:t>
      </w:r>
      <w:r>
        <w:rPr>
          <w:rFonts w:hint="eastAsia" w:cs="Times New Roman"/>
          <w:highlight w:val="none"/>
          <w:lang w:val="en-US" w:eastAsia="zh-CN"/>
        </w:rPr>
        <w:t>城市供气、供暖等基础设施及</w:t>
      </w:r>
      <w:r>
        <w:rPr>
          <w:rFonts w:hint="default" w:ascii="Times New Roman" w:hAnsi="Times New Roman" w:cs="Times New Roman"/>
          <w:highlight w:val="none"/>
        </w:rPr>
        <w:t>新建道路的抢修工作。</w:t>
      </w:r>
    </w:p>
    <w:p w14:paraId="285C80E3">
      <w:pPr>
        <w:pStyle w:val="2"/>
        <w:rPr>
          <w:rFonts w:hint="default" w:ascii="Times New Roman" w:hAnsi="Times New Roman" w:eastAsia="仿宋_GB2312" w:cs="Times New Roman"/>
          <w:lang w:val="en-US" w:eastAsia="zh-CN"/>
        </w:rPr>
      </w:pPr>
      <w:r>
        <w:rPr>
          <w:rFonts w:hint="default" w:ascii="Times New Roman" w:hAnsi="Times New Roman" w:eastAsia="仿宋_GB2312" w:cs="Times New Roman"/>
        </w:rPr>
        <w:t>⑥</w:t>
      </w:r>
      <w:r>
        <w:rPr>
          <w:rFonts w:hint="default" w:ascii="Times New Roman" w:hAnsi="Times New Roman" w:eastAsia="仿宋_GB2312" w:cs="Times New Roman"/>
          <w:lang w:val="en-US" w:eastAsia="zh-CN"/>
        </w:rPr>
        <w:t>区水利局负责城市供水设施的抢险工作。</w:t>
      </w:r>
    </w:p>
    <w:p w14:paraId="0230B323">
      <w:pPr>
        <w:pStyle w:val="2"/>
        <w:rPr>
          <w:rFonts w:hint="eastAsia" w:ascii="仿宋_GB2312" w:hAnsi="仿宋_GB2312" w:eastAsia="仿宋_GB2312" w:cs="仿宋_GB2312"/>
        </w:rPr>
      </w:pPr>
      <w:r>
        <w:rPr>
          <w:rFonts w:hint="default" w:ascii="Times New Roman" w:hAnsi="Times New Roman" w:eastAsia="仿宋_GB2312" w:cs="Times New Roman"/>
        </w:rPr>
        <w:t>⑦</w:t>
      </w:r>
      <w:r>
        <w:rPr>
          <w:rFonts w:hint="eastAsia" w:ascii="仿宋_GB2312" w:hAnsi="仿宋_GB2312" w:eastAsia="仿宋_GB2312" w:cs="仿宋_GB2312"/>
          <w:lang w:val="en-US" w:eastAsia="zh-CN"/>
        </w:rPr>
        <w:t>区商务局负责汛期生活必需品的保障工作。</w:t>
      </w:r>
    </w:p>
    <w:p w14:paraId="6E13E0F5">
      <w:pPr>
        <w:ind w:firstLine="640"/>
        <w:rPr>
          <w:rFonts w:hint="default" w:ascii="Times New Roman" w:hAnsi="Times New Roman" w:cs="Times New Roman"/>
          <w:highlight w:val="none"/>
        </w:rPr>
      </w:pPr>
      <w:r>
        <w:rPr>
          <w:rFonts w:hint="default" w:ascii="Times New Roman" w:hAnsi="Times New Roman" w:cs="Times New Roman"/>
          <w:highlight w:val="none"/>
        </w:rPr>
        <w:t>（5）提请区防指组织消防救援大队、</w:t>
      </w:r>
      <w:r>
        <w:rPr>
          <w:rFonts w:hint="eastAsia" w:ascii="Times New Roman" w:hAnsi="Times New Roman" w:cs="Times New Roman"/>
          <w:szCs w:val="32"/>
          <w:highlight w:val="none"/>
          <w:lang w:eastAsia="zh-CN"/>
        </w:rPr>
        <w:t>排水防涝</w:t>
      </w:r>
      <w:r>
        <w:rPr>
          <w:rFonts w:hint="default" w:ascii="Times New Roman" w:hAnsi="Times New Roman" w:cs="Times New Roman"/>
          <w:highlight w:val="none"/>
        </w:rPr>
        <w:t>抢险队伍及社会力量赶赴现场开展抢险。</w:t>
      </w:r>
    </w:p>
    <w:p w14:paraId="307E0CDA">
      <w:pPr>
        <w:pStyle w:val="4"/>
        <w:ind w:firstLine="640"/>
        <w:rPr>
          <w:rFonts w:hint="default" w:ascii="Times New Roman" w:hAnsi="Times New Roman" w:cs="Times New Roman"/>
          <w:highlight w:val="none"/>
        </w:rPr>
      </w:pPr>
      <w:bookmarkStart w:id="220" w:name="_Toc4971"/>
      <w:bookmarkStart w:id="221" w:name="_Toc2268"/>
      <w:bookmarkStart w:id="222" w:name="_Toc5759"/>
      <w:bookmarkStart w:id="223" w:name="_Toc22639"/>
      <w:bookmarkStart w:id="224" w:name="_Toc18062"/>
      <w:bookmarkStart w:id="225" w:name="_Toc23073"/>
      <w:r>
        <w:rPr>
          <w:rFonts w:hint="default" w:ascii="Times New Roman" w:hAnsi="Times New Roman" w:cs="Times New Roman"/>
          <w:highlight w:val="none"/>
        </w:rPr>
        <w:t>8.4 紧急避险</w:t>
      </w:r>
      <w:bookmarkEnd w:id="220"/>
      <w:bookmarkEnd w:id="221"/>
      <w:bookmarkEnd w:id="222"/>
      <w:bookmarkEnd w:id="223"/>
      <w:bookmarkEnd w:id="224"/>
      <w:bookmarkEnd w:id="225"/>
    </w:p>
    <w:p w14:paraId="5A4D2C2B">
      <w:pPr>
        <w:ind w:firstLine="640"/>
        <w:rPr>
          <w:rFonts w:hint="default" w:ascii="Times New Roman" w:hAnsi="Times New Roman" w:cs="Times New Roman"/>
          <w:highlight w:val="none"/>
        </w:rPr>
      </w:pPr>
      <w:r>
        <w:rPr>
          <w:rFonts w:hint="default" w:ascii="Times New Roman" w:hAnsi="Times New Roman" w:cs="Times New Roman"/>
          <w:highlight w:val="none"/>
          <w:lang w:eastAsia="zh-CN"/>
        </w:rPr>
        <w:t>城管局</w:t>
      </w:r>
      <w:r>
        <w:rPr>
          <w:rFonts w:hint="default" w:ascii="Times New Roman" w:hAnsi="Times New Roman" w:cs="Times New Roman"/>
          <w:highlight w:val="none"/>
        </w:rPr>
        <w:t>组织编制城市内涝避险转移预案。发生城市内涝时，</w:t>
      </w:r>
      <w:r>
        <w:rPr>
          <w:rFonts w:hint="default" w:ascii="Times New Roman" w:hAnsi="Times New Roman" w:cs="Times New Roman"/>
          <w:highlight w:val="none"/>
          <w:lang w:eastAsia="zh-CN"/>
        </w:rPr>
        <w:t>城管局</w:t>
      </w:r>
      <w:r>
        <w:rPr>
          <w:rFonts w:hint="default" w:ascii="Times New Roman" w:hAnsi="Times New Roman" w:cs="Times New Roman"/>
          <w:highlight w:val="none"/>
          <w:lang w:val="en-US" w:eastAsia="zh-CN"/>
        </w:rPr>
        <w:t>提请区防指</w:t>
      </w:r>
      <w:r>
        <w:rPr>
          <w:rFonts w:hint="default" w:ascii="Times New Roman" w:hAnsi="Times New Roman" w:cs="Times New Roman"/>
          <w:highlight w:val="none"/>
        </w:rPr>
        <w:t>督导</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做好紧急避险筹划准备、转移等相关工作。</w:t>
      </w:r>
    </w:p>
    <w:bookmarkEnd w:id="189"/>
    <w:bookmarkEnd w:id="190"/>
    <w:bookmarkEnd w:id="191"/>
    <w:bookmarkEnd w:id="192"/>
    <w:bookmarkEnd w:id="193"/>
    <w:bookmarkEnd w:id="218"/>
    <w:bookmarkEnd w:id="219"/>
    <w:p w14:paraId="0CF4E54A">
      <w:pPr>
        <w:pStyle w:val="3"/>
        <w:ind w:firstLine="640"/>
        <w:rPr>
          <w:rFonts w:hint="default" w:ascii="Times New Roman" w:hAnsi="Times New Roman" w:cs="Times New Roman"/>
          <w:highlight w:val="none"/>
        </w:rPr>
      </w:pPr>
      <w:bookmarkStart w:id="226" w:name="_Toc16255"/>
      <w:bookmarkStart w:id="227" w:name="_Toc5824"/>
      <w:bookmarkStart w:id="228" w:name="_Toc17680"/>
      <w:bookmarkStart w:id="229" w:name="_Toc9471"/>
      <w:bookmarkStart w:id="230" w:name="_Toc17437"/>
      <w:bookmarkStart w:id="231" w:name="_Toc26794"/>
      <w:bookmarkStart w:id="232" w:name="_Toc8383"/>
      <w:bookmarkStart w:id="233" w:name="_Toc32131"/>
      <w:bookmarkStart w:id="234" w:name="_Toc31893"/>
      <w:r>
        <w:rPr>
          <w:rFonts w:hint="default" w:ascii="Times New Roman" w:hAnsi="Times New Roman" w:cs="Times New Roman"/>
          <w:highlight w:val="none"/>
        </w:rPr>
        <w:t>9 信息报送及发布</w:t>
      </w:r>
      <w:bookmarkEnd w:id="226"/>
      <w:bookmarkEnd w:id="227"/>
      <w:bookmarkEnd w:id="228"/>
      <w:bookmarkEnd w:id="229"/>
      <w:bookmarkEnd w:id="230"/>
      <w:bookmarkEnd w:id="231"/>
      <w:bookmarkEnd w:id="232"/>
      <w:bookmarkEnd w:id="233"/>
      <w:bookmarkEnd w:id="234"/>
    </w:p>
    <w:p w14:paraId="49B9BFA5">
      <w:pPr>
        <w:pStyle w:val="4"/>
        <w:ind w:firstLine="640"/>
        <w:rPr>
          <w:rFonts w:hint="default" w:ascii="Times New Roman" w:hAnsi="Times New Roman" w:cs="Times New Roman"/>
          <w:highlight w:val="none"/>
        </w:rPr>
      </w:pPr>
      <w:bookmarkStart w:id="235" w:name="_Toc17254"/>
      <w:bookmarkStart w:id="236" w:name="_Toc16422"/>
      <w:bookmarkStart w:id="237" w:name="_Toc21658"/>
      <w:bookmarkStart w:id="238" w:name="_Toc29002"/>
      <w:bookmarkStart w:id="239" w:name="_Toc29725"/>
      <w:bookmarkStart w:id="240" w:name="_Toc16325"/>
      <w:bookmarkStart w:id="241" w:name="_Toc30908"/>
      <w:bookmarkStart w:id="242" w:name="_Toc30118"/>
      <w:bookmarkStart w:id="243" w:name="_Toc14350"/>
      <w:bookmarkStart w:id="244" w:name="_Toc2888"/>
      <w:r>
        <w:rPr>
          <w:rFonts w:hint="default" w:ascii="Times New Roman" w:hAnsi="Times New Roman" w:cs="Times New Roman"/>
          <w:highlight w:val="none"/>
        </w:rPr>
        <w:t xml:space="preserve">9.1 </w:t>
      </w:r>
      <w:bookmarkEnd w:id="235"/>
      <w:r>
        <w:rPr>
          <w:rFonts w:hint="default" w:ascii="Times New Roman" w:hAnsi="Times New Roman" w:cs="Times New Roman"/>
          <w:highlight w:val="none"/>
        </w:rPr>
        <w:t>信息报送</w:t>
      </w:r>
      <w:bookmarkEnd w:id="236"/>
      <w:bookmarkEnd w:id="237"/>
      <w:bookmarkEnd w:id="238"/>
      <w:bookmarkEnd w:id="239"/>
      <w:bookmarkEnd w:id="240"/>
      <w:bookmarkEnd w:id="241"/>
      <w:bookmarkEnd w:id="242"/>
      <w:bookmarkEnd w:id="243"/>
      <w:bookmarkEnd w:id="244"/>
    </w:p>
    <w:p w14:paraId="1C669D92">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按照国家防汛抗旱总指挥部印发的《洪涝突发险情灾情报告暂行规定》和应急部办公厅《关于进一步规范灾情管理杜绝信息迟报瞒报问题的通知》要求，做好险情、灾情信息报送工作。</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加强与气象、水利、应急、住建、交通、工信、公安等部门的沟通联系，</w:t>
      </w:r>
      <w:r>
        <w:rPr>
          <w:rFonts w:hint="default" w:ascii="Times New Roman" w:hAnsi="Times New Roman" w:cs="Times New Roman"/>
          <w:highlight w:val="none"/>
        </w:rPr>
        <w:t>提请区防指</w:t>
      </w:r>
      <w:r>
        <w:rPr>
          <w:rFonts w:hint="default" w:ascii="Times New Roman" w:hAnsi="Times New Roman" w:cs="Times New Roman"/>
          <w:szCs w:val="32"/>
          <w:highlight w:val="none"/>
        </w:rPr>
        <w:t>督促区防指成员单位和镇及时报告工程设施险情和人员伤亡等灾情信息。</w:t>
      </w:r>
    </w:p>
    <w:p w14:paraId="33082026">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当陕州区城市范围内发生</w:t>
      </w:r>
      <w:r>
        <w:rPr>
          <w:rFonts w:hint="default" w:ascii="Times New Roman" w:hAnsi="Times New Roman" w:cs="Times New Roman"/>
          <w:szCs w:val="32"/>
          <w:highlight w:val="none"/>
          <w:lang w:val="en-US" w:eastAsia="zh-CN"/>
        </w:rPr>
        <w:t>重大城市内涝</w:t>
      </w:r>
      <w:r>
        <w:rPr>
          <w:rFonts w:hint="default" w:ascii="Times New Roman" w:hAnsi="Times New Roman" w:cs="Times New Roman"/>
          <w:szCs w:val="32"/>
          <w:highlight w:val="none"/>
        </w:rPr>
        <w:t>险情灾情，</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lang w:val="en-US" w:eastAsia="zh-CN"/>
        </w:rPr>
        <w:t>20</w:t>
      </w:r>
      <w:r>
        <w:rPr>
          <w:rFonts w:hint="default" w:ascii="Times New Roman" w:hAnsi="Times New Roman" w:cs="Times New Roman"/>
          <w:szCs w:val="32"/>
          <w:highlight w:val="none"/>
        </w:rPr>
        <w:t>分钟内报陕州区防指，紧急情况下，可以采用电话或其他方式直接报告，并按规定和要求以书面形式及时补报相关情况。后续根据突发险情灾情发展过程和应急处置情况，及时进行续报，直至险情排除、灾情稳定或结束。可能导致重大人员伤亡的重大险情灾情要一事一报、及时报告，杜绝在其他信息中一并上报。</w:t>
      </w:r>
    </w:p>
    <w:p w14:paraId="46496B98">
      <w:pPr>
        <w:ind w:firstLine="640"/>
        <w:rPr>
          <w:rFonts w:hint="default" w:ascii="Times New Roman" w:hAnsi="Times New Roman" w:cs="Times New Roman"/>
          <w:highlight w:val="none"/>
        </w:rPr>
      </w:pPr>
      <w:r>
        <w:rPr>
          <w:rFonts w:hint="default" w:ascii="Times New Roman" w:hAnsi="Times New Roman" w:cs="Times New Roman"/>
          <w:highlight w:val="none"/>
        </w:rPr>
        <w:t>因内涝灾害死亡失踪人员信息不全时，应先报因灾死亡失踪人数等概要情况，待核实或完成信息比对后再补报，不得以身份信息不全、需进一步核实等理由迟报瞒报。</w:t>
      </w:r>
    </w:p>
    <w:p w14:paraId="52068C81">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负责归口报送城市内涝信息。</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及时向区防办报告防御工作状态。</w:t>
      </w:r>
    </w:p>
    <w:p w14:paraId="33C4EE7A">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rPr>
        <w:t>应急响应结束后，区烟办（气象中心）、区水利局、区住建局、区城市管理局、区应急管理局等成员单位在2日内将主要特征性数据等基本情况报送区防办，区防指各成员单位在3日内将总结报送区防指。</w:t>
      </w:r>
    </w:p>
    <w:p w14:paraId="30319530">
      <w:pPr>
        <w:pStyle w:val="4"/>
        <w:ind w:firstLine="640"/>
        <w:rPr>
          <w:rFonts w:hint="default" w:ascii="Times New Roman" w:hAnsi="Times New Roman" w:cs="Times New Roman"/>
          <w:highlight w:val="none"/>
        </w:rPr>
      </w:pPr>
      <w:bookmarkStart w:id="245" w:name="_Toc22825"/>
      <w:bookmarkStart w:id="246" w:name="_Toc3400"/>
      <w:bookmarkStart w:id="247" w:name="_Toc6699"/>
      <w:bookmarkStart w:id="248" w:name="_Toc8790"/>
      <w:bookmarkStart w:id="249" w:name="_Toc3637"/>
      <w:bookmarkStart w:id="250" w:name="_Toc30998"/>
      <w:r>
        <w:rPr>
          <w:rFonts w:hint="default" w:ascii="Times New Roman" w:hAnsi="Times New Roman" w:cs="Times New Roman"/>
          <w:highlight w:val="none"/>
        </w:rPr>
        <w:t>9.2 信息发布</w:t>
      </w:r>
      <w:bookmarkEnd w:id="245"/>
      <w:bookmarkEnd w:id="246"/>
      <w:bookmarkEnd w:id="247"/>
      <w:bookmarkEnd w:id="248"/>
      <w:bookmarkEnd w:id="249"/>
      <w:bookmarkEnd w:id="250"/>
    </w:p>
    <w:p w14:paraId="0713F6DD">
      <w:pPr>
        <w:ind w:firstLine="640"/>
        <w:rPr>
          <w:rFonts w:hint="default" w:ascii="Times New Roman" w:hAnsi="Times New Roman" w:cs="Times New Roman"/>
          <w:szCs w:val="32"/>
          <w:highlight w:val="none"/>
        </w:rPr>
      </w:pPr>
      <w:r>
        <w:rPr>
          <w:rFonts w:hint="default" w:ascii="Times New Roman" w:hAnsi="Times New Roman" w:cs="Times New Roman"/>
          <w:szCs w:val="32"/>
          <w:highlight w:val="none"/>
          <w:lang w:val="en-US" w:eastAsia="zh-CN"/>
        </w:rPr>
        <w:t>城市内涝</w:t>
      </w:r>
      <w:r>
        <w:rPr>
          <w:rFonts w:hint="default" w:ascii="Times New Roman" w:hAnsi="Times New Roman" w:cs="Times New Roman"/>
          <w:szCs w:val="32"/>
          <w:highlight w:val="none"/>
        </w:rPr>
        <w:t>信息发布要及时、准确、客观、全面。汛情、险情、灾情及防汛工作动态等信息，由</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提请区防指统一审核发布。</w:t>
      </w:r>
    </w:p>
    <w:p w14:paraId="0E966BD0">
      <w:pPr>
        <w:pStyle w:val="3"/>
        <w:ind w:firstLine="640"/>
        <w:rPr>
          <w:rFonts w:hint="default" w:ascii="Times New Roman" w:hAnsi="Times New Roman" w:cs="Times New Roman"/>
          <w:highlight w:val="none"/>
        </w:rPr>
      </w:pPr>
      <w:bookmarkStart w:id="251" w:name="_Toc1514"/>
      <w:bookmarkStart w:id="252" w:name="_Toc20276"/>
      <w:bookmarkStart w:id="253" w:name="_Toc30889"/>
      <w:bookmarkStart w:id="254" w:name="_Toc30384"/>
      <w:bookmarkStart w:id="255" w:name="_Toc2142"/>
      <w:bookmarkStart w:id="256" w:name="_Toc10973"/>
      <w:r>
        <w:rPr>
          <w:rFonts w:hint="default" w:ascii="Times New Roman" w:hAnsi="Times New Roman" w:cs="Times New Roman"/>
          <w:highlight w:val="none"/>
        </w:rPr>
        <w:t>10 善后工作</w:t>
      </w:r>
      <w:bookmarkEnd w:id="251"/>
      <w:bookmarkEnd w:id="252"/>
      <w:bookmarkEnd w:id="253"/>
      <w:bookmarkEnd w:id="254"/>
      <w:bookmarkEnd w:id="255"/>
      <w:bookmarkEnd w:id="256"/>
    </w:p>
    <w:p w14:paraId="49A5A577">
      <w:pPr>
        <w:pStyle w:val="4"/>
        <w:ind w:firstLine="640"/>
        <w:rPr>
          <w:rFonts w:hint="default" w:ascii="Times New Roman" w:hAnsi="Times New Roman" w:cs="Times New Roman"/>
          <w:highlight w:val="none"/>
        </w:rPr>
      </w:pPr>
      <w:bookmarkStart w:id="257" w:name="_Toc29292"/>
      <w:bookmarkStart w:id="258" w:name="_Toc12830"/>
      <w:bookmarkStart w:id="259" w:name="_Toc11870"/>
      <w:bookmarkStart w:id="260" w:name="_Toc962"/>
      <w:bookmarkStart w:id="261" w:name="_Toc8153"/>
      <w:bookmarkStart w:id="262" w:name="_Toc16264"/>
      <w:bookmarkStart w:id="263" w:name="_Toc5305"/>
      <w:bookmarkStart w:id="264" w:name="_Toc18886"/>
      <w:bookmarkStart w:id="265" w:name="_Toc26950"/>
      <w:bookmarkStart w:id="266" w:name="_Toc12271"/>
      <w:bookmarkStart w:id="267" w:name="_Toc28937"/>
      <w:bookmarkStart w:id="268" w:name="_Toc26074"/>
      <w:bookmarkStart w:id="269" w:name="_Toc13053"/>
      <w:r>
        <w:rPr>
          <w:rFonts w:hint="default" w:ascii="Times New Roman" w:hAnsi="Times New Roman" w:cs="Times New Roman"/>
          <w:highlight w:val="none"/>
        </w:rPr>
        <w:t xml:space="preserve">10.1 </w:t>
      </w:r>
      <w:bookmarkEnd w:id="257"/>
      <w:r>
        <w:rPr>
          <w:rFonts w:hint="default" w:ascii="Times New Roman" w:hAnsi="Times New Roman" w:cs="Times New Roman"/>
          <w:highlight w:val="none"/>
        </w:rPr>
        <w:t>善后处置</w:t>
      </w:r>
      <w:bookmarkEnd w:id="258"/>
      <w:bookmarkEnd w:id="259"/>
      <w:bookmarkEnd w:id="260"/>
      <w:bookmarkEnd w:id="261"/>
      <w:bookmarkEnd w:id="262"/>
      <w:bookmarkEnd w:id="263"/>
      <w:bookmarkEnd w:id="264"/>
      <w:bookmarkEnd w:id="265"/>
      <w:bookmarkEnd w:id="266"/>
      <w:bookmarkEnd w:id="267"/>
    </w:p>
    <w:p w14:paraId="5BD42AAC">
      <w:pPr>
        <w:ind w:firstLine="640"/>
        <w:rPr>
          <w:rFonts w:hint="default" w:ascii="Times New Roman" w:hAnsi="Times New Roman" w:cs="Times New Roman"/>
          <w:highlight w:val="none"/>
        </w:rPr>
      </w:pPr>
      <w:bookmarkStart w:id="270" w:name="_Toc32594"/>
      <w:bookmarkStart w:id="271" w:name="_Toc4240"/>
      <w:r>
        <w:rPr>
          <w:rFonts w:hint="default" w:ascii="Times New Roman" w:hAnsi="Times New Roman" w:cs="Times New Roman"/>
          <w:szCs w:val="32"/>
          <w:highlight w:val="none"/>
        </w:rPr>
        <w:t>区防指根据</w:t>
      </w:r>
      <w:r>
        <w:rPr>
          <w:rFonts w:hint="default" w:ascii="Times New Roman" w:hAnsi="Times New Roman" w:cs="Times New Roman"/>
          <w:szCs w:val="32"/>
          <w:highlight w:val="none"/>
          <w:lang w:eastAsia="zh-CN"/>
        </w:rPr>
        <w:t>城管局</w:t>
      </w:r>
      <w:r>
        <w:rPr>
          <w:rFonts w:hint="default" w:ascii="Times New Roman" w:hAnsi="Times New Roman" w:cs="Times New Roman"/>
          <w:szCs w:val="32"/>
          <w:highlight w:val="none"/>
        </w:rPr>
        <w:t>报告的辖区遭受内涝灾害</w:t>
      </w:r>
      <w:r>
        <w:rPr>
          <w:rFonts w:hint="default" w:ascii="Times New Roman" w:hAnsi="Times New Roman" w:cs="Times New Roman"/>
          <w:highlight w:val="none"/>
        </w:rPr>
        <w:t>的损失情况，制定救助、补偿、抚慰、安置等善后工作方案；对内涝灾害中的伤亡人员、应急处置工作人员</w:t>
      </w:r>
      <w:r>
        <w:rPr>
          <w:rFonts w:hint="eastAsia" w:cs="Times New Roman"/>
          <w:highlight w:val="none"/>
          <w:lang w:eastAsia="zh-CN"/>
        </w:rPr>
        <w:t>，以及</w:t>
      </w:r>
      <w:r>
        <w:rPr>
          <w:rFonts w:hint="default" w:ascii="Times New Roman" w:hAnsi="Times New Roman" w:cs="Times New Roman"/>
          <w:highlight w:val="none"/>
        </w:rPr>
        <w:t>紧急调集、征用有关单位及个人的物资，按照规定给予抚恤、补助或补偿。</w:t>
      </w:r>
      <w:r>
        <w:rPr>
          <w:rFonts w:hint="default" w:ascii="Times New Roman" w:hAnsi="Times New Roman" w:cs="Times New Roman"/>
          <w:highlight w:val="none"/>
          <w:lang w:eastAsia="zh-CN"/>
        </w:rPr>
        <w:t>城管局</w:t>
      </w:r>
      <w:r>
        <w:rPr>
          <w:rFonts w:hint="default" w:ascii="Times New Roman" w:hAnsi="Times New Roman" w:cs="Times New Roman"/>
          <w:highlight w:val="none"/>
        </w:rPr>
        <w:t>提请区防指协调区卫健委、生态环境分局做好疫病防治和环境污染消除工作。</w:t>
      </w:r>
    </w:p>
    <w:p w14:paraId="24E1220F">
      <w:pPr>
        <w:pStyle w:val="4"/>
        <w:ind w:firstLine="640"/>
        <w:rPr>
          <w:rFonts w:hint="default" w:ascii="Times New Roman" w:hAnsi="Times New Roman" w:cs="Times New Roman"/>
          <w:highlight w:val="none"/>
        </w:rPr>
      </w:pPr>
      <w:bookmarkStart w:id="272" w:name="_Toc18344"/>
      <w:bookmarkStart w:id="273" w:name="_Toc5257"/>
      <w:bookmarkStart w:id="274" w:name="_Toc18902"/>
      <w:bookmarkStart w:id="275" w:name="_Toc4722"/>
      <w:bookmarkStart w:id="276" w:name="_Toc17805"/>
      <w:bookmarkStart w:id="277" w:name="_Toc1785"/>
      <w:bookmarkStart w:id="278" w:name="_Toc20760"/>
      <w:bookmarkStart w:id="279" w:name="_Toc7773"/>
      <w:r>
        <w:rPr>
          <w:rFonts w:hint="default" w:ascii="Times New Roman" w:hAnsi="Times New Roman" w:cs="Times New Roman"/>
          <w:highlight w:val="none"/>
        </w:rPr>
        <w:t>10.2 调查评估</w:t>
      </w:r>
      <w:bookmarkEnd w:id="270"/>
      <w:bookmarkEnd w:id="271"/>
      <w:bookmarkEnd w:id="272"/>
      <w:bookmarkEnd w:id="273"/>
      <w:bookmarkEnd w:id="274"/>
      <w:bookmarkEnd w:id="275"/>
      <w:bookmarkEnd w:id="276"/>
      <w:bookmarkEnd w:id="277"/>
      <w:bookmarkEnd w:id="278"/>
      <w:bookmarkEnd w:id="279"/>
    </w:p>
    <w:p w14:paraId="4E5518D4">
      <w:pPr>
        <w:ind w:firstLine="640"/>
        <w:rPr>
          <w:rFonts w:hint="default" w:ascii="Times New Roman" w:hAnsi="Times New Roman" w:cs="Times New Roman"/>
          <w:highlight w:val="none"/>
        </w:rPr>
      </w:pPr>
      <w:bookmarkStart w:id="280" w:name="_Toc13421"/>
      <w:bookmarkStart w:id="281" w:name="_Toc21955"/>
      <w:r>
        <w:rPr>
          <w:rFonts w:hint="default" w:ascii="Times New Roman" w:hAnsi="Times New Roman" w:cs="Times New Roman"/>
          <w:szCs w:val="32"/>
          <w:highlight w:val="none"/>
        </w:rPr>
        <w:t>城市内涝灾害发生后，</w:t>
      </w:r>
      <w:r>
        <w:rPr>
          <w:rFonts w:hint="default" w:ascii="Times New Roman" w:hAnsi="Times New Roman" w:cs="Times New Roman"/>
          <w:szCs w:val="32"/>
          <w:highlight w:val="none"/>
          <w:lang w:eastAsia="zh-CN"/>
        </w:rPr>
        <w:t>城管局</w:t>
      </w:r>
      <w:r>
        <w:rPr>
          <w:rFonts w:hint="default" w:ascii="Times New Roman" w:hAnsi="Times New Roman" w:cs="Times New Roman"/>
          <w:highlight w:val="none"/>
        </w:rPr>
        <w:t>提请区防指</w:t>
      </w:r>
      <w:r>
        <w:rPr>
          <w:rFonts w:hint="default" w:ascii="Times New Roman" w:hAnsi="Times New Roman" w:cs="Times New Roman"/>
          <w:szCs w:val="32"/>
          <w:highlight w:val="none"/>
        </w:rPr>
        <w:t>组织有关部门、单位和专家对灾害防御工作进行调查评估，分析原因，总结经验，提出防范、治理、改进建议和措施。</w:t>
      </w:r>
      <w:r>
        <w:rPr>
          <w:rFonts w:hint="eastAsia" w:ascii="Times New Roman" w:hAnsi="Times New Roman" w:cs="Times New Roman"/>
          <w:highlight w:val="none"/>
          <w:lang w:eastAsia="zh-CN"/>
        </w:rPr>
        <w:t>大营镇、原店镇</w:t>
      </w:r>
      <w:r>
        <w:rPr>
          <w:rFonts w:hint="default" w:ascii="Times New Roman" w:hAnsi="Times New Roman" w:cs="Times New Roman"/>
          <w:szCs w:val="32"/>
          <w:highlight w:val="none"/>
        </w:rPr>
        <w:t>防指也要积极对城市内涝灾害处置进行复盘，持续提升防灾减灾救灾能力。</w:t>
      </w:r>
    </w:p>
    <w:p w14:paraId="11C74C9C">
      <w:pPr>
        <w:pStyle w:val="4"/>
        <w:ind w:firstLine="640"/>
        <w:rPr>
          <w:rFonts w:hint="default" w:ascii="Times New Roman" w:hAnsi="Times New Roman" w:cs="Times New Roman"/>
          <w:highlight w:val="none"/>
        </w:rPr>
      </w:pPr>
      <w:bookmarkStart w:id="282" w:name="_Toc18063"/>
      <w:bookmarkStart w:id="283" w:name="_Toc18577"/>
      <w:bookmarkStart w:id="284" w:name="_Toc18478"/>
      <w:bookmarkStart w:id="285" w:name="_Toc2224"/>
      <w:bookmarkStart w:id="286" w:name="_Toc24914"/>
      <w:bookmarkStart w:id="287" w:name="_Toc4147"/>
      <w:bookmarkStart w:id="288" w:name="_Toc175"/>
      <w:bookmarkStart w:id="289" w:name="_Toc23047"/>
      <w:r>
        <w:rPr>
          <w:rFonts w:hint="default" w:ascii="Times New Roman" w:hAnsi="Times New Roman" w:cs="Times New Roman"/>
          <w:highlight w:val="none"/>
        </w:rPr>
        <w:t>10.3 恢复重建</w:t>
      </w:r>
      <w:bookmarkEnd w:id="280"/>
      <w:bookmarkEnd w:id="281"/>
      <w:bookmarkEnd w:id="282"/>
      <w:bookmarkEnd w:id="283"/>
      <w:bookmarkEnd w:id="284"/>
      <w:bookmarkEnd w:id="285"/>
      <w:bookmarkEnd w:id="286"/>
      <w:bookmarkEnd w:id="287"/>
      <w:bookmarkEnd w:id="288"/>
      <w:bookmarkEnd w:id="289"/>
    </w:p>
    <w:p w14:paraId="640B56CA">
      <w:pPr>
        <w:pStyle w:val="7"/>
        <w:spacing w:after="0"/>
        <w:ind w:firstLine="640"/>
        <w:rPr>
          <w:rFonts w:hint="default" w:ascii="Times New Roman" w:hAnsi="Times New Roman" w:eastAsia="仿宋_GB2312" w:cs="Times New Roman"/>
          <w:szCs w:val="32"/>
          <w:highlight w:val="none"/>
        </w:rPr>
      </w:pPr>
      <w:r>
        <w:rPr>
          <w:rFonts w:hint="default" w:ascii="Times New Roman" w:hAnsi="Times New Roman" w:eastAsia="仿宋_GB2312" w:cs="Times New Roman"/>
          <w:highlight w:val="none"/>
        </w:rPr>
        <w:t>恢复重建工作由区政府负责。内涝</w:t>
      </w:r>
      <w:r>
        <w:rPr>
          <w:rFonts w:hint="default" w:ascii="Times New Roman" w:hAnsi="Times New Roman" w:eastAsia="仿宋_GB2312" w:cs="Times New Roman"/>
          <w:szCs w:val="32"/>
          <w:highlight w:val="none"/>
        </w:rPr>
        <w:t>灾害应急处置工作结束后，</w:t>
      </w:r>
      <w:r>
        <w:rPr>
          <w:rFonts w:hint="default" w:ascii="Times New Roman" w:hAnsi="Times New Roman" w:eastAsia="仿宋_GB2312" w:cs="Times New Roman"/>
          <w:highlight w:val="none"/>
          <w:lang w:eastAsia="zh-CN"/>
        </w:rPr>
        <w:t>城管局</w:t>
      </w:r>
      <w:r>
        <w:rPr>
          <w:rFonts w:hint="default" w:ascii="Times New Roman" w:hAnsi="Times New Roman" w:eastAsia="仿宋_GB2312" w:cs="Times New Roman"/>
          <w:highlight w:val="none"/>
        </w:rPr>
        <w:t>提请区防指组织</w:t>
      </w:r>
      <w:r>
        <w:rPr>
          <w:rFonts w:hint="default" w:ascii="Times New Roman" w:hAnsi="Times New Roman" w:eastAsia="仿宋_GB2312" w:cs="Times New Roman"/>
          <w:highlight w:val="none"/>
          <w:lang w:val="en-US" w:eastAsia="zh-CN"/>
        </w:rPr>
        <w:t>水利</w:t>
      </w:r>
      <w:r>
        <w:rPr>
          <w:rFonts w:hint="default" w:ascii="Times New Roman" w:hAnsi="Times New Roman" w:eastAsia="仿宋_GB2312" w:cs="Times New Roman"/>
          <w:highlight w:val="none"/>
          <w:lang w:eastAsia="zh-CN"/>
        </w:rPr>
        <w:t>局</w:t>
      </w:r>
      <w:r>
        <w:rPr>
          <w:rFonts w:hint="default" w:ascii="Times New Roman" w:hAnsi="Times New Roman" w:eastAsia="仿宋_GB2312" w:cs="Times New Roman"/>
          <w:highlight w:val="none"/>
        </w:rPr>
        <w:t>、住建局、交通运输局、供电公司等部门尽快修复被损坏</w:t>
      </w:r>
      <w:r>
        <w:rPr>
          <w:rFonts w:hint="default" w:ascii="Times New Roman" w:hAnsi="Times New Roman" w:eastAsia="仿宋_GB2312" w:cs="Times New Roman"/>
          <w:szCs w:val="32"/>
          <w:highlight w:val="none"/>
        </w:rPr>
        <w:t>的城市道路、供水、排水、供气、供热等公共设施，及时开展排水管网、闸门、河道等基础设施的灾后修复工作，恢复社会秩序。</w:t>
      </w:r>
    </w:p>
    <w:p w14:paraId="2CDF2ACF">
      <w:pPr>
        <w:pStyle w:val="3"/>
        <w:ind w:firstLine="640"/>
        <w:rPr>
          <w:rFonts w:hint="default" w:ascii="Times New Roman" w:hAnsi="Times New Roman" w:cs="Times New Roman"/>
          <w:highlight w:val="none"/>
        </w:rPr>
      </w:pPr>
      <w:bookmarkStart w:id="290" w:name="_Toc28250"/>
      <w:bookmarkStart w:id="291" w:name="_Toc393"/>
      <w:bookmarkStart w:id="292" w:name="_Toc21571"/>
      <w:bookmarkStart w:id="293" w:name="_Toc28984"/>
      <w:r>
        <w:rPr>
          <w:rFonts w:hint="default" w:ascii="Times New Roman" w:hAnsi="Times New Roman" w:cs="Times New Roman"/>
          <w:highlight w:val="none"/>
        </w:rPr>
        <w:t>11 预案管理</w:t>
      </w:r>
      <w:bookmarkEnd w:id="268"/>
      <w:bookmarkEnd w:id="269"/>
      <w:bookmarkEnd w:id="290"/>
      <w:bookmarkEnd w:id="291"/>
      <w:bookmarkEnd w:id="292"/>
      <w:bookmarkEnd w:id="293"/>
    </w:p>
    <w:p w14:paraId="1E72EF21">
      <w:pPr>
        <w:pStyle w:val="4"/>
        <w:ind w:firstLine="640"/>
        <w:rPr>
          <w:rFonts w:hint="default" w:ascii="Times New Roman" w:hAnsi="Times New Roman" w:cs="Times New Roman"/>
          <w:highlight w:val="none"/>
        </w:rPr>
      </w:pPr>
      <w:bookmarkStart w:id="294" w:name="_Toc2185"/>
      <w:bookmarkStart w:id="295" w:name="_Toc22942"/>
      <w:bookmarkStart w:id="296" w:name="_Toc978"/>
      <w:bookmarkStart w:id="297" w:name="_Toc4566"/>
      <w:bookmarkStart w:id="298" w:name="_Toc12724"/>
      <w:bookmarkStart w:id="299" w:name="_Toc8264"/>
      <w:bookmarkStart w:id="300" w:name="_Toc32525"/>
      <w:bookmarkStart w:id="301" w:name="_Toc25111"/>
      <w:bookmarkStart w:id="302" w:name="_Toc32728"/>
      <w:bookmarkStart w:id="303" w:name="_Toc6781"/>
      <w:r>
        <w:rPr>
          <w:rFonts w:hint="default" w:ascii="Times New Roman" w:hAnsi="Times New Roman" w:cs="Times New Roman"/>
          <w:highlight w:val="none"/>
        </w:rPr>
        <w:t>11.1 预案编制修订</w:t>
      </w:r>
      <w:bookmarkEnd w:id="294"/>
      <w:bookmarkEnd w:id="295"/>
      <w:bookmarkEnd w:id="296"/>
      <w:bookmarkEnd w:id="297"/>
      <w:bookmarkEnd w:id="298"/>
      <w:bookmarkEnd w:id="299"/>
      <w:bookmarkEnd w:id="300"/>
      <w:bookmarkEnd w:id="301"/>
      <w:bookmarkEnd w:id="302"/>
      <w:bookmarkEnd w:id="303"/>
    </w:p>
    <w:p w14:paraId="34B642BB">
      <w:pPr>
        <w:ind w:firstLine="640"/>
        <w:rPr>
          <w:rFonts w:hint="default" w:ascii="Times New Roman" w:hAnsi="Times New Roman" w:cs="Times New Roman"/>
          <w:highlight w:val="none"/>
        </w:rPr>
      </w:pPr>
      <w:r>
        <w:rPr>
          <w:rFonts w:hint="default" w:ascii="Times New Roman" w:hAnsi="Times New Roman" w:cs="Times New Roman"/>
          <w:highlight w:val="none"/>
        </w:rPr>
        <w:t>本预案由</w:t>
      </w:r>
      <w:r>
        <w:rPr>
          <w:rFonts w:hint="default" w:ascii="Times New Roman" w:hAnsi="Times New Roman" w:cs="Times New Roman"/>
          <w:highlight w:val="none"/>
          <w:lang w:eastAsia="zh-CN"/>
        </w:rPr>
        <w:t>城管局</w:t>
      </w:r>
      <w:r>
        <w:rPr>
          <w:rFonts w:hint="default" w:ascii="Times New Roman" w:hAnsi="Times New Roman" w:cs="Times New Roman"/>
          <w:highlight w:val="none"/>
        </w:rPr>
        <w:t>负责管理，结合日常检查、预案演练、防汛救灾等工作实际，及时组织预案评估，以预案实用管用为重点，适时修改完善，加强预案内容规范和预案衔接顺畅，增强预案体系整体性、协调性、实效性。</w:t>
      </w:r>
    </w:p>
    <w:p w14:paraId="1FC51D1C">
      <w:pPr>
        <w:ind w:firstLine="640"/>
        <w:rPr>
          <w:rFonts w:hint="default" w:ascii="Times New Roman" w:hAnsi="Times New Roman" w:cs="Times New Roman"/>
          <w:highlight w:val="none"/>
        </w:rPr>
      </w:pPr>
      <w:r>
        <w:rPr>
          <w:rFonts w:hint="default" w:ascii="Times New Roman" w:hAnsi="Times New Roman" w:cs="Times New Roman"/>
          <w:highlight w:val="none"/>
        </w:rPr>
        <w:t>区防指成员单位和镇防指根据本预案和当地实际或部门职责制定相应的应急预案，报区防指备案。</w:t>
      </w:r>
    </w:p>
    <w:p w14:paraId="4FE07A8B">
      <w:pPr>
        <w:ind w:firstLine="640"/>
        <w:rPr>
          <w:rFonts w:hint="default" w:ascii="Times New Roman" w:hAnsi="Times New Roman" w:cs="Times New Roman"/>
          <w:highlight w:val="none"/>
        </w:rPr>
      </w:pPr>
      <w:r>
        <w:rPr>
          <w:rFonts w:hint="default" w:ascii="Times New Roman" w:hAnsi="Times New Roman" w:cs="Times New Roman"/>
          <w:highlight w:val="none"/>
        </w:rPr>
        <w:t>有下列情形之一的，应及时修订应急预案：</w:t>
      </w:r>
    </w:p>
    <w:p w14:paraId="33602561">
      <w:pPr>
        <w:ind w:firstLine="640"/>
        <w:rPr>
          <w:rFonts w:hint="default" w:ascii="Times New Roman" w:hAnsi="Times New Roman" w:cs="Times New Roman"/>
          <w:highlight w:val="none"/>
        </w:rPr>
      </w:pPr>
      <w:r>
        <w:rPr>
          <w:rFonts w:hint="default" w:ascii="Times New Roman" w:hAnsi="Times New Roman" w:cs="Times New Roman"/>
          <w:highlight w:val="none"/>
        </w:rPr>
        <w:t>（1）有关法律、法规、规章、标准、上位预案中的有关规定发生变化的；</w:t>
      </w:r>
    </w:p>
    <w:p w14:paraId="4616ECF7">
      <w:pPr>
        <w:ind w:firstLine="640"/>
        <w:rPr>
          <w:rFonts w:hint="default" w:ascii="Times New Roman" w:hAnsi="Times New Roman" w:cs="Times New Roman"/>
          <w:highlight w:val="none"/>
        </w:rPr>
      </w:pPr>
      <w:r>
        <w:rPr>
          <w:rFonts w:hint="default" w:ascii="Times New Roman" w:hAnsi="Times New Roman" w:cs="Times New Roman"/>
          <w:highlight w:val="none"/>
        </w:rPr>
        <w:t>（2）防汛指挥机构及其职责发生重大调整的；</w:t>
      </w:r>
    </w:p>
    <w:p w14:paraId="3E2178AF">
      <w:pPr>
        <w:ind w:firstLine="640"/>
        <w:rPr>
          <w:rFonts w:hint="default" w:ascii="Times New Roman" w:hAnsi="Times New Roman" w:cs="Times New Roman"/>
          <w:highlight w:val="none"/>
        </w:rPr>
      </w:pPr>
      <w:r>
        <w:rPr>
          <w:rFonts w:hint="default" w:ascii="Times New Roman" w:hAnsi="Times New Roman" w:cs="Times New Roman"/>
          <w:highlight w:val="none"/>
        </w:rPr>
        <w:t>（3）面临的风险、应急资源发生重大变化的；</w:t>
      </w:r>
    </w:p>
    <w:p w14:paraId="301AEF70">
      <w:pPr>
        <w:ind w:firstLine="640"/>
        <w:rPr>
          <w:rFonts w:hint="default" w:ascii="Times New Roman" w:hAnsi="Times New Roman" w:cs="Times New Roman"/>
          <w:highlight w:val="none"/>
        </w:rPr>
      </w:pPr>
      <w:r>
        <w:rPr>
          <w:rFonts w:hint="default" w:ascii="Times New Roman" w:hAnsi="Times New Roman" w:cs="Times New Roman"/>
          <w:highlight w:val="none"/>
        </w:rPr>
        <w:t>（4）在内涝灾害实际应对和应急演练中发现问题需作出重大调整的；</w:t>
      </w:r>
    </w:p>
    <w:p w14:paraId="3B1A6F99">
      <w:pPr>
        <w:ind w:firstLine="640"/>
        <w:rPr>
          <w:rFonts w:hint="default" w:ascii="Times New Roman" w:hAnsi="Times New Roman" w:cs="Times New Roman"/>
          <w:highlight w:val="none"/>
        </w:rPr>
      </w:pPr>
      <w:r>
        <w:rPr>
          <w:rFonts w:hint="default" w:ascii="Times New Roman" w:hAnsi="Times New Roman" w:cs="Times New Roman"/>
          <w:highlight w:val="none"/>
        </w:rPr>
        <w:t>（5）其他需要修订应急预案的情况。</w:t>
      </w:r>
    </w:p>
    <w:p w14:paraId="5FD18E20">
      <w:pPr>
        <w:pStyle w:val="4"/>
        <w:ind w:firstLine="640"/>
        <w:rPr>
          <w:rFonts w:hint="default" w:ascii="Times New Roman" w:hAnsi="Times New Roman" w:cs="Times New Roman"/>
          <w:highlight w:val="none"/>
        </w:rPr>
      </w:pPr>
      <w:bookmarkStart w:id="304" w:name="_Toc11801"/>
      <w:bookmarkStart w:id="305" w:name="_Toc261"/>
      <w:bookmarkStart w:id="306" w:name="_Toc12092"/>
      <w:bookmarkStart w:id="307" w:name="_Toc11904"/>
      <w:bookmarkStart w:id="308" w:name="_Toc11351"/>
      <w:bookmarkStart w:id="309" w:name="_Toc8617"/>
      <w:bookmarkStart w:id="310" w:name="_Toc21243"/>
      <w:bookmarkStart w:id="311" w:name="_Toc11091"/>
      <w:bookmarkStart w:id="312" w:name="_Toc4413"/>
      <w:r>
        <w:rPr>
          <w:rFonts w:hint="default" w:ascii="Times New Roman" w:hAnsi="Times New Roman" w:cs="Times New Roman"/>
          <w:highlight w:val="none"/>
        </w:rPr>
        <w:t>11.2 预案解释</w:t>
      </w:r>
      <w:bookmarkEnd w:id="304"/>
      <w:bookmarkEnd w:id="305"/>
      <w:bookmarkEnd w:id="306"/>
      <w:bookmarkEnd w:id="307"/>
      <w:bookmarkEnd w:id="308"/>
      <w:bookmarkEnd w:id="309"/>
      <w:bookmarkEnd w:id="310"/>
      <w:bookmarkEnd w:id="311"/>
      <w:bookmarkEnd w:id="312"/>
    </w:p>
    <w:p w14:paraId="5B7C5C8C">
      <w:pPr>
        <w:ind w:firstLine="640"/>
        <w:rPr>
          <w:rFonts w:hint="default" w:ascii="Times New Roman" w:hAnsi="Times New Roman" w:cs="Times New Roman"/>
          <w:highlight w:val="none"/>
        </w:rPr>
      </w:pPr>
      <w:bookmarkStart w:id="313" w:name="_Toc32075"/>
      <w:r>
        <w:rPr>
          <w:rFonts w:hint="default" w:ascii="Times New Roman" w:hAnsi="Times New Roman" w:cs="Times New Roman"/>
          <w:highlight w:val="none"/>
        </w:rPr>
        <w:t>本预案由</w:t>
      </w:r>
      <w:r>
        <w:rPr>
          <w:rFonts w:hint="default" w:ascii="Times New Roman" w:hAnsi="Times New Roman" w:cs="Times New Roman"/>
          <w:highlight w:val="none"/>
          <w:lang w:val="en-US" w:eastAsia="zh-CN"/>
        </w:rPr>
        <w:t>陕州区</w:t>
      </w:r>
      <w:r>
        <w:rPr>
          <w:rFonts w:hint="default" w:ascii="Times New Roman" w:hAnsi="Times New Roman" w:cs="Times New Roman"/>
          <w:highlight w:val="none"/>
          <w:lang w:eastAsia="zh-CN"/>
        </w:rPr>
        <w:t>城管局</w:t>
      </w:r>
      <w:r>
        <w:rPr>
          <w:rFonts w:hint="default" w:ascii="Times New Roman" w:hAnsi="Times New Roman" w:cs="Times New Roman"/>
          <w:highlight w:val="none"/>
        </w:rPr>
        <w:t>负责解释。</w:t>
      </w:r>
    </w:p>
    <w:p w14:paraId="3B892BD0">
      <w:pPr>
        <w:pStyle w:val="4"/>
        <w:ind w:firstLine="640"/>
        <w:rPr>
          <w:rFonts w:hint="default" w:ascii="Times New Roman" w:hAnsi="Times New Roman" w:cs="Times New Roman"/>
          <w:highlight w:val="none"/>
        </w:rPr>
      </w:pPr>
      <w:bookmarkStart w:id="314" w:name="_Toc2679"/>
      <w:bookmarkStart w:id="315" w:name="_Toc8141"/>
      <w:bookmarkStart w:id="316" w:name="_Toc14510"/>
      <w:bookmarkStart w:id="317" w:name="_Toc6271"/>
      <w:bookmarkStart w:id="318" w:name="_Toc29204"/>
      <w:bookmarkStart w:id="319" w:name="_Toc5117"/>
      <w:bookmarkStart w:id="320" w:name="_Toc2043"/>
      <w:bookmarkStart w:id="321" w:name="_Toc21399"/>
      <w:bookmarkStart w:id="322" w:name="_Toc12569"/>
      <w:r>
        <w:rPr>
          <w:rFonts w:hint="default" w:ascii="Times New Roman" w:hAnsi="Times New Roman" w:cs="Times New Roman"/>
          <w:highlight w:val="none"/>
        </w:rPr>
        <w:t>11.3 预案实施时间</w:t>
      </w:r>
      <w:bookmarkEnd w:id="313"/>
      <w:bookmarkEnd w:id="314"/>
      <w:bookmarkEnd w:id="315"/>
      <w:bookmarkEnd w:id="316"/>
      <w:bookmarkEnd w:id="317"/>
      <w:bookmarkEnd w:id="318"/>
      <w:bookmarkEnd w:id="319"/>
      <w:bookmarkEnd w:id="320"/>
      <w:bookmarkEnd w:id="321"/>
      <w:bookmarkEnd w:id="322"/>
    </w:p>
    <w:p w14:paraId="0F536824">
      <w:pPr>
        <w:ind w:firstLine="640"/>
        <w:rPr>
          <w:rFonts w:hint="default" w:ascii="Times New Roman" w:hAnsi="Times New Roman" w:cs="Times New Roman"/>
          <w:highlight w:val="none"/>
        </w:rPr>
      </w:pPr>
      <w:r>
        <w:rPr>
          <w:rFonts w:hint="default" w:ascii="Times New Roman" w:hAnsi="Times New Roman" w:cs="Times New Roman"/>
          <w:highlight w:val="none"/>
        </w:rPr>
        <w:t>本预案自印发之日起实施。</w:t>
      </w:r>
    </w:p>
    <w:p w14:paraId="6686DAB3">
      <w:pPr>
        <w:rPr>
          <w:rFonts w:hint="default"/>
        </w:rPr>
      </w:pPr>
      <w:bookmarkStart w:id="323" w:name="_Toc29671"/>
      <w:bookmarkStart w:id="324" w:name="_Toc160"/>
      <w:r>
        <w:rPr>
          <w:rFonts w:hint="default"/>
        </w:rPr>
        <w:t>附件：</w:t>
      </w:r>
      <w:bookmarkEnd w:id="323"/>
      <w:bookmarkEnd w:id="324"/>
    </w:p>
    <w:p w14:paraId="5A06624F">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1</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陕州区城市</w:t>
      </w:r>
      <w:r>
        <w:rPr>
          <w:rFonts w:hint="eastAsia" w:ascii="Times New Roman" w:hAnsi="Times New Roman" w:cs="Times New Roman"/>
          <w:highlight w:val="none"/>
          <w:lang w:eastAsia="zh-CN"/>
        </w:rPr>
        <w:t>排水防涝</w:t>
      </w:r>
      <w:r>
        <w:rPr>
          <w:rFonts w:hint="default" w:ascii="Times New Roman" w:hAnsi="Times New Roman" w:cs="Times New Roman"/>
          <w:highlight w:val="none"/>
        </w:rPr>
        <w:t>风险图</w:t>
      </w:r>
    </w:p>
    <w:p w14:paraId="5624BE27">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2</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陕州区防指成员单位联系方式</w:t>
      </w:r>
    </w:p>
    <w:p w14:paraId="046C88A7">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3</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陕州区城区易积水点道路统计表</w:t>
      </w:r>
    </w:p>
    <w:p w14:paraId="3D504679">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4</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陕州区城市内涝防汛物资一览表</w:t>
      </w:r>
    </w:p>
    <w:p w14:paraId="24098F22">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5</w:t>
      </w:r>
      <w:r>
        <w:rPr>
          <w:rFonts w:hint="default" w:ascii="Times New Roman" w:hAnsi="Times New Roman" w:cs="Times New Roman"/>
          <w:highlight w:val="none"/>
          <w:lang w:val="en-US" w:eastAsia="zh-CN"/>
        </w:rPr>
        <w:t>.</w:t>
      </w:r>
      <w:r>
        <w:rPr>
          <w:rFonts w:hint="default" w:ascii="Times New Roman" w:hAnsi="Times New Roman" w:cs="Times New Roman"/>
          <w:highlight w:val="none"/>
        </w:rPr>
        <w:t>原店镇洪涝灾害抢险救援队伍统计表</w:t>
      </w:r>
    </w:p>
    <w:p w14:paraId="3A729D81">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p>
    <w:p w14:paraId="38470AEF">
      <w:pPr>
        <w:keepNext w:val="0"/>
        <w:keepLines w:val="0"/>
        <w:pageBreakBefore w:val="0"/>
        <w:widowControl w:val="0"/>
        <w:numPr>
          <w:ilvl w:val="0"/>
          <w:numId w:val="0"/>
        </w:numPr>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default" w:ascii="Times New Roman" w:hAnsi="Times New Roman" w:eastAsia="仿宋_GB2312" w:cs="Times New Roman"/>
          <w:kern w:val="2"/>
          <w:sz w:val="32"/>
          <w:szCs w:val="32"/>
          <w:lang w:val="en-US" w:eastAsia="zh-CN" w:bidi="ar-SA"/>
        </w:rPr>
        <w:t>6.</w:t>
      </w:r>
      <w:r>
        <w:rPr>
          <w:rFonts w:hint="default" w:ascii="Times New Roman" w:hAnsi="Times New Roman" w:cs="Times New Roman"/>
          <w:highlight w:val="none"/>
        </w:rPr>
        <w:t>原店镇洪涝灾害抢险救援队伍防汛物资装备统计表</w:t>
      </w:r>
    </w:p>
    <w:p w14:paraId="504F418B">
      <w:pPr>
        <w:keepNext w:val="0"/>
        <w:keepLines w:val="0"/>
        <w:pageBreakBefore w:val="0"/>
        <w:widowControl w:val="0"/>
        <w:numPr>
          <w:ilvl w:val="0"/>
          <w:numId w:val="0"/>
        </w:numPr>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default" w:ascii="Times New Roman" w:hAnsi="Times New Roman" w:eastAsia="仿宋_GB2312" w:cs="Times New Roman"/>
          <w:kern w:val="2"/>
          <w:sz w:val="32"/>
          <w:szCs w:val="32"/>
          <w:lang w:val="en-US" w:eastAsia="zh-CN" w:bidi="ar-SA"/>
        </w:rPr>
        <w:t>7.</w:t>
      </w:r>
      <w:r>
        <w:rPr>
          <w:rFonts w:hint="default" w:ascii="Times New Roman" w:hAnsi="Times New Roman" w:cs="Times New Roman"/>
          <w:highlight w:val="none"/>
        </w:rPr>
        <w:t>大营镇洪涝灾害抢险救援队伍统计表</w:t>
      </w:r>
    </w:p>
    <w:p w14:paraId="5B9D00BB">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8</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eastAsia="zh-CN"/>
        </w:rPr>
        <w:t>大营镇、原店镇</w:t>
      </w:r>
      <w:r>
        <w:rPr>
          <w:rFonts w:hint="default" w:ascii="Times New Roman" w:hAnsi="Times New Roman" w:cs="Times New Roman"/>
          <w:highlight w:val="none"/>
        </w:rPr>
        <w:t>避难场所统计清单</w:t>
      </w:r>
    </w:p>
    <w:p w14:paraId="2CC3024C">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9</w:t>
      </w:r>
      <w:r>
        <w:rPr>
          <w:rFonts w:hint="default" w:ascii="Times New Roman" w:hAnsi="Times New Roman" w:cs="Times New Roman"/>
          <w:highlight w:val="none"/>
          <w:lang w:val="en-US" w:eastAsia="zh-CN"/>
        </w:rPr>
        <w:t>.</w:t>
      </w:r>
      <w:r>
        <w:rPr>
          <w:rFonts w:hint="default" w:ascii="Times New Roman" w:hAnsi="Times New Roman" w:cs="Times New Roman"/>
          <w:highlight w:val="none"/>
        </w:rPr>
        <w:t>陕州区城区医疗机构情况</w:t>
      </w:r>
    </w:p>
    <w:p w14:paraId="1D644D56">
      <w:pPr>
        <w:keepNext w:val="0"/>
        <w:keepLines w:val="0"/>
        <w:pageBreakBefore w:val="0"/>
        <w:widowControl w:val="0"/>
        <w:kinsoku/>
        <w:wordWrap/>
        <w:overflowPunct/>
        <w:topLinePunct w:val="0"/>
        <w:autoSpaceDE/>
        <w:autoSpaceDN/>
        <w:bidi w:val="0"/>
        <w:adjustRightInd/>
        <w:snapToGrid/>
        <w:ind w:left="640" w:leftChars="200" w:firstLine="0" w:firstLineChars="0"/>
        <w:textAlignment w:val="auto"/>
        <w:rPr>
          <w:rFonts w:hint="default" w:ascii="Times New Roman" w:hAnsi="Times New Roman" w:cs="Times New Roman"/>
          <w:highlight w:val="none"/>
        </w:rPr>
      </w:pPr>
      <w:r>
        <w:rPr>
          <w:rFonts w:hint="eastAsia" w:cs="Times New Roman"/>
          <w:highlight w:val="none"/>
          <w:lang w:val="en-US" w:eastAsia="zh-CN"/>
        </w:rPr>
        <w:t>10</w:t>
      </w:r>
      <w:r>
        <w:rPr>
          <w:rFonts w:hint="default" w:ascii="Times New Roman" w:hAnsi="Times New Roman" w:cs="Times New Roman"/>
          <w:highlight w:val="none"/>
          <w:lang w:val="en-US" w:eastAsia="zh-CN"/>
        </w:rPr>
        <w:t>.</w:t>
      </w:r>
      <w:r>
        <w:rPr>
          <w:rFonts w:hint="eastAsia" w:cs="Times New Roman"/>
          <w:highlight w:val="none"/>
          <w:lang w:val="en-US" w:eastAsia="zh-CN"/>
        </w:rPr>
        <w:t>暴雨预警信号标准及降水量分级标准</w:t>
      </w:r>
    </w:p>
    <w:p w14:paraId="6766B9A9">
      <w:pPr>
        <w:pStyle w:val="2"/>
        <w:rPr>
          <w:rFonts w:hint="eastAsia" w:cs="Times New Roman"/>
          <w:highlight w:val="none"/>
          <w:lang w:val="en-US" w:eastAsia="zh-CN"/>
        </w:rPr>
      </w:pPr>
      <w:r>
        <w:rPr>
          <w:rFonts w:hint="eastAsia" w:cs="Times New Roman"/>
          <w:highlight w:val="none"/>
          <w:lang w:val="en-US" w:eastAsia="zh-CN"/>
        </w:rPr>
        <w:t>11.陕州区城市排水防涝应急处置卡</w:t>
      </w:r>
    </w:p>
    <w:p w14:paraId="17DA285E">
      <w:pPr>
        <w:pStyle w:val="2"/>
        <w:rPr>
          <w:rFonts w:hint="eastAsia" w:cs="Times New Roman"/>
          <w:highlight w:val="none"/>
          <w:lang w:val="en-US" w:eastAsia="zh-CN"/>
        </w:rPr>
      </w:pPr>
      <w:r>
        <w:rPr>
          <w:rFonts w:hint="eastAsia" w:cs="Times New Roman"/>
          <w:highlight w:val="none"/>
          <w:lang w:val="en-US" w:eastAsia="zh-CN"/>
        </w:rPr>
        <w:t>12.陕州区城市排水防涝应急预案流程图</w:t>
      </w:r>
    </w:p>
    <w:p w14:paraId="694FC593">
      <w:pPr>
        <w:pStyle w:val="2"/>
        <w:rPr>
          <w:rFonts w:hint="default" w:cs="Times New Roman"/>
          <w:highlight w:val="none"/>
          <w:lang w:val="en-US" w:eastAsia="zh-CN"/>
        </w:rPr>
      </w:pPr>
    </w:p>
    <w:p w14:paraId="62AE94A5">
      <w:pPr>
        <w:pStyle w:val="2"/>
        <w:rPr>
          <w:rFonts w:hint="default" w:cs="Times New Roman"/>
          <w:highlight w:val="none"/>
          <w:lang w:val="en-US" w:eastAsia="zh-CN"/>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E3D2CE8">
      <w:pPr>
        <w:pStyle w:val="3"/>
        <w:ind w:firstLine="0" w:firstLineChars="0"/>
        <w:rPr>
          <w:rFonts w:hint="default" w:ascii="Times New Roman" w:hAnsi="Times New Roman" w:eastAsia="黑体" w:cs="Times New Roman"/>
          <w:highlight w:val="none"/>
          <w:lang w:eastAsia="zh-CN"/>
        </w:rPr>
      </w:pPr>
      <w:bookmarkStart w:id="325" w:name="_Toc13597"/>
      <w:bookmarkStart w:id="326" w:name="_Toc30475"/>
      <w:bookmarkStart w:id="327" w:name="_Toc7470"/>
      <w:r>
        <w:rPr>
          <w:rFonts w:hint="default" w:ascii="Times New Roman" w:hAnsi="Times New Roman" w:cs="Times New Roman"/>
          <w:highlight w:val="none"/>
        </w:rPr>
        <w:t>附件</w:t>
      </w:r>
      <w:r>
        <w:rPr>
          <w:rFonts w:hint="eastAsia" w:cs="Times New Roman"/>
          <w:highlight w:val="none"/>
          <w:lang w:val="en-US" w:eastAsia="zh-CN"/>
        </w:rPr>
        <w:t>1</w:t>
      </w:r>
      <w:bookmarkEnd w:id="325"/>
    </w:p>
    <w:p w14:paraId="4DEB6658">
      <w:pPr>
        <w:widowControl/>
        <w:spacing w:line="240" w:lineRule="auto"/>
        <w:ind w:firstLine="0" w:firstLineChars="0"/>
        <w:jc w:val="left"/>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eastAsia="zh-CN"/>
        </w:rPr>
        <w:drawing>
          <wp:inline distT="0" distB="0" distL="114300" distR="114300">
            <wp:extent cx="5246370" cy="6436360"/>
            <wp:effectExtent l="0" t="0" r="11430" b="2540"/>
            <wp:docPr id="3" name="图片 3" descr="C:\Users\Administrator\Desktop\陕州区城区排水防涝风险图.png陕州区城区排水防涝风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陕州区城区排水防涝风险图.png陕州区城区排水防涝风险图"/>
                    <pic:cNvPicPr>
                      <a:picLocks noChangeAspect="1"/>
                    </pic:cNvPicPr>
                  </pic:nvPicPr>
                  <pic:blipFill>
                    <a:blip r:embed="rId15"/>
                    <a:srcRect/>
                    <a:stretch>
                      <a:fillRect/>
                    </a:stretch>
                  </pic:blipFill>
                  <pic:spPr>
                    <a:xfrm>
                      <a:off x="0" y="0"/>
                      <a:ext cx="5246370" cy="6436360"/>
                    </a:xfrm>
                    <a:prstGeom prst="rect">
                      <a:avLst/>
                    </a:prstGeom>
                  </pic:spPr>
                </pic:pic>
              </a:graphicData>
            </a:graphic>
          </wp:inline>
        </w:drawing>
      </w:r>
    </w:p>
    <w:p w14:paraId="47F1CF69">
      <w:pPr>
        <w:widowControl/>
        <w:spacing w:line="240" w:lineRule="auto"/>
        <w:ind w:firstLine="0" w:firstLineChars="0"/>
        <w:jc w:val="left"/>
        <w:rPr>
          <w:rFonts w:hint="default" w:ascii="Times New Roman" w:hAnsi="Times New Roman" w:eastAsia="仿宋_GB2312" w:cs="Times New Roman"/>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26"/>
    <w:bookmarkEnd w:id="327"/>
    <w:p w14:paraId="2AC68E3A">
      <w:pPr>
        <w:pStyle w:val="3"/>
        <w:ind w:firstLine="0" w:firstLineChars="0"/>
        <w:rPr>
          <w:rFonts w:hint="default" w:ascii="Times New Roman" w:hAnsi="Times New Roman" w:eastAsia="黑体" w:cs="Times New Roman"/>
          <w:highlight w:val="none"/>
          <w:lang w:eastAsia="zh-CN"/>
        </w:rPr>
      </w:pPr>
      <w:bookmarkStart w:id="328" w:name="_Toc22978"/>
      <w:bookmarkStart w:id="329" w:name="_Toc28076"/>
      <w:bookmarkStart w:id="330" w:name="_Toc1520"/>
      <w:bookmarkStart w:id="331" w:name="_Toc31869"/>
      <w:r>
        <w:rPr>
          <w:rFonts w:hint="default" w:ascii="Times New Roman" w:hAnsi="Times New Roman" w:cs="Times New Roman"/>
          <w:highlight w:val="none"/>
        </w:rPr>
        <w:t>附件</w:t>
      </w:r>
      <w:bookmarkEnd w:id="328"/>
      <w:bookmarkEnd w:id="329"/>
      <w:bookmarkEnd w:id="330"/>
      <w:r>
        <w:rPr>
          <w:rFonts w:hint="eastAsia" w:cs="Times New Roman"/>
          <w:highlight w:val="none"/>
          <w:lang w:val="en-US" w:eastAsia="zh-CN"/>
        </w:rPr>
        <w:t>2</w:t>
      </w:r>
      <w:bookmarkEnd w:id="331"/>
    </w:p>
    <w:p w14:paraId="45371E60">
      <w:pPr>
        <w:spacing w:after="156" w:afterLines="50"/>
        <w:ind w:firstLine="0" w:firstLineChars="0"/>
        <w:jc w:val="center"/>
        <w:outlineLvl w:val="0"/>
        <w:rPr>
          <w:rFonts w:hint="default" w:ascii="Times New Roman" w:hAnsi="Times New Roman" w:eastAsia="方正小标宋简体" w:cs="Times New Roman"/>
          <w:sz w:val="44"/>
          <w:szCs w:val="44"/>
          <w:highlight w:val="none"/>
        </w:rPr>
      </w:pPr>
      <w:bookmarkStart w:id="332" w:name="_Toc3171"/>
      <w:bookmarkStart w:id="333" w:name="_Toc10697"/>
      <w:bookmarkStart w:id="334" w:name="_Toc29057"/>
      <w:bookmarkStart w:id="335" w:name="_Toc22889"/>
      <w:bookmarkStart w:id="336" w:name="_Toc25797"/>
      <w:bookmarkStart w:id="337" w:name="_Toc1493"/>
      <w:bookmarkStart w:id="338" w:name="_Toc10817"/>
      <w:bookmarkStart w:id="339" w:name="_Toc11679"/>
      <w:bookmarkStart w:id="340" w:name="_Toc6378"/>
      <w:r>
        <w:rPr>
          <w:rFonts w:hint="default" w:ascii="Times New Roman" w:hAnsi="Times New Roman" w:eastAsia="方正小标宋简体" w:cs="Times New Roman"/>
          <w:sz w:val="44"/>
          <w:szCs w:val="44"/>
          <w:highlight w:val="none"/>
        </w:rPr>
        <w:t>陕州区防指成员单位联系方式</w:t>
      </w:r>
      <w:bookmarkEnd w:id="332"/>
      <w:bookmarkEnd w:id="333"/>
      <w:bookmarkEnd w:id="334"/>
      <w:bookmarkEnd w:id="335"/>
      <w:bookmarkEnd w:id="336"/>
      <w:bookmarkEnd w:id="337"/>
      <w:bookmarkEnd w:id="338"/>
      <w:bookmarkEnd w:id="339"/>
      <w:bookmarkEnd w:id="340"/>
    </w:p>
    <w:tbl>
      <w:tblPr>
        <w:tblStyle w:val="2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3927"/>
        <w:gridCol w:w="3402"/>
      </w:tblGrid>
      <w:tr w14:paraId="3F28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1030" w:type="dxa"/>
            <w:vAlign w:val="center"/>
          </w:tcPr>
          <w:p w14:paraId="57072FD7">
            <w:pPr>
              <w:spacing w:line="240" w:lineRule="auto"/>
              <w:ind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序号</w:t>
            </w:r>
          </w:p>
        </w:tc>
        <w:tc>
          <w:tcPr>
            <w:tcW w:w="3927" w:type="dxa"/>
            <w:vAlign w:val="center"/>
          </w:tcPr>
          <w:p w14:paraId="2EA5418A">
            <w:pPr>
              <w:spacing w:line="240" w:lineRule="auto"/>
              <w:ind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单位</w:t>
            </w:r>
          </w:p>
        </w:tc>
        <w:tc>
          <w:tcPr>
            <w:tcW w:w="3402" w:type="dxa"/>
            <w:vAlign w:val="center"/>
          </w:tcPr>
          <w:p w14:paraId="1C26BBA2">
            <w:pPr>
              <w:spacing w:line="240" w:lineRule="auto"/>
              <w:ind w:firstLine="0" w:firstLineChars="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值班电话</w:t>
            </w:r>
          </w:p>
        </w:tc>
      </w:tr>
      <w:tr w14:paraId="138C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9" w:type="dxa"/>
            <w:gridSpan w:val="3"/>
            <w:vAlign w:val="center"/>
          </w:tcPr>
          <w:p w14:paraId="34910B8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b/>
                <w:bCs/>
                <w:sz w:val="24"/>
                <w:highlight w:val="none"/>
              </w:rPr>
              <w:t>区防指成员单位</w:t>
            </w:r>
          </w:p>
        </w:tc>
      </w:tr>
      <w:tr w14:paraId="06AC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4BF701BD">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3927" w:type="dxa"/>
            <w:vAlign w:val="center"/>
          </w:tcPr>
          <w:p w14:paraId="2CE680FD">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区委宣传部</w:t>
            </w:r>
          </w:p>
        </w:tc>
        <w:tc>
          <w:tcPr>
            <w:tcW w:w="3402" w:type="dxa"/>
            <w:vAlign w:val="center"/>
          </w:tcPr>
          <w:p w14:paraId="681D4BFC">
            <w:pPr>
              <w:spacing w:line="240" w:lineRule="auto"/>
              <w:ind w:firstLine="0" w:firstLineChars="0"/>
              <w:jc w:val="center"/>
              <w:rPr>
                <w:rFonts w:hint="default" w:ascii="Times New Roman" w:hAnsi="Times New Roman" w:cs="Times New Roman"/>
                <w:sz w:val="24"/>
                <w:highlight w:val="none"/>
              </w:rPr>
            </w:pPr>
          </w:p>
        </w:tc>
      </w:tr>
      <w:tr w14:paraId="2701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0DA9C9A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3927" w:type="dxa"/>
            <w:vAlign w:val="center"/>
          </w:tcPr>
          <w:p w14:paraId="67FD9F3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区发展改革委</w:t>
            </w:r>
          </w:p>
        </w:tc>
        <w:tc>
          <w:tcPr>
            <w:tcW w:w="3402" w:type="dxa"/>
            <w:vAlign w:val="center"/>
          </w:tcPr>
          <w:p w14:paraId="6B75F0D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3833969</w:t>
            </w:r>
          </w:p>
        </w:tc>
      </w:tr>
      <w:tr w14:paraId="348F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4451F23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3927" w:type="dxa"/>
            <w:vAlign w:val="center"/>
          </w:tcPr>
          <w:p w14:paraId="28C7F9D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区教育体育局</w:t>
            </w:r>
          </w:p>
        </w:tc>
        <w:tc>
          <w:tcPr>
            <w:tcW w:w="3402" w:type="dxa"/>
            <w:vAlign w:val="center"/>
          </w:tcPr>
          <w:p w14:paraId="414721B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3833443</w:t>
            </w:r>
          </w:p>
        </w:tc>
      </w:tr>
      <w:tr w14:paraId="7116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996EEA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3927" w:type="dxa"/>
            <w:vAlign w:val="center"/>
          </w:tcPr>
          <w:p w14:paraId="2513DE5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w:t>
            </w:r>
            <w:r>
              <w:rPr>
                <w:rFonts w:hint="eastAsia" w:cs="Times New Roman"/>
                <w:sz w:val="24"/>
                <w:highlight w:val="none"/>
                <w:lang w:eastAsia="zh-CN"/>
              </w:rPr>
              <w:t>工信</w:t>
            </w:r>
            <w:r>
              <w:rPr>
                <w:rFonts w:hint="default" w:ascii="Times New Roman" w:hAnsi="Times New Roman" w:cs="Times New Roman"/>
                <w:sz w:val="24"/>
                <w:highlight w:val="none"/>
              </w:rPr>
              <w:t>局</w:t>
            </w:r>
          </w:p>
        </w:tc>
        <w:tc>
          <w:tcPr>
            <w:tcW w:w="3402" w:type="dxa"/>
            <w:vAlign w:val="center"/>
          </w:tcPr>
          <w:p w14:paraId="04035B54">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3832531</w:t>
            </w:r>
          </w:p>
        </w:tc>
      </w:tr>
      <w:tr w14:paraId="6E99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788B72B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3927" w:type="dxa"/>
            <w:vAlign w:val="center"/>
          </w:tcPr>
          <w:p w14:paraId="61074EC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区公安局</w:t>
            </w:r>
          </w:p>
        </w:tc>
        <w:tc>
          <w:tcPr>
            <w:tcW w:w="3402" w:type="dxa"/>
            <w:vAlign w:val="center"/>
          </w:tcPr>
          <w:p w14:paraId="29865667">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3833820</w:t>
            </w:r>
          </w:p>
        </w:tc>
      </w:tr>
      <w:tr w14:paraId="6A7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16AF07B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3927" w:type="dxa"/>
            <w:vAlign w:val="center"/>
          </w:tcPr>
          <w:p w14:paraId="389BBC6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区人民武装部</w:t>
            </w:r>
          </w:p>
        </w:tc>
        <w:tc>
          <w:tcPr>
            <w:tcW w:w="3402" w:type="dxa"/>
            <w:vAlign w:val="center"/>
          </w:tcPr>
          <w:p w14:paraId="19BBA223">
            <w:pPr>
              <w:spacing w:line="240" w:lineRule="auto"/>
              <w:ind w:firstLine="0" w:firstLineChars="0"/>
              <w:jc w:val="center"/>
              <w:rPr>
                <w:rFonts w:hint="default" w:ascii="Times New Roman" w:hAnsi="Times New Roman" w:cs="Times New Roman"/>
                <w:sz w:val="24"/>
                <w:highlight w:val="none"/>
              </w:rPr>
            </w:pPr>
          </w:p>
        </w:tc>
      </w:tr>
      <w:tr w14:paraId="2E96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6CDD1C7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3927" w:type="dxa"/>
            <w:vAlign w:val="center"/>
          </w:tcPr>
          <w:p w14:paraId="711C4323">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区黄河河务局</w:t>
            </w:r>
          </w:p>
        </w:tc>
        <w:tc>
          <w:tcPr>
            <w:tcW w:w="3402" w:type="dxa"/>
          </w:tcPr>
          <w:p w14:paraId="12346D37">
            <w:pPr>
              <w:pStyle w:val="35"/>
              <w:spacing w:before="76" w:line="240" w:lineRule="auto"/>
              <w:ind w:firstLine="0" w:firstLineChars="0"/>
              <w:jc w:val="center"/>
              <w:rPr>
                <w:rFonts w:hint="default" w:ascii="Times New Roman" w:hAnsi="Times New Roman" w:eastAsia="等线" w:cs="Times New Roman"/>
                <w:sz w:val="24"/>
                <w:highlight w:val="none"/>
                <w:lang w:val="en-US" w:bidi="ar-SA"/>
              </w:rPr>
            </w:pPr>
            <w:r>
              <w:rPr>
                <w:rFonts w:hint="default" w:ascii="Times New Roman" w:hAnsi="Times New Roman" w:eastAsia="等线" w:cs="Times New Roman"/>
                <w:sz w:val="24"/>
                <w:highlight w:val="none"/>
                <w:lang w:val="en-US" w:bidi="ar-SA"/>
              </w:rPr>
              <w:t>3850678</w:t>
            </w:r>
          </w:p>
        </w:tc>
      </w:tr>
      <w:tr w14:paraId="109A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6C3EE824">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3927" w:type="dxa"/>
            <w:vAlign w:val="center"/>
          </w:tcPr>
          <w:p w14:paraId="3C2B6BEA">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区民政局</w:t>
            </w:r>
          </w:p>
        </w:tc>
        <w:tc>
          <w:tcPr>
            <w:tcW w:w="3402" w:type="dxa"/>
            <w:vAlign w:val="center"/>
          </w:tcPr>
          <w:p w14:paraId="6BE0E49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3832026</w:t>
            </w:r>
          </w:p>
        </w:tc>
      </w:tr>
      <w:tr w14:paraId="7B6F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73039A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3927" w:type="dxa"/>
            <w:vAlign w:val="center"/>
          </w:tcPr>
          <w:p w14:paraId="2E531FEA">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区财政局</w:t>
            </w:r>
          </w:p>
        </w:tc>
        <w:tc>
          <w:tcPr>
            <w:tcW w:w="3402" w:type="dxa"/>
            <w:vAlign w:val="center"/>
          </w:tcPr>
          <w:p w14:paraId="5282672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3833142</w:t>
            </w:r>
          </w:p>
        </w:tc>
      </w:tr>
      <w:tr w14:paraId="4B26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B8C64B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3927" w:type="dxa"/>
            <w:vAlign w:val="center"/>
          </w:tcPr>
          <w:p w14:paraId="24C5AAF2">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区城市管理局</w:t>
            </w:r>
          </w:p>
        </w:tc>
        <w:tc>
          <w:tcPr>
            <w:tcW w:w="3402" w:type="dxa"/>
          </w:tcPr>
          <w:p w14:paraId="186C86DE">
            <w:pPr>
              <w:pStyle w:val="35"/>
              <w:spacing w:before="76" w:line="240" w:lineRule="auto"/>
              <w:ind w:firstLine="0" w:firstLineChars="0"/>
              <w:jc w:val="center"/>
              <w:rPr>
                <w:rFonts w:hint="default" w:ascii="Times New Roman" w:hAnsi="Times New Roman" w:eastAsia="等线" w:cs="Times New Roman"/>
                <w:sz w:val="24"/>
                <w:highlight w:val="none"/>
                <w:lang w:val="en-US" w:bidi="ar-SA"/>
              </w:rPr>
            </w:pPr>
            <w:r>
              <w:rPr>
                <w:rFonts w:hint="default" w:ascii="Times New Roman" w:hAnsi="Times New Roman" w:eastAsia="等线" w:cs="Times New Roman"/>
                <w:sz w:val="24"/>
                <w:highlight w:val="none"/>
                <w:lang w:val="en-US" w:bidi="ar-SA"/>
              </w:rPr>
              <w:t>3838776</w:t>
            </w:r>
          </w:p>
        </w:tc>
      </w:tr>
      <w:tr w14:paraId="3EA4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1B3EE8B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3927" w:type="dxa"/>
            <w:vAlign w:val="center"/>
          </w:tcPr>
          <w:p w14:paraId="4461C8BD">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lang w:val="zh-CN"/>
              </w:rPr>
              <w:t>区自然资源局</w:t>
            </w:r>
          </w:p>
        </w:tc>
        <w:tc>
          <w:tcPr>
            <w:tcW w:w="3402" w:type="dxa"/>
          </w:tcPr>
          <w:p w14:paraId="28E2CC8F">
            <w:pPr>
              <w:pStyle w:val="35"/>
              <w:spacing w:before="76" w:line="240" w:lineRule="auto"/>
              <w:ind w:firstLine="0" w:firstLineChars="0"/>
              <w:jc w:val="center"/>
              <w:rPr>
                <w:rFonts w:hint="default" w:ascii="Times New Roman" w:hAnsi="Times New Roman" w:eastAsia="等线" w:cs="Times New Roman"/>
                <w:sz w:val="24"/>
                <w:highlight w:val="none"/>
                <w:lang w:val="en-US" w:bidi="ar-SA"/>
              </w:rPr>
            </w:pPr>
            <w:r>
              <w:rPr>
                <w:rFonts w:hint="default" w:ascii="Times New Roman" w:hAnsi="Times New Roman" w:eastAsia="等线" w:cs="Times New Roman"/>
                <w:sz w:val="24"/>
                <w:highlight w:val="none"/>
                <w:lang w:val="en-US" w:bidi="ar-SA"/>
              </w:rPr>
              <w:t>3833375</w:t>
            </w:r>
          </w:p>
        </w:tc>
      </w:tr>
      <w:tr w14:paraId="18DB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66E384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3927" w:type="dxa"/>
            <w:vAlign w:val="center"/>
          </w:tcPr>
          <w:p w14:paraId="5985E09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区住建局</w:t>
            </w:r>
          </w:p>
        </w:tc>
        <w:tc>
          <w:tcPr>
            <w:tcW w:w="3402" w:type="dxa"/>
            <w:vAlign w:val="center"/>
          </w:tcPr>
          <w:p w14:paraId="4A13D050">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3832845</w:t>
            </w:r>
          </w:p>
        </w:tc>
      </w:tr>
      <w:tr w14:paraId="525D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1AF0319D">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3927" w:type="dxa"/>
            <w:vAlign w:val="center"/>
          </w:tcPr>
          <w:p w14:paraId="69422D6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区交通运输局</w:t>
            </w:r>
          </w:p>
        </w:tc>
        <w:tc>
          <w:tcPr>
            <w:tcW w:w="3402" w:type="dxa"/>
            <w:vAlign w:val="center"/>
          </w:tcPr>
          <w:p w14:paraId="7141372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3830103</w:t>
            </w:r>
          </w:p>
        </w:tc>
      </w:tr>
      <w:tr w14:paraId="7C9B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4261D0B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3927" w:type="dxa"/>
            <w:vAlign w:val="center"/>
          </w:tcPr>
          <w:p w14:paraId="6784683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区水利局</w:t>
            </w:r>
          </w:p>
        </w:tc>
        <w:tc>
          <w:tcPr>
            <w:tcW w:w="3402" w:type="dxa"/>
            <w:vAlign w:val="center"/>
          </w:tcPr>
          <w:p w14:paraId="17F9B2A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3802033</w:t>
            </w:r>
          </w:p>
        </w:tc>
      </w:tr>
      <w:tr w14:paraId="4283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3CEB24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3927" w:type="dxa"/>
            <w:vAlign w:val="center"/>
          </w:tcPr>
          <w:p w14:paraId="4AB8AB0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区农业农村局</w:t>
            </w:r>
          </w:p>
        </w:tc>
        <w:tc>
          <w:tcPr>
            <w:tcW w:w="3402" w:type="dxa"/>
            <w:vAlign w:val="center"/>
          </w:tcPr>
          <w:p w14:paraId="64D8383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3832627</w:t>
            </w:r>
          </w:p>
        </w:tc>
      </w:tr>
      <w:tr w14:paraId="31FB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B77AA7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3927" w:type="dxa"/>
            <w:vAlign w:val="center"/>
          </w:tcPr>
          <w:p w14:paraId="7D880A5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区文化广电和旅游局</w:t>
            </w:r>
          </w:p>
        </w:tc>
        <w:tc>
          <w:tcPr>
            <w:tcW w:w="3402" w:type="dxa"/>
            <w:vAlign w:val="center"/>
          </w:tcPr>
          <w:p w14:paraId="3F8495F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3836718</w:t>
            </w:r>
          </w:p>
        </w:tc>
      </w:tr>
      <w:tr w14:paraId="61DC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188343E7">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3927" w:type="dxa"/>
            <w:vAlign w:val="center"/>
          </w:tcPr>
          <w:p w14:paraId="399308F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区卫生健康委</w:t>
            </w:r>
          </w:p>
        </w:tc>
        <w:tc>
          <w:tcPr>
            <w:tcW w:w="3402" w:type="dxa"/>
            <w:vAlign w:val="center"/>
          </w:tcPr>
          <w:p w14:paraId="564AFFF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3832093</w:t>
            </w:r>
          </w:p>
        </w:tc>
      </w:tr>
      <w:tr w14:paraId="6958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79B667A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3927" w:type="dxa"/>
            <w:vAlign w:val="center"/>
          </w:tcPr>
          <w:p w14:paraId="21DF311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区应急管理局</w:t>
            </w:r>
          </w:p>
        </w:tc>
        <w:tc>
          <w:tcPr>
            <w:tcW w:w="3402" w:type="dxa"/>
            <w:vAlign w:val="center"/>
          </w:tcPr>
          <w:p w14:paraId="52745800">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3834525</w:t>
            </w:r>
          </w:p>
        </w:tc>
      </w:tr>
      <w:tr w14:paraId="6462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040A12E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19</w:t>
            </w:r>
          </w:p>
        </w:tc>
        <w:tc>
          <w:tcPr>
            <w:tcW w:w="3927" w:type="dxa"/>
            <w:vAlign w:val="center"/>
          </w:tcPr>
          <w:p w14:paraId="28E946B0">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商务局</w:t>
            </w:r>
          </w:p>
          <w:p w14:paraId="23BF4B4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（招商局）</w:t>
            </w:r>
          </w:p>
        </w:tc>
        <w:tc>
          <w:tcPr>
            <w:tcW w:w="3402" w:type="dxa"/>
            <w:vAlign w:val="center"/>
          </w:tcPr>
          <w:p w14:paraId="4F6B54A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3833335</w:t>
            </w:r>
          </w:p>
        </w:tc>
      </w:tr>
      <w:tr w14:paraId="7AB0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1D74C7F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3927" w:type="dxa"/>
            <w:vAlign w:val="center"/>
          </w:tcPr>
          <w:p w14:paraId="4440743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团区委</w:t>
            </w:r>
          </w:p>
        </w:tc>
        <w:tc>
          <w:tcPr>
            <w:tcW w:w="3402" w:type="dxa"/>
            <w:vAlign w:val="center"/>
          </w:tcPr>
          <w:p w14:paraId="5E60881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3832047</w:t>
            </w:r>
          </w:p>
        </w:tc>
      </w:tr>
      <w:tr w14:paraId="0BB7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8A4C85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21</w:t>
            </w:r>
          </w:p>
        </w:tc>
        <w:tc>
          <w:tcPr>
            <w:tcW w:w="3927" w:type="dxa"/>
            <w:vAlign w:val="center"/>
          </w:tcPr>
          <w:p w14:paraId="17934E6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区消防救援大队</w:t>
            </w:r>
          </w:p>
        </w:tc>
        <w:tc>
          <w:tcPr>
            <w:tcW w:w="3402" w:type="dxa"/>
            <w:vAlign w:val="center"/>
          </w:tcPr>
          <w:p w14:paraId="106449F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3839119</w:t>
            </w:r>
          </w:p>
        </w:tc>
      </w:tr>
      <w:tr w14:paraId="5651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629AC0A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22</w:t>
            </w:r>
          </w:p>
        </w:tc>
        <w:tc>
          <w:tcPr>
            <w:tcW w:w="3927" w:type="dxa"/>
            <w:vAlign w:val="center"/>
          </w:tcPr>
          <w:p w14:paraId="49E0E25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区粮油储备管理中心</w:t>
            </w:r>
          </w:p>
        </w:tc>
        <w:tc>
          <w:tcPr>
            <w:tcW w:w="3402" w:type="dxa"/>
            <w:vAlign w:val="center"/>
          </w:tcPr>
          <w:p w14:paraId="7AA1805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3835676</w:t>
            </w:r>
          </w:p>
        </w:tc>
      </w:tr>
      <w:tr w14:paraId="12EA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57BE2F6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23</w:t>
            </w:r>
          </w:p>
        </w:tc>
        <w:tc>
          <w:tcPr>
            <w:tcW w:w="3927" w:type="dxa"/>
            <w:vAlign w:val="center"/>
          </w:tcPr>
          <w:p w14:paraId="0812B79B">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区物资总公司</w:t>
            </w:r>
          </w:p>
        </w:tc>
        <w:tc>
          <w:tcPr>
            <w:tcW w:w="3402" w:type="dxa"/>
            <w:vAlign w:val="center"/>
          </w:tcPr>
          <w:p w14:paraId="46A0C49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2862350</w:t>
            </w:r>
          </w:p>
        </w:tc>
      </w:tr>
      <w:tr w14:paraId="2F9F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462FD38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24</w:t>
            </w:r>
          </w:p>
        </w:tc>
        <w:tc>
          <w:tcPr>
            <w:tcW w:w="3927" w:type="dxa"/>
            <w:vAlign w:val="center"/>
          </w:tcPr>
          <w:p w14:paraId="0A109FB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区烟办（气象中心）</w:t>
            </w:r>
          </w:p>
        </w:tc>
        <w:tc>
          <w:tcPr>
            <w:tcW w:w="3402" w:type="dxa"/>
            <w:vAlign w:val="center"/>
          </w:tcPr>
          <w:p w14:paraId="226917E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3836528</w:t>
            </w:r>
          </w:p>
        </w:tc>
      </w:tr>
      <w:tr w14:paraId="6DA3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BD744DB">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25</w:t>
            </w:r>
          </w:p>
        </w:tc>
        <w:tc>
          <w:tcPr>
            <w:tcW w:w="3927" w:type="dxa"/>
            <w:vAlign w:val="center"/>
          </w:tcPr>
          <w:p w14:paraId="0510445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区黄金总公司</w:t>
            </w:r>
          </w:p>
        </w:tc>
        <w:tc>
          <w:tcPr>
            <w:tcW w:w="3402" w:type="dxa"/>
            <w:vAlign w:val="center"/>
          </w:tcPr>
          <w:p w14:paraId="66F89CF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2226606</w:t>
            </w:r>
          </w:p>
        </w:tc>
      </w:tr>
      <w:tr w14:paraId="5C10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4E7195E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26</w:t>
            </w:r>
          </w:p>
        </w:tc>
        <w:tc>
          <w:tcPr>
            <w:tcW w:w="3927" w:type="dxa"/>
            <w:vAlign w:val="center"/>
          </w:tcPr>
          <w:p w14:paraId="436447D6">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区石油公司</w:t>
            </w:r>
          </w:p>
        </w:tc>
        <w:tc>
          <w:tcPr>
            <w:tcW w:w="3402" w:type="dxa"/>
            <w:vAlign w:val="center"/>
          </w:tcPr>
          <w:p w14:paraId="5F052EA4">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3833787</w:t>
            </w:r>
          </w:p>
        </w:tc>
      </w:tr>
      <w:tr w14:paraId="045C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0E482AD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27</w:t>
            </w:r>
          </w:p>
        </w:tc>
        <w:tc>
          <w:tcPr>
            <w:tcW w:w="3927" w:type="dxa"/>
            <w:vAlign w:val="center"/>
          </w:tcPr>
          <w:p w14:paraId="0D4485E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国网三门峡市陕州供电公司</w:t>
            </w:r>
          </w:p>
        </w:tc>
        <w:tc>
          <w:tcPr>
            <w:tcW w:w="3402" w:type="dxa"/>
            <w:vAlign w:val="center"/>
          </w:tcPr>
          <w:p w14:paraId="4EF354A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3867526</w:t>
            </w:r>
          </w:p>
        </w:tc>
      </w:tr>
      <w:tr w14:paraId="62D0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5EE807E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28</w:t>
            </w:r>
          </w:p>
        </w:tc>
        <w:tc>
          <w:tcPr>
            <w:tcW w:w="3927" w:type="dxa"/>
            <w:vAlign w:val="center"/>
          </w:tcPr>
          <w:p w14:paraId="16CE7ADE">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移动分公司</w:t>
            </w:r>
          </w:p>
        </w:tc>
        <w:tc>
          <w:tcPr>
            <w:tcW w:w="3402" w:type="dxa"/>
            <w:vAlign w:val="center"/>
          </w:tcPr>
          <w:p w14:paraId="6CECD74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3836338</w:t>
            </w:r>
          </w:p>
        </w:tc>
      </w:tr>
      <w:tr w14:paraId="5F12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E358EA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29</w:t>
            </w:r>
          </w:p>
        </w:tc>
        <w:tc>
          <w:tcPr>
            <w:tcW w:w="3927" w:type="dxa"/>
            <w:vAlign w:val="center"/>
          </w:tcPr>
          <w:p w14:paraId="6DF422C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电信分公司</w:t>
            </w:r>
          </w:p>
        </w:tc>
        <w:tc>
          <w:tcPr>
            <w:tcW w:w="3402" w:type="dxa"/>
            <w:vAlign w:val="center"/>
          </w:tcPr>
          <w:p w14:paraId="3D4BE13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2220003</w:t>
            </w:r>
          </w:p>
        </w:tc>
      </w:tr>
      <w:tr w14:paraId="5184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7EE8253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3927" w:type="dxa"/>
            <w:vAlign w:val="center"/>
          </w:tcPr>
          <w:p w14:paraId="694B948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联通分公司</w:t>
            </w:r>
          </w:p>
        </w:tc>
        <w:tc>
          <w:tcPr>
            <w:tcW w:w="3402" w:type="dxa"/>
            <w:vAlign w:val="center"/>
          </w:tcPr>
          <w:p w14:paraId="3224E9D0">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3803818</w:t>
            </w:r>
          </w:p>
        </w:tc>
      </w:tr>
      <w:tr w14:paraId="0B75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9" w:type="dxa"/>
            <w:gridSpan w:val="3"/>
            <w:vAlign w:val="center"/>
          </w:tcPr>
          <w:p w14:paraId="176279D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b/>
                <w:bCs/>
                <w:sz w:val="24"/>
                <w:highlight w:val="none"/>
              </w:rPr>
              <w:t>镇防汛抗旱指挥部</w:t>
            </w:r>
          </w:p>
        </w:tc>
      </w:tr>
      <w:tr w14:paraId="1B5F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17CD2D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3927" w:type="dxa"/>
            <w:vAlign w:val="center"/>
          </w:tcPr>
          <w:p w14:paraId="4D78FB3D">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大营镇政府</w:t>
            </w:r>
          </w:p>
        </w:tc>
        <w:tc>
          <w:tcPr>
            <w:tcW w:w="3402" w:type="dxa"/>
          </w:tcPr>
          <w:p w14:paraId="51993A59">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13849809377</w:t>
            </w:r>
          </w:p>
        </w:tc>
      </w:tr>
      <w:tr w14:paraId="3AF3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A452CBB">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3927" w:type="dxa"/>
            <w:vAlign w:val="center"/>
          </w:tcPr>
          <w:p w14:paraId="5615A9DF">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原店镇政府</w:t>
            </w:r>
          </w:p>
        </w:tc>
        <w:tc>
          <w:tcPr>
            <w:tcW w:w="3402" w:type="dxa"/>
          </w:tcPr>
          <w:p w14:paraId="6A7C459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3802752</w:t>
            </w:r>
          </w:p>
        </w:tc>
      </w:tr>
      <w:tr w14:paraId="37B2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77E05A92">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3927" w:type="dxa"/>
            <w:vAlign w:val="center"/>
          </w:tcPr>
          <w:p w14:paraId="1F979D7A">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张汴乡政府</w:t>
            </w:r>
          </w:p>
        </w:tc>
        <w:tc>
          <w:tcPr>
            <w:tcW w:w="3402" w:type="dxa"/>
          </w:tcPr>
          <w:p w14:paraId="3D19EAE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3644138</w:t>
            </w:r>
          </w:p>
        </w:tc>
      </w:tr>
      <w:tr w14:paraId="3AD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5AEC51E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3927" w:type="dxa"/>
            <w:vAlign w:val="center"/>
          </w:tcPr>
          <w:p w14:paraId="5D59C532">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张湾乡政府</w:t>
            </w:r>
          </w:p>
        </w:tc>
        <w:tc>
          <w:tcPr>
            <w:tcW w:w="3402" w:type="dxa"/>
          </w:tcPr>
          <w:p w14:paraId="437F21C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3612224</w:t>
            </w:r>
          </w:p>
        </w:tc>
      </w:tr>
      <w:tr w14:paraId="05E6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69EA3640">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3927" w:type="dxa"/>
            <w:vAlign w:val="center"/>
          </w:tcPr>
          <w:p w14:paraId="1879AF71">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西张村镇政府</w:t>
            </w:r>
          </w:p>
        </w:tc>
        <w:tc>
          <w:tcPr>
            <w:tcW w:w="3402" w:type="dxa"/>
          </w:tcPr>
          <w:p w14:paraId="68F4C98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3503988</w:t>
            </w:r>
          </w:p>
        </w:tc>
      </w:tr>
      <w:tr w14:paraId="7170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A9CC977">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3927" w:type="dxa"/>
            <w:vAlign w:val="center"/>
          </w:tcPr>
          <w:p w14:paraId="126C73F0">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菜园乡政府</w:t>
            </w:r>
          </w:p>
        </w:tc>
        <w:tc>
          <w:tcPr>
            <w:tcW w:w="3402" w:type="dxa"/>
          </w:tcPr>
          <w:p w14:paraId="0A7F018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3311016</w:t>
            </w:r>
          </w:p>
        </w:tc>
      </w:tr>
      <w:tr w14:paraId="3460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5E5C44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3927" w:type="dxa"/>
            <w:vAlign w:val="center"/>
          </w:tcPr>
          <w:p w14:paraId="4EE58195">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张茅乡政府</w:t>
            </w:r>
          </w:p>
        </w:tc>
        <w:tc>
          <w:tcPr>
            <w:tcW w:w="3402" w:type="dxa"/>
          </w:tcPr>
          <w:p w14:paraId="68E7B8E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3411016</w:t>
            </w:r>
          </w:p>
        </w:tc>
      </w:tr>
      <w:tr w14:paraId="3B9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6383B3B5">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3927" w:type="dxa"/>
            <w:vAlign w:val="center"/>
          </w:tcPr>
          <w:p w14:paraId="7C627976">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王家后乡政府</w:t>
            </w:r>
          </w:p>
        </w:tc>
        <w:tc>
          <w:tcPr>
            <w:tcW w:w="3402" w:type="dxa"/>
          </w:tcPr>
          <w:p w14:paraId="151A97D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3466001</w:t>
            </w:r>
          </w:p>
        </w:tc>
      </w:tr>
      <w:tr w14:paraId="1B94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06F9B88">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3927" w:type="dxa"/>
            <w:vAlign w:val="center"/>
          </w:tcPr>
          <w:p w14:paraId="6F6BDFBF">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硖石乡政府</w:t>
            </w:r>
          </w:p>
        </w:tc>
        <w:tc>
          <w:tcPr>
            <w:tcW w:w="3402" w:type="dxa"/>
          </w:tcPr>
          <w:p w14:paraId="21F29EF4">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3211011</w:t>
            </w:r>
          </w:p>
        </w:tc>
      </w:tr>
      <w:tr w14:paraId="0DFB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C89CAB7">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3927" w:type="dxa"/>
            <w:vAlign w:val="center"/>
          </w:tcPr>
          <w:p w14:paraId="665516DD">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观音堂镇政府</w:t>
            </w:r>
          </w:p>
        </w:tc>
        <w:tc>
          <w:tcPr>
            <w:tcW w:w="3402" w:type="dxa"/>
          </w:tcPr>
          <w:p w14:paraId="0A484EE4">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3711012</w:t>
            </w:r>
          </w:p>
        </w:tc>
      </w:tr>
      <w:tr w14:paraId="4936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6006AB1">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3927" w:type="dxa"/>
            <w:vAlign w:val="center"/>
          </w:tcPr>
          <w:p w14:paraId="7D5E6AC0">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西李村乡政府</w:t>
            </w:r>
          </w:p>
        </w:tc>
        <w:tc>
          <w:tcPr>
            <w:tcW w:w="3402" w:type="dxa"/>
          </w:tcPr>
          <w:p w14:paraId="76737B9B">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3788010</w:t>
            </w:r>
          </w:p>
        </w:tc>
      </w:tr>
      <w:tr w14:paraId="617D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39481D0A">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12</w:t>
            </w:r>
          </w:p>
        </w:tc>
        <w:tc>
          <w:tcPr>
            <w:tcW w:w="3927" w:type="dxa"/>
            <w:vAlign w:val="center"/>
          </w:tcPr>
          <w:p w14:paraId="7B64243E">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宫前乡政府</w:t>
            </w:r>
          </w:p>
        </w:tc>
        <w:tc>
          <w:tcPr>
            <w:tcW w:w="3402" w:type="dxa"/>
          </w:tcPr>
          <w:p w14:paraId="4679C46F">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3244085</w:t>
            </w:r>
          </w:p>
        </w:tc>
      </w:tr>
      <w:tr w14:paraId="0C93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vAlign w:val="center"/>
          </w:tcPr>
          <w:p w14:paraId="2774B71C">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3927" w:type="dxa"/>
            <w:vAlign w:val="center"/>
          </w:tcPr>
          <w:p w14:paraId="766064A6">
            <w:pPr>
              <w:spacing w:line="240" w:lineRule="auto"/>
              <w:ind w:firstLine="0" w:firstLineChars="0"/>
              <w:jc w:val="center"/>
              <w:rPr>
                <w:rFonts w:hint="default" w:ascii="Times New Roman" w:hAnsi="Times New Roman" w:cs="Times New Roman"/>
                <w:sz w:val="24"/>
                <w:highlight w:val="none"/>
                <w:lang w:val="zh-CN"/>
              </w:rPr>
            </w:pPr>
            <w:r>
              <w:rPr>
                <w:rFonts w:hint="default" w:ascii="Times New Roman" w:hAnsi="Times New Roman" w:cs="Times New Roman"/>
                <w:sz w:val="24"/>
                <w:highlight w:val="none"/>
              </w:rPr>
              <w:t>店子乡政府</w:t>
            </w:r>
          </w:p>
        </w:tc>
        <w:tc>
          <w:tcPr>
            <w:tcW w:w="3402" w:type="dxa"/>
          </w:tcPr>
          <w:p w14:paraId="115FE333">
            <w:pPr>
              <w:spacing w:line="240" w:lineRule="auto"/>
              <w:ind w:firstLine="0" w:firstLineChars="0"/>
              <w:jc w:val="center"/>
              <w:rPr>
                <w:rFonts w:hint="default" w:ascii="Times New Roman" w:hAnsi="Times New Roman" w:cs="Times New Roman"/>
                <w:sz w:val="24"/>
                <w:highlight w:val="none"/>
              </w:rPr>
            </w:pPr>
            <w:r>
              <w:rPr>
                <w:rFonts w:hint="default" w:ascii="Times New Roman" w:hAnsi="Times New Roman" w:cs="Times New Roman"/>
                <w:sz w:val="24"/>
                <w:highlight w:val="none"/>
              </w:rPr>
              <w:t>3199339</w:t>
            </w:r>
          </w:p>
        </w:tc>
      </w:tr>
    </w:tbl>
    <w:p w14:paraId="5BF895C4">
      <w:pPr>
        <w:ind w:firstLine="640"/>
        <w:rPr>
          <w:rFonts w:hint="default" w:ascii="Times New Roman" w:hAnsi="Times New Roman" w:cs="Times New Roman"/>
          <w:highlight w:val="none"/>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39"/>
          <w:cols w:space="425" w:num="1"/>
          <w:docGrid w:type="lines" w:linePitch="312" w:charSpace="0"/>
        </w:sectPr>
      </w:pPr>
    </w:p>
    <w:p w14:paraId="5E9DC991">
      <w:pPr>
        <w:pStyle w:val="3"/>
        <w:ind w:firstLine="0" w:firstLineChars="0"/>
        <w:rPr>
          <w:rFonts w:hint="default" w:ascii="Times New Roman" w:hAnsi="Times New Roman" w:eastAsia="方正小标宋简体" w:cs="Times New Roman"/>
          <w:sz w:val="44"/>
          <w:szCs w:val="44"/>
          <w:highlight w:val="none"/>
        </w:rPr>
      </w:pPr>
      <w:bookmarkStart w:id="341" w:name="_Toc11920"/>
      <w:bookmarkStart w:id="342" w:name="_Toc493"/>
      <w:bookmarkStart w:id="343" w:name="_Toc3148"/>
      <w:bookmarkStart w:id="344" w:name="_Toc10968"/>
      <w:bookmarkStart w:id="345" w:name="_Toc22703"/>
      <w:bookmarkStart w:id="346" w:name="_Toc30315"/>
      <w:r>
        <w:rPr>
          <w:rFonts w:hint="default" w:ascii="Times New Roman" w:hAnsi="Times New Roman" w:cs="Times New Roman"/>
          <w:highlight w:val="none"/>
        </w:rPr>
        <w:t>附件</w:t>
      </w:r>
      <w:r>
        <w:rPr>
          <w:rFonts w:hint="eastAsia" w:cs="Times New Roman"/>
          <w:highlight w:val="none"/>
          <w:lang w:val="en-US" w:eastAsia="zh-CN"/>
        </w:rPr>
        <w:t>3</w:t>
      </w:r>
    </w:p>
    <w:p w14:paraId="7F704446">
      <w:pPr>
        <w:ind w:firstLine="0" w:firstLineChars="0"/>
        <w:jc w:val="center"/>
        <w:outlineLvl w:val="0"/>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t>陕州区城区易积水点道路统计表</w:t>
      </w:r>
      <w:bookmarkEnd w:id="341"/>
      <w:bookmarkEnd w:id="342"/>
      <w:bookmarkEnd w:id="343"/>
      <w:bookmarkEnd w:id="344"/>
    </w:p>
    <w:p w14:paraId="36B84766">
      <w:pPr>
        <w:ind w:firstLine="0" w:firstLineChars="0"/>
        <w:jc w:val="center"/>
        <w:outlineLvl w:val="0"/>
        <w:rPr>
          <w:rFonts w:hint="default" w:ascii="Times New Roman" w:hAnsi="Times New Roman" w:cs="Times New Roman"/>
          <w:szCs w:val="32"/>
          <w:highlight w:val="none"/>
        </w:rPr>
      </w:pPr>
      <w:bookmarkStart w:id="347" w:name="_Toc19734"/>
      <w:bookmarkStart w:id="348" w:name="_Toc19445"/>
      <w:bookmarkStart w:id="349" w:name="_Toc2238"/>
      <w:bookmarkStart w:id="350" w:name="_Toc13413"/>
      <w:bookmarkStart w:id="351" w:name="_Toc26251"/>
      <w:r>
        <w:rPr>
          <w:rFonts w:hint="default" w:ascii="Times New Roman" w:hAnsi="Times New Roman" w:cs="Times New Roman"/>
          <w:szCs w:val="32"/>
          <w:highlight w:val="none"/>
        </w:rPr>
        <w:t>（每年汛前更新）</w:t>
      </w:r>
      <w:bookmarkEnd w:id="347"/>
      <w:bookmarkEnd w:id="348"/>
      <w:bookmarkEnd w:id="349"/>
      <w:bookmarkEnd w:id="350"/>
      <w:bookmarkEnd w:id="351"/>
    </w:p>
    <w:tbl>
      <w:tblPr>
        <w:tblStyle w:val="20"/>
        <w:tblW w:w="5248" w:type="pct"/>
        <w:jc w:val="center"/>
        <w:tblLayout w:type="fixed"/>
        <w:tblCellMar>
          <w:top w:w="0" w:type="dxa"/>
          <w:left w:w="108" w:type="dxa"/>
          <w:bottom w:w="0" w:type="dxa"/>
          <w:right w:w="108" w:type="dxa"/>
        </w:tblCellMar>
      </w:tblPr>
      <w:tblGrid>
        <w:gridCol w:w="500"/>
        <w:gridCol w:w="3404"/>
        <w:gridCol w:w="1231"/>
        <w:gridCol w:w="1098"/>
        <w:gridCol w:w="1635"/>
        <w:gridCol w:w="1077"/>
      </w:tblGrid>
      <w:tr w14:paraId="47E6C7BF">
        <w:tblPrEx>
          <w:tblCellMar>
            <w:top w:w="0" w:type="dxa"/>
            <w:left w:w="108" w:type="dxa"/>
            <w:bottom w:w="0" w:type="dxa"/>
            <w:right w:w="108" w:type="dxa"/>
          </w:tblCellMar>
        </w:tblPrEx>
        <w:trPr>
          <w:trHeight w:val="570" w:hRule="atLeast"/>
          <w:tblHeader/>
          <w:jc w:val="center"/>
        </w:trPr>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14:paraId="77ADE5BF">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序号</w:t>
            </w:r>
          </w:p>
        </w:tc>
        <w:tc>
          <w:tcPr>
            <w:tcW w:w="1902" w:type="pct"/>
            <w:tcBorders>
              <w:top w:val="single" w:color="auto" w:sz="4" w:space="0"/>
              <w:left w:val="single" w:color="auto" w:sz="4" w:space="0"/>
              <w:bottom w:val="single" w:color="auto" w:sz="4" w:space="0"/>
              <w:right w:val="single" w:color="auto" w:sz="4" w:space="0"/>
            </w:tcBorders>
            <w:shd w:val="clear" w:color="auto" w:fill="auto"/>
            <w:vAlign w:val="center"/>
          </w:tcPr>
          <w:p w14:paraId="1334E10E">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积水位置</w:t>
            </w: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14:paraId="3C6D016C">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责任单位</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383CDAE1">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责任人</w:t>
            </w:r>
          </w:p>
        </w:tc>
        <w:tc>
          <w:tcPr>
            <w:tcW w:w="913" w:type="pct"/>
            <w:tcBorders>
              <w:top w:val="single" w:color="auto" w:sz="4" w:space="0"/>
              <w:left w:val="single" w:color="auto" w:sz="4" w:space="0"/>
              <w:bottom w:val="single" w:color="auto" w:sz="4" w:space="0"/>
              <w:right w:val="single" w:color="auto" w:sz="4" w:space="0"/>
            </w:tcBorders>
            <w:shd w:val="clear" w:color="auto" w:fill="auto"/>
            <w:vAlign w:val="center"/>
          </w:tcPr>
          <w:p w14:paraId="308E19E6">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联系方式</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4CF3CD63">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备注</w:t>
            </w:r>
          </w:p>
        </w:tc>
      </w:tr>
      <w:tr w14:paraId="66202857">
        <w:tblPrEx>
          <w:tblCellMar>
            <w:top w:w="0" w:type="dxa"/>
            <w:left w:w="108" w:type="dxa"/>
            <w:bottom w:w="0" w:type="dxa"/>
            <w:right w:w="108" w:type="dxa"/>
          </w:tblCellMar>
        </w:tblPrEx>
        <w:trPr>
          <w:trHeight w:val="570" w:hRule="atLeast"/>
          <w:tblHeader/>
          <w:jc w:val="center"/>
        </w:trPr>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14:paraId="19ACA03F">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w:t>
            </w:r>
          </w:p>
        </w:tc>
        <w:tc>
          <w:tcPr>
            <w:tcW w:w="1902" w:type="pct"/>
            <w:tcBorders>
              <w:top w:val="single" w:color="auto" w:sz="4" w:space="0"/>
              <w:left w:val="single" w:color="auto" w:sz="4" w:space="0"/>
              <w:bottom w:val="single" w:color="auto" w:sz="4" w:space="0"/>
              <w:right w:val="single" w:color="auto" w:sz="4" w:space="0"/>
            </w:tcBorders>
            <w:shd w:val="clear" w:color="auto" w:fill="auto"/>
            <w:vAlign w:val="center"/>
          </w:tcPr>
          <w:p w14:paraId="367DFF0B">
            <w:pPr>
              <w:widowControl/>
              <w:spacing w:line="240" w:lineRule="auto"/>
              <w:ind w:firstLine="0" w:firstLineChars="0"/>
              <w:jc w:val="center"/>
              <w:textAlignment w:val="center"/>
              <w:rPr>
                <w:rFonts w:hint="default" w:ascii="Times New Roman" w:hAnsi="Times New Roman" w:eastAsia="仿宋_GB2312" w:cs="Times New Roman"/>
                <w:kern w:val="0"/>
                <w:sz w:val="24"/>
                <w:highlight w:val="none"/>
                <w:lang w:val="en-US" w:eastAsia="zh-CN" w:bidi="ar"/>
              </w:rPr>
            </w:pPr>
            <w:r>
              <w:rPr>
                <w:rFonts w:hint="eastAsia" w:cs="Times New Roman"/>
                <w:kern w:val="0"/>
                <w:sz w:val="24"/>
                <w:highlight w:val="none"/>
                <w:lang w:val="en-US" w:eastAsia="zh-CN" w:bidi="ar"/>
              </w:rPr>
              <w:t>水利局门前</w:t>
            </w: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14:paraId="330141A6">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陕州区城市管理局</w:t>
            </w:r>
          </w:p>
        </w:tc>
        <w:tc>
          <w:tcPr>
            <w:tcW w:w="613" w:type="pct"/>
            <w:tcBorders>
              <w:top w:val="single" w:color="auto" w:sz="4" w:space="0"/>
              <w:left w:val="single" w:color="auto" w:sz="4" w:space="0"/>
              <w:bottom w:val="single" w:color="auto" w:sz="4" w:space="0"/>
              <w:right w:val="single" w:color="auto" w:sz="4" w:space="0"/>
            </w:tcBorders>
            <w:shd w:val="clear" w:color="auto" w:fill="auto"/>
            <w:vAlign w:val="center"/>
          </w:tcPr>
          <w:p w14:paraId="428046C0">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马磊</w:t>
            </w:r>
          </w:p>
        </w:tc>
        <w:tc>
          <w:tcPr>
            <w:tcW w:w="913" w:type="pct"/>
            <w:tcBorders>
              <w:top w:val="single" w:color="auto" w:sz="4" w:space="0"/>
              <w:left w:val="single" w:color="auto" w:sz="4" w:space="0"/>
              <w:bottom w:val="single" w:color="auto" w:sz="4" w:space="0"/>
              <w:right w:val="single" w:color="auto" w:sz="4" w:space="0"/>
            </w:tcBorders>
            <w:shd w:val="clear" w:color="auto" w:fill="auto"/>
            <w:vAlign w:val="center"/>
          </w:tcPr>
          <w:p w14:paraId="6B785D19">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13639868333</w:t>
            </w:r>
          </w:p>
        </w:tc>
        <w:tc>
          <w:tcPr>
            <w:tcW w:w="602" w:type="pct"/>
            <w:tcBorders>
              <w:top w:val="single" w:color="auto" w:sz="4" w:space="0"/>
              <w:left w:val="single" w:color="auto" w:sz="4" w:space="0"/>
              <w:bottom w:val="single" w:color="auto" w:sz="4" w:space="0"/>
              <w:right w:val="single" w:color="auto" w:sz="4" w:space="0"/>
            </w:tcBorders>
            <w:shd w:val="clear" w:color="auto" w:fill="auto"/>
            <w:vAlign w:val="center"/>
          </w:tcPr>
          <w:p w14:paraId="129C329A">
            <w:pPr>
              <w:widowControl/>
              <w:spacing w:line="240" w:lineRule="auto"/>
              <w:ind w:firstLine="0" w:firstLineChars="0"/>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陕州区城区地势较高，城区内道路排水速度较快</w:t>
            </w:r>
          </w:p>
        </w:tc>
      </w:tr>
    </w:tbl>
    <w:p w14:paraId="1C97A6C6">
      <w:pPr>
        <w:ind w:firstLine="0" w:firstLineChars="0"/>
        <w:jc w:val="center"/>
        <w:rPr>
          <w:rFonts w:hint="default" w:ascii="Times New Roman" w:hAnsi="Times New Roman" w:cs="Times New Roman"/>
          <w:highlight w:val="none"/>
        </w:rPr>
      </w:pPr>
    </w:p>
    <w:p w14:paraId="100E2E68">
      <w:pPr>
        <w:pStyle w:val="19"/>
        <w:tabs>
          <w:tab w:val="left" w:pos="1230"/>
        </w:tabs>
        <w:ind w:left="640" w:firstLine="640"/>
        <w:rPr>
          <w:rFonts w:hint="default" w:ascii="Times New Roman" w:hAnsi="Times New Roman" w:cs="Times New Roman"/>
          <w:highlight w:val="none"/>
        </w:rPr>
      </w:pPr>
    </w:p>
    <w:p w14:paraId="3D88E3C5">
      <w:pPr>
        <w:pStyle w:val="3"/>
        <w:ind w:firstLine="0" w:firstLineChars="0"/>
        <w:rPr>
          <w:rFonts w:hint="default" w:ascii="Times New Roman" w:hAnsi="Times New Roman" w:cs="Times New Roman"/>
          <w:highlight w:val="none"/>
        </w:rPr>
      </w:pPr>
    </w:p>
    <w:p w14:paraId="42A4D481">
      <w:pPr>
        <w:pStyle w:val="3"/>
        <w:ind w:firstLine="0" w:firstLineChars="0"/>
        <w:rPr>
          <w:rFonts w:hint="default" w:ascii="Times New Roman" w:hAnsi="Times New Roman" w:cs="Times New Roman"/>
          <w:highlight w:val="none"/>
        </w:rPr>
      </w:pPr>
    </w:p>
    <w:p w14:paraId="6BE0868F">
      <w:pPr>
        <w:rPr>
          <w:rFonts w:hint="default" w:ascii="Times New Roman" w:hAnsi="Times New Roman" w:cs="Times New Roman"/>
          <w:highlight w:val="none"/>
        </w:rPr>
      </w:pPr>
    </w:p>
    <w:p w14:paraId="1E33FEBB">
      <w:pPr>
        <w:pStyle w:val="2"/>
        <w:rPr>
          <w:rFonts w:hint="default" w:ascii="Times New Roman" w:hAnsi="Times New Roman" w:cs="Times New Roman"/>
          <w:highlight w:val="none"/>
        </w:rPr>
      </w:pPr>
    </w:p>
    <w:p w14:paraId="071FE688">
      <w:pPr>
        <w:rPr>
          <w:rFonts w:hint="default" w:ascii="Times New Roman" w:hAnsi="Times New Roman" w:cs="Times New Roman"/>
          <w:highlight w:val="none"/>
        </w:rPr>
      </w:pPr>
    </w:p>
    <w:p w14:paraId="47BE7CBE">
      <w:pPr>
        <w:pStyle w:val="2"/>
        <w:rPr>
          <w:rFonts w:hint="default"/>
        </w:rPr>
      </w:pPr>
    </w:p>
    <w:p w14:paraId="001342D2">
      <w:pPr>
        <w:pStyle w:val="3"/>
        <w:ind w:firstLine="0" w:firstLineChars="0"/>
        <w:rPr>
          <w:rFonts w:hint="default" w:ascii="Times New Roman" w:hAnsi="Times New Roman" w:cs="Times New Roman"/>
          <w:highlight w:val="none"/>
        </w:rPr>
      </w:pPr>
    </w:p>
    <w:p w14:paraId="68B7E961">
      <w:pPr>
        <w:rPr>
          <w:rFonts w:hint="default" w:ascii="Times New Roman" w:hAnsi="Times New Roman" w:cs="Times New Roman"/>
          <w:highlight w:val="none"/>
        </w:rPr>
      </w:pPr>
    </w:p>
    <w:p w14:paraId="0A6361B0">
      <w:pPr>
        <w:pStyle w:val="2"/>
        <w:rPr>
          <w:rFonts w:hint="default" w:ascii="Times New Roman" w:hAnsi="Times New Roman" w:cs="Times New Roman"/>
          <w:highlight w:val="none"/>
        </w:rPr>
      </w:pPr>
    </w:p>
    <w:p w14:paraId="4AAFA090">
      <w:pPr>
        <w:rPr>
          <w:rFonts w:hint="default" w:ascii="Times New Roman" w:hAnsi="Times New Roman" w:cs="Times New Roman"/>
          <w:highlight w:val="none"/>
        </w:rPr>
      </w:pPr>
    </w:p>
    <w:p w14:paraId="69669F86">
      <w:pPr>
        <w:pStyle w:val="2"/>
        <w:rPr>
          <w:rFonts w:hint="default" w:ascii="Times New Roman" w:hAnsi="Times New Roman" w:cs="Times New Roman"/>
          <w:highlight w:val="none"/>
        </w:rPr>
      </w:pPr>
    </w:p>
    <w:p w14:paraId="541ABB82">
      <w:pPr>
        <w:pStyle w:val="2"/>
        <w:ind w:left="0" w:leftChars="0" w:firstLine="0" w:firstLineChars="0"/>
        <w:rPr>
          <w:rFonts w:hint="default"/>
        </w:rPr>
      </w:pPr>
    </w:p>
    <w:p w14:paraId="61E7F2DB">
      <w:pPr>
        <w:rPr>
          <w:rFonts w:hint="default"/>
        </w:rPr>
      </w:pPr>
    </w:p>
    <w:bookmarkEnd w:id="345"/>
    <w:bookmarkEnd w:id="346"/>
    <w:p w14:paraId="79E0397D">
      <w:pPr>
        <w:pStyle w:val="3"/>
        <w:ind w:firstLine="0" w:firstLineChars="0"/>
        <w:rPr>
          <w:rFonts w:hint="default" w:ascii="Times New Roman" w:hAnsi="Times New Roman" w:eastAsia="黑体" w:cs="Times New Roman"/>
          <w:highlight w:val="none"/>
          <w:lang w:val="en-US" w:eastAsia="zh-CN"/>
        </w:rPr>
      </w:pPr>
      <w:bookmarkStart w:id="352" w:name="_Toc25870"/>
      <w:bookmarkStart w:id="353" w:name="_Toc18117"/>
      <w:bookmarkStart w:id="354" w:name="_Toc24317"/>
      <w:r>
        <w:rPr>
          <w:rFonts w:hint="default" w:ascii="Times New Roman" w:hAnsi="Times New Roman" w:cs="Times New Roman"/>
          <w:highlight w:val="none"/>
        </w:rPr>
        <w:t>附件</w:t>
      </w:r>
      <w:bookmarkEnd w:id="352"/>
      <w:r>
        <w:rPr>
          <w:rFonts w:hint="eastAsia" w:cs="Times New Roman"/>
          <w:highlight w:val="none"/>
          <w:lang w:val="en-US" w:eastAsia="zh-CN"/>
        </w:rPr>
        <w:t>4</w:t>
      </w:r>
    </w:p>
    <w:p w14:paraId="71ECDDB2">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55" w:name="_Toc18937"/>
      <w:bookmarkStart w:id="356" w:name="_Toc29402"/>
      <w:bookmarkStart w:id="357" w:name="_Toc25656"/>
      <w:bookmarkStart w:id="358" w:name="_Toc31417"/>
      <w:r>
        <w:rPr>
          <w:rFonts w:hint="default" w:ascii="Times New Roman" w:hAnsi="Times New Roman" w:eastAsia="方正小标宋简体" w:cs="Times New Roman"/>
          <w:spacing w:val="-20"/>
          <w:sz w:val="44"/>
          <w:szCs w:val="44"/>
          <w:highlight w:val="none"/>
        </w:rPr>
        <w:t>陕州区城市内涝防汛物资一览表</w:t>
      </w:r>
      <w:bookmarkEnd w:id="355"/>
      <w:bookmarkEnd w:id="356"/>
      <w:bookmarkEnd w:id="357"/>
      <w:bookmarkEnd w:id="358"/>
    </w:p>
    <w:p w14:paraId="5D4A9241">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59" w:name="_Toc13512"/>
      <w:bookmarkStart w:id="360" w:name="_Toc8424"/>
      <w:bookmarkStart w:id="361" w:name="_Toc8517"/>
      <w:bookmarkStart w:id="362" w:name="_Toc28636"/>
      <w:bookmarkStart w:id="363" w:name="_Toc134"/>
      <w:r>
        <w:rPr>
          <w:rFonts w:hint="default" w:ascii="Times New Roman" w:hAnsi="Times New Roman" w:cs="Times New Roman"/>
          <w:szCs w:val="32"/>
          <w:highlight w:val="none"/>
        </w:rPr>
        <w:t>（每年汛前更新）</w:t>
      </w:r>
      <w:bookmarkEnd w:id="359"/>
      <w:bookmarkEnd w:id="360"/>
      <w:bookmarkEnd w:id="361"/>
      <w:bookmarkEnd w:id="362"/>
      <w:bookmarkEnd w:id="363"/>
    </w:p>
    <w:tbl>
      <w:tblPr>
        <w:tblStyle w:val="20"/>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32"/>
        <w:gridCol w:w="1443"/>
        <w:gridCol w:w="1774"/>
        <w:gridCol w:w="670"/>
        <w:gridCol w:w="1000"/>
        <w:gridCol w:w="1162"/>
        <w:gridCol w:w="1134"/>
      </w:tblGrid>
      <w:tr w14:paraId="3995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80" w:type="dxa"/>
            <w:vAlign w:val="center"/>
          </w:tcPr>
          <w:p w14:paraId="325B15CC">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序号</w:t>
            </w:r>
          </w:p>
        </w:tc>
        <w:tc>
          <w:tcPr>
            <w:tcW w:w="732" w:type="dxa"/>
            <w:vAlign w:val="center"/>
          </w:tcPr>
          <w:p w14:paraId="26C506DB">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单位</w:t>
            </w:r>
          </w:p>
        </w:tc>
        <w:tc>
          <w:tcPr>
            <w:tcW w:w="1443" w:type="dxa"/>
            <w:vAlign w:val="center"/>
          </w:tcPr>
          <w:p w14:paraId="19F44565">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名称</w:t>
            </w:r>
          </w:p>
        </w:tc>
        <w:tc>
          <w:tcPr>
            <w:tcW w:w="1774" w:type="dxa"/>
            <w:vAlign w:val="center"/>
          </w:tcPr>
          <w:p w14:paraId="75A3E572">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型号</w:t>
            </w:r>
          </w:p>
        </w:tc>
        <w:tc>
          <w:tcPr>
            <w:tcW w:w="670" w:type="dxa"/>
            <w:vAlign w:val="center"/>
          </w:tcPr>
          <w:p w14:paraId="29E65C52">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单位</w:t>
            </w:r>
          </w:p>
        </w:tc>
        <w:tc>
          <w:tcPr>
            <w:tcW w:w="1000" w:type="dxa"/>
            <w:vAlign w:val="center"/>
          </w:tcPr>
          <w:p w14:paraId="6993E0A0">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数量</w:t>
            </w:r>
          </w:p>
        </w:tc>
        <w:tc>
          <w:tcPr>
            <w:tcW w:w="1162" w:type="dxa"/>
            <w:vAlign w:val="center"/>
          </w:tcPr>
          <w:p w14:paraId="01E3712C">
            <w:pPr>
              <w:widowControl/>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存放地点</w:t>
            </w:r>
          </w:p>
        </w:tc>
        <w:tc>
          <w:tcPr>
            <w:tcW w:w="1134" w:type="dxa"/>
            <w:vAlign w:val="center"/>
          </w:tcPr>
          <w:p w14:paraId="620C3957">
            <w:pPr>
              <w:widowControl/>
              <w:snapToGrid w:val="0"/>
              <w:spacing w:line="240" w:lineRule="auto"/>
              <w:ind w:firstLine="0" w:firstLineChars="0"/>
              <w:jc w:val="center"/>
              <w:textAlignment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联系人姓名、方式</w:t>
            </w:r>
          </w:p>
        </w:tc>
      </w:tr>
      <w:tr w14:paraId="190E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5AC136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732" w:type="dxa"/>
            <w:vMerge w:val="restart"/>
            <w:vAlign w:val="center"/>
          </w:tcPr>
          <w:p w14:paraId="1E4D6DD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陕州供电公司</w:t>
            </w:r>
          </w:p>
        </w:tc>
        <w:tc>
          <w:tcPr>
            <w:tcW w:w="1443" w:type="dxa"/>
            <w:vAlign w:val="center"/>
          </w:tcPr>
          <w:p w14:paraId="78E6FC9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尼龙绳</w:t>
            </w:r>
          </w:p>
        </w:tc>
        <w:tc>
          <w:tcPr>
            <w:tcW w:w="1774" w:type="dxa"/>
            <w:vAlign w:val="center"/>
          </w:tcPr>
          <w:p w14:paraId="0356A23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50395F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KG</w:t>
            </w:r>
          </w:p>
        </w:tc>
        <w:tc>
          <w:tcPr>
            <w:tcW w:w="1000" w:type="dxa"/>
            <w:vAlign w:val="center"/>
          </w:tcPr>
          <w:p w14:paraId="7B4E83F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21.7</w:t>
            </w:r>
          </w:p>
        </w:tc>
        <w:tc>
          <w:tcPr>
            <w:tcW w:w="1162" w:type="dxa"/>
            <w:vAlign w:val="center"/>
          </w:tcPr>
          <w:p w14:paraId="2F96E53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restart"/>
            <w:vAlign w:val="center"/>
          </w:tcPr>
          <w:p w14:paraId="5B09098E">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王  毅 18839867169</w:t>
            </w:r>
          </w:p>
        </w:tc>
      </w:tr>
      <w:tr w14:paraId="1860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EAF3DE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732" w:type="dxa"/>
            <w:vMerge w:val="continue"/>
            <w:vAlign w:val="center"/>
          </w:tcPr>
          <w:p w14:paraId="5FCBA62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FC2891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14:paraId="257BC87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3306946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71CC8A6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35</w:t>
            </w:r>
          </w:p>
        </w:tc>
        <w:tc>
          <w:tcPr>
            <w:tcW w:w="1162" w:type="dxa"/>
            <w:vAlign w:val="center"/>
          </w:tcPr>
          <w:p w14:paraId="7D75873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336065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8ED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E10965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732" w:type="dxa"/>
            <w:vMerge w:val="continue"/>
            <w:vAlign w:val="center"/>
          </w:tcPr>
          <w:p w14:paraId="5D7DF74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AC5BFD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14:paraId="185A264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4184EA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0222F3F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w:t>
            </w:r>
          </w:p>
        </w:tc>
        <w:tc>
          <w:tcPr>
            <w:tcW w:w="1162" w:type="dxa"/>
            <w:vAlign w:val="center"/>
          </w:tcPr>
          <w:p w14:paraId="49480C9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4C4E04B4">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855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2B08F3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732" w:type="dxa"/>
            <w:vMerge w:val="continue"/>
            <w:vAlign w:val="center"/>
          </w:tcPr>
          <w:p w14:paraId="5EC1998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58A027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洋镐</w:t>
            </w:r>
          </w:p>
        </w:tc>
        <w:tc>
          <w:tcPr>
            <w:tcW w:w="1774" w:type="dxa"/>
            <w:vAlign w:val="center"/>
          </w:tcPr>
          <w:p w14:paraId="4D80478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5C6C635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697AF97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38</w:t>
            </w:r>
          </w:p>
        </w:tc>
        <w:tc>
          <w:tcPr>
            <w:tcW w:w="1162" w:type="dxa"/>
            <w:vAlign w:val="center"/>
          </w:tcPr>
          <w:p w14:paraId="7B71EFA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8909987">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9C1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D28447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732" w:type="dxa"/>
            <w:vMerge w:val="continue"/>
            <w:vAlign w:val="center"/>
          </w:tcPr>
          <w:p w14:paraId="57CBABC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09AF20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镐头</w:t>
            </w:r>
          </w:p>
        </w:tc>
        <w:tc>
          <w:tcPr>
            <w:tcW w:w="1774" w:type="dxa"/>
            <w:vAlign w:val="center"/>
          </w:tcPr>
          <w:p w14:paraId="719A98F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BA6AD3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3B1F730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1162" w:type="dxa"/>
            <w:vAlign w:val="center"/>
          </w:tcPr>
          <w:p w14:paraId="55BC8D7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3EB754C4">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07D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B8542E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6</w:t>
            </w:r>
          </w:p>
        </w:tc>
        <w:tc>
          <w:tcPr>
            <w:tcW w:w="732" w:type="dxa"/>
            <w:vMerge w:val="continue"/>
            <w:vAlign w:val="center"/>
          </w:tcPr>
          <w:p w14:paraId="2B50BA7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8C5B89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小钢钎</w:t>
            </w:r>
          </w:p>
        </w:tc>
        <w:tc>
          <w:tcPr>
            <w:tcW w:w="1774" w:type="dxa"/>
            <w:vAlign w:val="center"/>
          </w:tcPr>
          <w:p w14:paraId="0185D05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91CDCF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14:paraId="52EC9C6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14:paraId="248FA81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919D857">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017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7A5B43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732" w:type="dxa"/>
            <w:vMerge w:val="continue"/>
            <w:vAlign w:val="center"/>
          </w:tcPr>
          <w:p w14:paraId="54A64EF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F5742C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錾子</w:t>
            </w:r>
          </w:p>
        </w:tc>
        <w:tc>
          <w:tcPr>
            <w:tcW w:w="1774" w:type="dxa"/>
            <w:vAlign w:val="center"/>
          </w:tcPr>
          <w:p w14:paraId="2CFAA2D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5E321F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029FD18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w:t>
            </w:r>
          </w:p>
        </w:tc>
        <w:tc>
          <w:tcPr>
            <w:tcW w:w="1162" w:type="dxa"/>
            <w:vAlign w:val="center"/>
          </w:tcPr>
          <w:p w14:paraId="6F49348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2FBF6863">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46E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AF8FC2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732" w:type="dxa"/>
            <w:vMerge w:val="continue"/>
            <w:vAlign w:val="center"/>
          </w:tcPr>
          <w:p w14:paraId="44D3504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0B7721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8磅锤</w:t>
            </w:r>
          </w:p>
        </w:tc>
        <w:tc>
          <w:tcPr>
            <w:tcW w:w="1774" w:type="dxa"/>
            <w:vAlign w:val="center"/>
          </w:tcPr>
          <w:p w14:paraId="5F09114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C384C4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5AC28A7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1162" w:type="dxa"/>
            <w:vAlign w:val="center"/>
          </w:tcPr>
          <w:p w14:paraId="1E39DC1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1FF7550">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BC8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401138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9</w:t>
            </w:r>
          </w:p>
        </w:tc>
        <w:tc>
          <w:tcPr>
            <w:tcW w:w="732" w:type="dxa"/>
            <w:vMerge w:val="continue"/>
            <w:vAlign w:val="center"/>
          </w:tcPr>
          <w:p w14:paraId="7F43FDA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619C5D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小锤</w:t>
            </w:r>
          </w:p>
        </w:tc>
        <w:tc>
          <w:tcPr>
            <w:tcW w:w="1774" w:type="dxa"/>
            <w:vAlign w:val="center"/>
          </w:tcPr>
          <w:p w14:paraId="290346F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7030DBE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4A1C42C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7</w:t>
            </w:r>
          </w:p>
        </w:tc>
        <w:tc>
          <w:tcPr>
            <w:tcW w:w="1162" w:type="dxa"/>
            <w:vAlign w:val="center"/>
          </w:tcPr>
          <w:p w14:paraId="218F28C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0F865E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A08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0A816C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732" w:type="dxa"/>
            <w:vMerge w:val="continue"/>
            <w:vAlign w:val="center"/>
          </w:tcPr>
          <w:p w14:paraId="59BBABB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5B125B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彩条布</w:t>
            </w:r>
          </w:p>
        </w:tc>
        <w:tc>
          <w:tcPr>
            <w:tcW w:w="1774" w:type="dxa"/>
            <w:vAlign w:val="center"/>
          </w:tcPr>
          <w:p w14:paraId="27833D8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84300F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14:paraId="71DAF3E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19C1C08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612C31E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B48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1A15F9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11</w:t>
            </w:r>
          </w:p>
        </w:tc>
        <w:tc>
          <w:tcPr>
            <w:tcW w:w="732" w:type="dxa"/>
            <w:vMerge w:val="continue"/>
            <w:vAlign w:val="center"/>
          </w:tcPr>
          <w:p w14:paraId="35A10DE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E1FD8F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彩条布</w:t>
            </w:r>
          </w:p>
        </w:tc>
        <w:tc>
          <w:tcPr>
            <w:tcW w:w="1774" w:type="dxa"/>
            <w:vAlign w:val="center"/>
          </w:tcPr>
          <w:p w14:paraId="792BCD8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3787914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米</w:t>
            </w:r>
          </w:p>
        </w:tc>
        <w:tc>
          <w:tcPr>
            <w:tcW w:w="1000" w:type="dxa"/>
            <w:vAlign w:val="center"/>
          </w:tcPr>
          <w:p w14:paraId="771ACD0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14:paraId="64E2CBF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4FCBF56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49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5FFEDB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13</w:t>
            </w:r>
          </w:p>
        </w:tc>
        <w:tc>
          <w:tcPr>
            <w:tcW w:w="732" w:type="dxa"/>
            <w:vMerge w:val="continue"/>
            <w:vAlign w:val="center"/>
          </w:tcPr>
          <w:p w14:paraId="5D62002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DC8408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撬杠</w:t>
            </w:r>
          </w:p>
        </w:tc>
        <w:tc>
          <w:tcPr>
            <w:tcW w:w="1774" w:type="dxa"/>
            <w:vAlign w:val="center"/>
          </w:tcPr>
          <w:p w14:paraId="3B1F5D1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B0782F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14:paraId="6EF4F07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2694E6E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468CA5C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B1F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A3D0E4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14</w:t>
            </w:r>
          </w:p>
        </w:tc>
        <w:tc>
          <w:tcPr>
            <w:tcW w:w="732" w:type="dxa"/>
            <w:vMerge w:val="continue"/>
            <w:vAlign w:val="center"/>
          </w:tcPr>
          <w:p w14:paraId="152B0C4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71F1D6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消防斧</w:t>
            </w:r>
          </w:p>
        </w:tc>
        <w:tc>
          <w:tcPr>
            <w:tcW w:w="1774" w:type="dxa"/>
            <w:vAlign w:val="center"/>
          </w:tcPr>
          <w:p w14:paraId="6678846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56666FC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把</w:t>
            </w:r>
          </w:p>
        </w:tc>
        <w:tc>
          <w:tcPr>
            <w:tcW w:w="1000" w:type="dxa"/>
            <w:vAlign w:val="center"/>
          </w:tcPr>
          <w:p w14:paraId="3F70882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w:t>
            </w:r>
          </w:p>
        </w:tc>
        <w:tc>
          <w:tcPr>
            <w:tcW w:w="1162" w:type="dxa"/>
            <w:vAlign w:val="center"/>
          </w:tcPr>
          <w:p w14:paraId="1A6E892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5D0B9AE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EF8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1DCB91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732" w:type="dxa"/>
            <w:vMerge w:val="continue"/>
            <w:vAlign w:val="center"/>
          </w:tcPr>
          <w:p w14:paraId="42871A2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79D949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发电机</w:t>
            </w:r>
          </w:p>
        </w:tc>
        <w:tc>
          <w:tcPr>
            <w:tcW w:w="1774" w:type="dxa"/>
            <w:vAlign w:val="center"/>
          </w:tcPr>
          <w:p w14:paraId="51D15D0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7543F60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2B99518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1162" w:type="dxa"/>
            <w:vAlign w:val="center"/>
          </w:tcPr>
          <w:p w14:paraId="176E258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3F465988">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78A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E8486B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16</w:t>
            </w:r>
          </w:p>
        </w:tc>
        <w:tc>
          <w:tcPr>
            <w:tcW w:w="732" w:type="dxa"/>
            <w:vMerge w:val="continue"/>
            <w:vAlign w:val="center"/>
          </w:tcPr>
          <w:p w14:paraId="6A75DFA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170402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车载灯</w:t>
            </w:r>
          </w:p>
        </w:tc>
        <w:tc>
          <w:tcPr>
            <w:tcW w:w="1774" w:type="dxa"/>
            <w:vAlign w:val="center"/>
          </w:tcPr>
          <w:p w14:paraId="1947F31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26FF95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14:paraId="287FD88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5A8A34F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504C873E">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F27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AC4205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732" w:type="dxa"/>
            <w:vMerge w:val="continue"/>
            <w:vAlign w:val="center"/>
          </w:tcPr>
          <w:p w14:paraId="2C1331E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CD469E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14:paraId="1D4ADA52">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7F9B716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731033B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14:paraId="0554686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25CF72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BBA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C4DBB4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17</w:t>
            </w:r>
          </w:p>
        </w:tc>
        <w:tc>
          <w:tcPr>
            <w:tcW w:w="732" w:type="dxa"/>
            <w:vMerge w:val="continue"/>
            <w:vAlign w:val="center"/>
          </w:tcPr>
          <w:p w14:paraId="038BBD3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2A4CDD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14:paraId="4703202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WQ45-9-3KV</w:t>
            </w:r>
          </w:p>
        </w:tc>
        <w:tc>
          <w:tcPr>
            <w:tcW w:w="670" w:type="dxa"/>
            <w:vAlign w:val="center"/>
          </w:tcPr>
          <w:p w14:paraId="3ADA08B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74BA0FB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14:paraId="27EB8A2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32B51D1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5B55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394825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w:t>
            </w:r>
          </w:p>
        </w:tc>
        <w:tc>
          <w:tcPr>
            <w:tcW w:w="732" w:type="dxa"/>
            <w:vMerge w:val="continue"/>
            <w:vAlign w:val="center"/>
          </w:tcPr>
          <w:p w14:paraId="5634FBF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B6D2B9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抬杠</w:t>
            </w:r>
          </w:p>
        </w:tc>
        <w:tc>
          <w:tcPr>
            <w:tcW w:w="1774" w:type="dxa"/>
            <w:vAlign w:val="center"/>
          </w:tcPr>
          <w:p w14:paraId="3C6C607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69C40F8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3FE4101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14:paraId="17C6C76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9DBE72B">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790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A9F5F4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19</w:t>
            </w:r>
          </w:p>
        </w:tc>
        <w:tc>
          <w:tcPr>
            <w:tcW w:w="732" w:type="dxa"/>
            <w:vMerge w:val="continue"/>
            <w:vAlign w:val="center"/>
          </w:tcPr>
          <w:p w14:paraId="7C1FD01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C0AE7D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大帐篷</w:t>
            </w:r>
          </w:p>
        </w:tc>
        <w:tc>
          <w:tcPr>
            <w:tcW w:w="1774" w:type="dxa"/>
            <w:vAlign w:val="center"/>
          </w:tcPr>
          <w:p w14:paraId="576E9E2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0762B1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顶</w:t>
            </w:r>
          </w:p>
        </w:tc>
        <w:tc>
          <w:tcPr>
            <w:tcW w:w="1000" w:type="dxa"/>
            <w:vAlign w:val="center"/>
          </w:tcPr>
          <w:p w14:paraId="7935936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0D1CF4D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2FCE4517">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DF4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520CF9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732" w:type="dxa"/>
            <w:vMerge w:val="continue"/>
            <w:vAlign w:val="center"/>
          </w:tcPr>
          <w:p w14:paraId="2447584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F87EC6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小帐篷</w:t>
            </w:r>
          </w:p>
        </w:tc>
        <w:tc>
          <w:tcPr>
            <w:tcW w:w="1774" w:type="dxa"/>
            <w:vAlign w:val="center"/>
          </w:tcPr>
          <w:p w14:paraId="2EA8AA2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B89FB9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顶</w:t>
            </w:r>
          </w:p>
        </w:tc>
        <w:tc>
          <w:tcPr>
            <w:tcW w:w="1000" w:type="dxa"/>
            <w:vAlign w:val="center"/>
          </w:tcPr>
          <w:p w14:paraId="1D4A1A9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14:paraId="0C5A7DE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5E19625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908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9A634F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21</w:t>
            </w:r>
          </w:p>
        </w:tc>
        <w:tc>
          <w:tcPr>
            <w:tcW w:w="732" w:type="dxa"/>
            <w:vMerge w:val="continue"/>
            <w:vAlign w:val="center"/>
          </w:tcPr>
          <w:p w14:paraId="0F2F2C0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062A15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应急灯</w:t>
            </w:r>
          </w:p>
        </w:tc>
        <w:tc>
          <w:tcPr>
            <w:tcW w:w="1774" w:type="dxa"/>
            <w:vAlign w:val="center"/>
          </w:tcPr>
          <w:p w14:paraId="4D77308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33FF538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26BEBA7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14:paraId="0B924CD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624AB980">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FCC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54E70C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22</w:t>
            </w:r>
          </w:p>
        </w:tc>
        <w:tc>
          <w:tcPr>
            <w:tcW w:w="732" w:type="dxa"/>
            <w:vMerge w:val="continue"/>
            <w:vAlign w:val="center"/>
          </w:tcPr>
          <w:p w14:paraId="015A1BE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A1A96D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油毡</w:t>
            </w:r>
          </w:p>
        </w:tc>
        <w:tc>
          <w:tcPr>
            <w:tcW w:w="1774" w:type="dxa"/>
            <w:vAlign w:val="center"/>
          </w:tcPr>
          <w:p w14:paraId="076510F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E74FEE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14:paraId="1B122B3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36</w:t>
            </w:r>
          </w:p>
        </w:tc>
        <w:tc>
          <w:tcPr>
            <w:tcW w:w="1162" w:type="dxa"/>
            <w:vAlign w:val="center"/>
          </w:tcPr>
          <w:p w14:paraId="77B637F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7323A3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1187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9E6064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23</w:t>
            </w:r>
          </w:p>
        </w:tc>
        <w:tc>
          <w:tcPr>
            <w:tcW w:w="732" w:type="dxa"/>
            <w:vMerge w:val="continue"/>
            <w:vAlign w:val="center"/>
          </w:tcPr>
          <w:p w14:paraId="16F1C52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7ACED7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编织袋</w:t>
            </w:r>
          </w:p>
        </w:tc>
        <w:tc>
          <w:tcPr>
            <w:tcW w:w="1774" w:type="dxa"/>
            <w:vAlign w:val="center"/>
          </w:tcPr>
          <w:p w14:paraId="0C5DDCE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3BAEF2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14:paraId="27F5318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2676</w:t>
            </w:r>
          </w:p>
        </w:tc>
        <w:tc>
          <w:tcPr>
            <w:tcW w:w="1162" w:type="dxa"/>
            <w:vAlign w:val="center"/>
          </w:tcPr>
          <w:p w14:paraId="1488E28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7FDA96F">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FF4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E7E5AB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24</w:t>
            </w:r>
          </w:p>
        </w:tc>
        <w:tc>
          <w:tcPr>
            <w:tcW w:w="732" w:type="dxa"/>
            <w:vMerge w:val="continue"/>
            <w:vAlign w:val="center"/>
          </w:tcPr>
          <w:p w14:paraId="258FE18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45B6B2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麻绳</w:t>
            </w:r>
          </w:p>
        </w:tc>
        <w:tc>
          <w:tcPr>
            <w:tcW w:w="1774" w:type="dxa"/>
            <w:vAlign w:val="center"/>
          </w:tcPr>
          <w:p w14:paraId="58A47D6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6D4B07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公斤</w:t>
            </w:r>
          </w:p>
        </w:tc>
        <w:tc>
          <w:tcPr>
            <w:tcW w:w="1000" w:type="dxa"/>
            <w:vAlign w:val="center"/>
          </w:tcPr>
          <w:p w14:paraId="72DD263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35</w:t>
            </w:r>
          </w:p>
        </w:tc>
        <w:tc>
          <w:tcPr>
            <w:tcW w:w="1162" w:type="dxa"/>
            <w:vAlign w:val="center"/>
          </w:tcPr>
          <w:p w14:paraId="42F39E8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0F0C04E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8D2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5A0D15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w:t>
            </w:r>
          </w:p>
        </w:tc>
        <w:tc>
          <w:tcPr>
            <w:tcW w:w="732" w:type="dxa"/>
            <w:vMerge w:val="continue"/>
            <w:vAlign w:val="center"/>
          </w:tcPr>
          <w:p w14:paraId="5F6F615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F3A250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抬杠</w:t>
            </w:r>
          </w:p>
        </w:tc>
        <w:tc>
          <w:tcPr>
            <w:tcW w:w="1774" w:type="dxa"/>
            <w:vAlign w:val="center"/>
          </w:tcPr>
          <w:p w14:paraId="2C94DFC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3496827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5DCFEA4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w:t>
            </w:r>
          </w:p>
        </w:tc>
        <w:tc>
          <w:tcPr>
            <w:tcW w:w="1162" w:type="dxa"/>
            <w:vAlign w:val="center"/>
          </w:tcPr>
          <w:p w14:paraId="22EA012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574427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046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7F1B99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26</w:t>
            </w:r>
          </w:p>
        </w:tc>
        <w:tc>
          <w:tcPr>
            <w:tcW w:w="732" w:type="dxa"/>
            <w:vMerge w:val="continue"/>
            <w:vAlign w:val="center"/>
          </w:tcPr>
          <w:p w14:paraId="72CF783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7BC1F7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抬筐</w:t>
            </w:r>
          </w:p>
        </w:tc>
        <w:tc>
          <w:tcPr>
            <w:tcW w:w="1774" w:type="dxa"/>
            <w:vAlign w:val="center"/>
          </w:tcPr>
          <w:p w14:paraId="5885146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7EF3CD6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304AC25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1162" w:type="dxa"/>
            <w:vAlign w:val="center"/>
          </w:tcPr>
          <w:p w14:paraId="258F835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9F3574E">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136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22809E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27</w:t>
            </w:r>
          </w:p>
        </w:tc>
        <w:tc>
          <w:tcPr>
            <w:tcW w:w="732" w:type="dxa"/>
            <w:vMerge w:val="continue"/>
            <w:vAlign w:val="center"/>
          </w:tcPr>
          <w:p w14:paraId="102155D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E7F0FF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人字梯</w:t>
            </w:r>
          </w:p>
        </w:tc>
        <w:tc>
          <w:tcPr>
            <w:tcW w:w="1774" w:type="dxa"/>
            <w:vAlign w:val="center"/>
          </w:tcPr>
          <w:p w14:paraId="45CA341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7E511A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65C0329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14:paraId="6E2D339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39BFF91A">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FD0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7970A6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28</w:t>
            </w:r>
          </w:p>
        </w:tc>
        <w:tc>
          <w:tcPr>
            <w:tcW w:w="732" w:type="dxa"/>
            <w:vMerge w:val="continue"/>
            <w:vAlign w:val="center"/>
          </w:tcPr>
          <w:p w14:paraId="28C5C972">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1E46C1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铁丝</w:t>
            </w:r>
          </w:p>
        </w:tc>
        <w:tc>
          <w:tcPr>
            <w:tcW w:w="1774" w:type="dxa"/>
            <w:vAlign w:val="center"/>
          </w:tcPr>
          <w:p w14:paraId="42D358F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CEAE5E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KG</w:t>
            </w:r>
          </w:p>
        </w:tc>
        <w:tc>
          <w:tcPr>
            <w:tcW w:w="1000" w:type="dxa"/>
            <w:vAlign w:val="center"/>
          </w:tcPr>
          <w:p w14:paraId="3DB86A2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2574.4</w:t>
            </w:r>
          </w:p>
        </w:tc>
        <w:tc>
          <w:tcPr>
            <w:tcW w:w="1162" w:type="dxa"/>
            <w:vAlign w:val="center"/>
          </w:tcPr>
          <w:p w14:paraId="22C4BB8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2DD455C7">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0D6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1B71CF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29</w:t>
            </w:r>
          </w:p>
        </w:tc>
        <w:tc>
          <w:tcPr>
            <w:tcW w:w="732" w:type="dxa"/>
            <w:vMerge w:val="restart"/>
            <w:vAlign w:val="center"/>
          </w:tcPr>
          <w:p w14:paraId="427313C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陕州供电公司</w:t>
            </w:r>
          </w:p>
        </w:tc>
        <w:tc>
          <w:tcPr>
            <w:tcW w:w="1443" w:type="dxa"/>
            <w:vAlign w:val="center"/>
          </w:tcPr>
          <w:p w14:paraId="1D6BB2F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尼龙绳</w:t>
            </w:r>
          </w:p>
        </w:tc>
        <w:tc>
          <w:tcPr>
            <w:tcW w:w="1774" w:type="dxa"/>
            <w:vAlign w:val="center"/>
          </w:tcPr>
          <w:p w14:paraId="07341D1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14MM</w:t>
            </w:r>
            <w:r>
              <w:rPr>
                <w:rFonts w:hint="eastAsia" w:cs="Times New Roman"/>
                <w:sz w:val="24"/>
                <w:highlight w:val="none"/>
                <w:lang w:eastAsia="zh-CN"/>
              </w:rPr>
              <w:t>（</w:t>
            </w:r>
            <w:r>
              <w:rPr>
                <w:rFonts w:hint="default" w:ascii="Times New Roman" w:hAnsi="Times New Roman" w:cs="Times New Roman"/>
                <w:sz w:val="24"/>
                <w:highlight w:val="none"/>
              </w:rPr>
              <w:t>100/盘</w:t>
            </w:r>
            <w:r>
              <w:rPr>
                <w:rFonts w:hint="default" w:ascii="Times New Roman" w:hAnsi="Times New Roman" w:cs="Times New Roman"/>
                <w:sz w:val="24"/>
                <w:highlight w:val="none"/>
                <w:lang w:eastAsia="zh-CN"/>
              </w:rPr>
              <w:t>）</w:t>
            </w:r>
          </w:p>
        </w:tc>
        <w:tc>
          <w:tcPr>
            <w:tcW w:w="670" w:type="dxa"/>
            <w:vAlign w:val="center"/>
          </w:tcPr>
          <w:p w14:paraId="2E84BD7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盘</w:t>
            </w:r>
          </w:p>
        </w:tc>
        <w:tc>
          <w:tcPr>
            <w:tcW w:w="1000" w:type="dxa"/>
            <w:vAlign w:val="center"/>
          </w:tcPr>
          <w:p w14:paraId="77FBC70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3F2718F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C378FD7">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B81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112D55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732" w:type="dxa"/>
            <w:vMerge w:val="continue"/>
            <w:vAlign w:val="center"/>
          </w:tcPr>
          <w:p w14:paraId="046D6B7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2D735A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彩条布</w:t>
            </w:r>
          </w:p>
        </w:tc>
        <w:tc>
          <w:tcPr>
            <w:tcW w:w="1774" w:type="dxa"/>
            <w:vAlign w:val="center"/>
          </w:tcPr>
          <w:p w14:paraId="6B0D233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长45M*宽4M</w:t>
            </w:r>
          </w:p>
        </w:tc>
        <w:tc>
          <w:tcPr>
            <w:tcW w:w="670" w:type="dxa"/>
            <w:vAlign w:val="center"/>
          </w:tcPr>
          <w:p w14:paraId="1E9A156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14:paraId="5BCAE07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2088045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restart"/>
            <w:vAlign w:val="center"/>
          </w:tcPr>
          <w:p w14:paraId="3D774FBE">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王  毅 18839867169</w:t>
            </w:r>
          </w:p>
        </w:tc>
      </w:tr>
      <w:tr w14:paraId="63B0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FEACFB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31</w:t>
            </w:r>
          </w:p>
        </w:tc>
        <w:tc>
          <w:tcPr>
            <w:tcW w:w="732" w:type="dxa"/>
            <w:vMerge w:val="continue"/>
            <w:vAlign w:val="center"/>
          </w:tcPr>
          <w:p w14:paraId="353A308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E332DB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油毡</w:t>
            </w:r>
          </w:p>
        </w:tc>
        <w:tc>
          <w:tcPr>
            <w:tcW w:w="1774" w:type="dxa"/>
            <w:vAlign w:val="center"/>
          </w:tcPr>
          <w:p w14:paraId="4583143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自粘型150M/卷</w:t>
            </w:r>
          </w:p>
        </w:tc>
        <w:tc>
          <w:tcPr>
            <w:tcW w:w="670" w:type="dxa"/>
            <w:vAlign w:val="center"/>
          </w:tcPr>
          <w:p w14:paraId="3739B56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卷</w:t>
            </w:r>
          </w:p>
        </w:tc>
        <w:tc>
          <w:tcPr>
            <w:tcW w:w="1000" w:type="dxa"/>
            <w:vAlign w:val="center"/>
          </w:tcPr>
          <w:p w14:paraId="56F73B0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23</w:t>
            </w:r>
          </w:p>
        </w:tc>
        <w:tc>
          <w:tcPr>
            <w:tcW w:w="1162" w:type="dxa"/>
            <w:vAlign w:val="center"/>
          </w:tcPr>
          <w:p w14:paraId="79D536F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EA95AEB">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AC0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F715BA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32</w:t>
            </w:r>
          </w:p>
        </w:tc>
        <w:tc>
          <w:tcPr>
            <w:tcW w:w="732" w:type="dxa"/>
            <w:vMerge w:val="continue"/>
            <w:vAlign w:val="center"/>
          </w:tcPr>
          <w:p w14:paraId="29AA7F7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FB73D4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编织袋</w:t>
            </w:r>
          </w:p>
        </w:tc>
        <w:tc>
          <w:tcPr>
            <w:tcW w:w="1774" w:type="dxa"/>
            <w:vAlign w:val="center"/>
          </w:tcPr>
          <w:p w14:paraId="476DC0A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50MM*80MM</w:t>
            </w:r>
          </w:p>
        </w:tc>
        <w:tc>
          <w:tcPr>
            <w:tcW w:w="670" w:type="dxa"/>
            <w:vAlign w:val="center"/>
          </w:tcPr>
          <w:p w14:paraId="6A6C7CC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条</w:t>
            </w:r>
          </w:p>
        </w:tc>
        <w:tc>
          <w:tcPr>
            <w:tcW w:w="1000" w:type="dxa"/>
            <w:vAlign w:val="center"/>
          </w:tcPr>
          <w:p w14:paraId="23FAC57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900</w:t>
            </w:r>
          </w:p>
        </w:tc>
        <w:tc>
          <w:tcPr>
            <w:tcW w:w="1162" w:type="dxa"/>
            <w:vAlign w:val="center"/>
          </w:tcPr>
          <w:p w14:paraId="71A318E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C3E04CA">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721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814DE5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33</w:t>
            </w:r>
          </w:p>
        </w:tc>
        <w:tc>
          <w:tcPr>
            <w:tcW w:w="732" w:type="dxa"/>
            <w:vMerge w:val="continue"/>
            <w:vAlign w:val="center"/>
          </w:tcPr>
          <w:p w14:paraId="3DB0F0C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03DCF5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麻绳</w:t>
            </w:r>
          </w:p>
        </w:tc>
        <w:tc>
          <w:tcPr>
            <w:tcW w:w="1774" w:type="dxa"/>
            <w:vAlign w:val="center"/>
          </w:tcPr>
          <w:p w14:paraId="166166D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16MM</w:t>
            </w:r>
          </w:p>
          <w:p w14:paraId="33009D4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100M/盘）</w:t>
            </w:r>
          </w:p>
        </w:tc>
        <w:tc>
          <w:tcPr>
            <w:tcW w:w="670" w:type="dxa"/>
            <w:vAlign w:val="center"/>
          </w:tcPr>
          <w:p w14:paraId="796C822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盘</w:t>
            </w:r>
          </w:p>
        </w:tc>
        <w:tc>
          <w:tcPr>
            <w:tcW w:w="1000" w:type="dxa"/>
            <w:vAlign w:val="center"/>
          </w:tcPr>
          <w:p w14:paraId="6E15074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14:paraId="02DCD46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4300E154">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206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BE935C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34</w:t>
            </w:r>
          </w:p>
        </w:tc>
        <w:tc>
          <w:tcPr>
            <w:tcW w:w="732" w:type="dxa"/>
            <w:vMerge w:val="continue"/>
            <w:vAlign w:val="center"/>
          </w:tcPr>
          <w:p w14:paraId="48988D5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55B682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抬杠</w:t>
            </w:r>
          </w:p>
        </w:tc>
        <w:tc>
          <w:tcPr>
            <w:tcW w:w="1774" w:type="dxa"/>
            <w:vAlign w:val="center"/>
          </w:tcPr>
          <w:p w14:paraId="1B36807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镀锌50MM*2000MM</w:t>
            </w:r>
          </w:p>
        </w:tc>
        <w:tc>
          <w:tcPr>
            <w:tcW w:w="670" w:type="dxa"/>
            <w:vAlign w:val="center"/>
          </w:tcPr>
          <w:p w14:paraId="46F36A6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根</w:t>
            </w:r>
          </w:p>
        </w:tc>
        <w:tc>
          <w:tcPr>
            <w:tcW w:w="1000" w:type="dxa"/>
            <w:vAlign w:val="center"/>
          </w:tcPr>
          <w:p w14:paraId="3AA97DA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14:paraId="2ED82BF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2B223A2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A48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C5C291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35</w:t>
            </w:r>
          </w:p>
        </w:tc>
        <w:tc>
          <w:tcPr>
            <w:tcW w:w="732" w:type="dxa"/>
            <w:vMerge w:val="continue"/>
            <w:vAlign w:val="center"/>
          </w:tcPr>
          <w:p w14:paraId="141F337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149A74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抬筐</w:t>
            </w:r>
          </w:p>
        </w:tc>
        <w:tc>
          <w:tcPr>
            <w:tcW w:w="1774" w:type="dxa"/>
            <w:vAlign w:val="center"/>
          </w:tcPr>
          <w:p w14:paraId="6A3459A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60MM*50MM*40MM</w:t>
            </w:r>
          </w:p>
        </w:tc>
        <w:tc>
          <w:tcPr>
            <w:tcW w:w="670" w:type="dxa"/>
            <w:vAlign w:val="center"/>
          </w:tcPr>
          <w:p w14:paraId="201B5A6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2B45628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w:t>
            </w:r>
          </w:p>
        </w:tc>
        <w:tc>
          <w:tcPr>
            <w:tcW w:w="1162" w:type="dxa"/>
            <w:vAlign w:val="center"/>
          </w:tcPr>
          <w:p w14:paraId="267311D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0471FB60">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1B7B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70CF7F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36</w:t>
            </w:r>
          </w:p>
        </w:tc>
        <w:tc>
          <w:tcPr>
            <w:tcW w:w="732" w:type="dxa"/>
            <w:vMerge w:val="continue"/>
            <w:vAlign w:val="center"/>
          </w:tcPr>
          <w:p w14:paraId="1BB3208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AE7144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14:paraId="06F5B45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流量40</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扬程9-2.2KW</w:t>
            </w:r>
          </w:p>
        </w:tc>
        <w:tc>
          <w:tcPr>
            <w:tcW w:w="670" w:type="dxa"/>
            <w:vAlign w:val="center"/>
          </w:tcPr>
          <w:p w14:paraId="5528F41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0ABB7F6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14:paraId="336842B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135493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A41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EF2F7B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37</w:t>
            </w:r>
          </w:p>
        </w:tc>
        <w:tc>
          <w:tcPr>
            <w:tcW w:w="732" w:type="dxa"/>
            <w:vMerge w:val="continue"/>
            <w:vAlign w:val="center"/>
          </w:tcPr>
          <w:p w14:paraId="10C9B1C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811FDE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水带</w:t>
            </w:r>
          </w:p>
        </w:tc>
        <w:tc>
          <w:tcPr>
            <w:tcW w:w="1774" w:type="dxa"/>
            <w:vAlign w:val="center"/>
          </w:tcPr>
          <w:p w14:paraId="33244DE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80接口20米</w:t>
            </w:r>
          </w:p>
        </w:tc>
        <w:tc>
          <w:tcPr>
            <w:tcW w:w="670" w:type="dxa"/>
            <w:vAlign w:val="center"/>
          </w:tcPr>
          <w:p w14:paraId="162CB96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571C152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7502D51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5B5B21A">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77B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3AAD25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38</w:t>
            </w:r>
          </w:p>
        </w:tc>
        <w:tc>
          <w:tcPr>
            <w:tcW w:w="732" w:type="dxa"/>
            <w:vMerge w:val="continue"/>
            <w:vAlign w:val="center"/>
          </w:tcPr>
          <w:p w14:paraId="202F02C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75072D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电盘</w:t>
            </w:r>
          </w:p>
        </w:tc>
        <w:tc>
          <w:tcPr>
            <w:tcW w:w="1774" w:type="dxa"/>
            <w:vAlign w:val="center"/>
          </w:tcPr>
          <w:p w14:paraId="31CB153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三线铜线30米</w:t>
            </w:r>
          </w:p>
        </w:tc>
        <w:tc>
          <w:tcPr>
            <w:tcW w:w="670" w:type="dxa"/>
            <w:vAlign w:val="center"/>
          </w:tcPr>
          <w:p w14:paraId="2721BEA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7D73182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14:paraId="781A5F5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1853AE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1016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47DF1D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39</w:t>
            </w:r>
          </w:p>
        </w:tc>
        <w:tc>
          <w:tcPr>
            <w:tcW w:w="732" w:type="dxa"/>
            <w:vMerge w:val="continue"/>
            <w:vAlign w:val="center"/>
          </w:tcPr>
          <w:p w14:paraId="71E215B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2A8065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水泵</w:t>
            </w:r>
          </w:p>
        </w:tc>
        <w:tc>
          <w:tcPr>
            <w:tcW w:w="1774" w:type="dxa"/>
            <w:vAlign w:val="center"/>
          </w:tcPr>
          <w:p w14:paraId="216BC63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1.5KW</w:t>
            </w:r>
          </w:p>
        </w:tc>
        <w:tc>
          <w:tcPr>
            <w:tcW w:w="670" w:type="dxa"/>
            <w:vAlign w:val="center"/>
          </w:tcPr>
          <w:p w14:paraId="01A06E6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套</w:t>
            </w:r>
          </w:p>
        </w:tc>
        <w:tc>
          <w:tcPr>
            <w:tcW w:w="1000" w:type="dxa"/>
            <w:vAlign w:val="center"/>
          </w:tcPr>
          <w:p w14:paraId="2B7DBF2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w:t>
            </w:r>
          </w:p>
        </w:tc>
        <w:tc>
          <w:tcPr>
            <w:tcW w:w="1162" w:type="dxa"/>
            <w:vAlign w:val="center"/>
          </w:tcPr>
          <w:p w14:paraId="0B60579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7D03D837">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15F9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F4EFD9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w:t>
            </w:r>
          </w:p>
        </w:tc>
        <w:tc>
          <w:tcPr>
            <w:tcW w:w="732" w:type="dxa"/>
            <w:vMerge w:val="continue"/>
            <w:vAlign w:val="center"/>
          </w:tcPr>
          <w:p w14:paraId="033D1B7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B68137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水带</w:t>
            </w:r>
          </w:p>
        </w:tc>
        <w:tc>
          <w:tcPr>
            <w:tcW w:w="1774" w:type="dxa"/>
            <w:vAlign w:val="center"/>
          </w:tcPr>
          <w:p w14:paraId="53E3608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50接口20米</w:t>
            </w:r>
          </w:p>
        </w:tc>
        <w:tc>
          <w:tcPr>
            <w:tcW w:w="670" w:type="dxa"/>
            <w:vAlign w:val="center"/>
          </w:tcPr>
          <w:p w14:paraId="57CA840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45104C4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14:paraId="77EABD0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13303304">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BE9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074A49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41</w:t>
            </w:r>
          </w:p>
        </w:tc>
        <w:tc>
          <w:tcPr>
            <w:tcW w:w="732" w:type="dxa"/>
            <w:vMerge w:val="continue"/>
            <w:vAlign w:val="center"/>
          </w:tcPr>
          <w:p w14:paraId="29564A1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3D6774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电盘</w:t>
            </w:r>
          </w:p>
        </w:tc>
        <w:tc>
          <w:tcPr>
            <w:tcW w:w="1774" w:type="dxa"/>
            <w:vAlign w:val="center"/>
          </w:tcPr>
          <w:p w14:paraId="26B32AF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三线铜线30米</w:t>
            </w:r>
          </w:p>
        </w:tc>
        <w:tc>
          <w:tcPr>
            <w:tcW w:w="670" w:type="dxa"/>
            <w:vAlign w:val="center"/>
          </w:tcPr>
          <w:p w14:paraId="2C7FA2A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3A422A9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w:t>
            </w:r>
          </w:p>
        </w:tc>
        <w:tc>
          <w:tcPr>
            <w:tcW w:w="1162" w:type="dxa"/>
            <w:vAlign w:val="center"/>
          </w:tcPr>
          <w:p w14:paraId="47B7FBD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物资库</w:t>
            </w:r>
          </w:p>
        </w:tc>
        <w:tc>
          <w:tcPr>
            <w:tcW w:w="1134" w:type="dxa"/>
            <w:vMerge w:val="continue"/>
            <w:vAlign w:val="center"/>
          </w:tcPr>
          <w:p w14:paraId="0FA9F269">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E5D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14:paraId="42F2CE4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42</w:t>
            </w:r>
          </w:p>
        </w:tc>
        <w:tc>
          <w:tcPr>
            <w:tcW w:w="732" w:type="dxa"/>
            <w:vMerge w:val="restart"/>
            <w:vAlign w:val="center"/>
          </w:tcPr>
          <w:p w14:paraId="768963B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美道家</w:t>
            </w:r>
          </w:p>
        </w:tc>
        <w:tc>
          <w:tcPr>
            <w:tcW w:w="1443" w:type="dxa"/>
            <w:vAlign w:val="center"/>
          </w:tcPr>
          <w:p w14:paraId="23C406F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14:paraId="507128D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35F7B0A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14:paraId="7CF217B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8</w:t>
            </w:r>
          </w:p>
        </w:tc>
        <w:tc>
          <w:tcPr>
            <w:tcW w:w="1162" w:type="dxa"/>
            <w:vMerge w:val="restart"/>
            <w:vAlign w:val="center"/>
          </w:tcPr>
          <w:p w14:paraId="0803029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14:paraId="2CCD78EC">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张晓晶</w:t>
            </w:r>
          </w:p>
          <w:p w14:paraId="76E860E2">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15729025656</w:t>
            </w:r>
          </w:p>
        </w:tc>
      </w:tr>
      <w:tr w14:paraId="7918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14:paraId="1305E4E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14:paraId="79E942E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CB6D3E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14:paraId="0F8CC97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15546C4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14:paraId="710B140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12582</w:t>
            </w:r>
          </w:p>
        </w:tc>
        <w:tc>
          <w:tcPr>
            <w:tcW w:w="1162" w:type="dxa"/>
            <w:vMerge w:val="continue"/>
            <w:vAlign w:val="center"/>
          </w:tcPr>
          <w:p w14:paraId="05E28DF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7F2A0724">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5B7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14:paraId="66E269E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43</w:t>
            </w:r>
          </w:p>
        </w:tc>
        <w:tc>
          <w:tcPr>
            <w:tcW w:w="732" w:type="dxa"/>
            <w:vMerge w:val="restart"/>
            <w:vAlign w:val="center"/>
          </w:tcPr>
          <w:p w14:paraId="7767BE9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大友超市</w:t>
            </w:r>
          </w:p>
        </w:tc>
        <w:tc>
          <w:tcPr>
            <w:tcW w:w="1443" w:type="dxa"/>
            <w:vAlign w:val="center"/>
          </w:tcPr>
          <w:p w14:paraId="061C47D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14:paraId="0DFA9B7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783EAE9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14:paraId="5CA8ED7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w:t>
            </w:r>
          </w:p>
        </w:tc>
        <w:tc>
          <w:tcPr>
            <w:tcW w:w="1162" w:type="dxa"/>
            <w:vMerge w:val="restart"/>
            <w:vAlign w:val="center"/>
          </w:tcPr>
          <w:p w14:paraId="2DEAED6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14:paraId="3964417F">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白灿灿</w:t>
            </w:r>
          </w:p>
          <w:p w14:paraId="5F9F82DE">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18538865003</w:t>
            </w:r>
          </w:p>
        </w:tc>
      </w:tr>
      <w:tr w14:paraId="63AF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14:paraId="24338C7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14:paraId="239FFEA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F01186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14:paraId="3448704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D670BB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14:paraId="097C125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40000</w:t>
            </w:r>
          </w:p>
        </w:tc>
        <w:tc>
          <w:tcPr>
            <w:tcW w:w="1162" w:type="dxa"/>
            <w:vMerge w:val="continue"/>
            <w:vAlign w:val="center"/>
          </w:tcPr>
          <w:p w14:paraId="14533C0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3C1364A9">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BEB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14:paraId="79F77B9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44</w:t>
            </w:r>
          </w:p>
        </w:tc>
        <w:tc>
          <w:tcPr>
            <w:tcW w:w="732" w:type="dxa"/>
            <w:vMerge w:val="restart"/>
            <w:vAlign w:val="center"/>
          </w:tcPr>
          <w:p w14:paraId="0C486D1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云桂超市</w:t>
            </w:r>
          </w:p>
        </w:tc>
        <w:tc>
          <w:tcPr>
            <w:tcW w:w="1443" w:type="dxa"/>
            <w:vAlign w:val="center"/>
          </w:tcPr>
          <w:p w14:paraId="2E0C0EB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14:paraId="2B97395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72052C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14:paraId="56749B7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Merge w:val="restart"/>
            <w:vAlign w:val="center"/>
          </w:tcPr>
          <w:p w14:paraId="7CCCEE9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14:paraId="6861774A">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张  云</w:t>
            </w:r>
          </w:p>
          <w:p w14:paraId="3E0753A1">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18623989202</w:t>
            </w:r>
          </w:p>
        </w:tc>
      </w:tr>
      <w:tr w14:paraId="121A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14:paraId="3B2A38D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14:paraId="17510B7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59DDA2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14:paraId="0BDAD17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1EBFC7D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14:paraId="3F39956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2500</w:t>
            </w:r>
          </w:p>
        </w:tc>
        <w:tc>
          <w:tcPr>
            <w:tcW w:w="1162" w:type="dxa"/>
            <w:vMerge w:val="continue"/>
            <w:vAlign w:val="center"/>
          </w:tcPr>
          <w:p w14:paraId="4764B2F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0BB898EF">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941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0" w:type="dxa"/>
            <w:vMerge w:val="restart"/>
            <w:vAlign w:val="center"/>
          </w:tcPr>
          <w:p w14:paraId="402C306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45</w:t>
            </w:r>
          </w:p>
        </w:tc>
        <w:tc>
          <w:tcPr>
            <w:tcW w:w="732" w:type="dxa"/>
            <w:vMerge w:val="restart"/>
            <w:vAlign w:val="center"/>
          </w:tcPr>
          <w:p w14:paraId="368D370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千禧超市</w:t>
            </w:r>
          </w:p>
        </w:tc>
        <w:tc>
          <w:tcPr>
            <w:tcW w:w="1443" w:type="dxa"/>
            <w:vAlign w:val="center"/>
          </w:tcPr>
          <w:p w14:paraId="0326263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Merge w:val="restart"/>
            <w:vAlign w:val="center"/>
          </w:tcPr>
          <w:p w14:paraId="2FEC592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E07FFC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14:paraId="52F3740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w:t>
            </w:r>
          </w:p>
        </w:tc>
        <w:tc>
          <w:tcPr>
            <w:tcW w:w="1162" w:type="dxa"/>
            <w:vMerge w:val="restart"/>
            <w:vAlign w:val="center"/>
          </w:tcPr>
          <w:p w14:paraId="1B1B67C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14:paraId="597B7CC2">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朱  琳</w:t>
            </w:r>
          </w:p>
          <w:p w14:paraId="212ADD94">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15936898999</w:t>
            </w:r>
          </w:p>
        </w:tc>
      </w:tr>
      <w:tr w14:paraId="34A5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14:paraId="7DB7FFF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14:paraId="385BA36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F8F01B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Merge w:val="continue"/>
            <w:vAlign w:val="center"/>
          </w:tcPr>
          <w:p w14:paraId="4324127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6D3D52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14:paraId="5FB659F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3000</w:t>
            </w:r>
          </w:p>
        </w:tc>
        <w:tc>
          <w:tcPr>
            <w:tcW w:w="1162" w:type="dxa"/>
            <w:vMerge w:val="continue"/>
            <w:vAlign w:val="center"/>
          </w:tcPr>
          <w:p w14:paraId="07A77E8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2F42C059">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096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restart"/>
            <w:vAlign w:val="center"/>
          </w:tcPr>
          <w:p w14:paraId="5AE5764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46</w:t>
            </w:r>
          </w:p>
        </w:tc>
        <w:tc>
          <w:tcPr>
            <w:tcW w:w="732" w:type="dxa"/>
            <w:vMerge w:val="restart"/>
            <w:vAlign w:val="center"/>
          </w:tcPr>
          <w:p w14:paraId="690DD67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玉鑫泊超市</w:t>
            </w:r>
          </w:p>
        </w:tc>
        <w:tc>
          <w:tcPr>
            <w:tcW w:w="1443" w:type="dxa"/>
            <w:vAlign w:val="center"/>
          </w:tcPr>
          <w:p w14:paraId="32C62E9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即食食品</w:t>
            </w:r>
          </w:p>
        </w:tc>
        <w:tc>
          <w:tcPr>
            <w:tcW w:w="1774" w:type="dxa"/>
            <w:vAlign w:val="center"/>
          </w:tcPr>
          <w:p w14:paraId="2CB7E69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3DEDB1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14:paraId="6BD8829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1.5</w:t>
            </w:r>
          </w:p>
        </w:tc>
        <w:tc>
          <w:tcPr>
            <w:tcW w:w="1162" w:type="dxa"/>
            <w:vMerge w:val="restart"/>
            <w:vAlign w:val="center"/>
          </w:tcPr>
          <w:p w14:paraId="7FBD90A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14:paraId="320D9F8A">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杨良民</w:t>
            </w:r>
          </w:p>
          <w:p w14:paraId="3231D495">
            <w:pPr>
              <w:widowControl/>
              <w:snapToGrid w:val="0"/>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13603810716</w:t>
            </w:r>
          </w:p>
        </w:tc>
      </w:tr>
      <w:tr w14:paraId="7DCA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Merge w:val="continue"/>
            <w:vAlign w:val="center"/>
          </w:tcPr>
          <w:p w14:paraId="38491E7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732" w:type="dxa"/>
            <w:vMerge w:val="continue"/>
            <w:vAlign w:val="center"/>
          </w:tcPr>
          <w:p w14:paraId="3926395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84F055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矿泉水</w:t>
            </w:r>
          </w:p>
        </w:tc>
        <w:tc>
          <w:tcPr>
            <w:tcW w:w="1774" w:type="dxa"/>
            <w:vAlign w:val="center"/>
          </w:tcPr>
          <w:p w14:paraId="520A0C3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3BF3D4C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瓶</w:t>
            </w:r>
          </w:p>
        </w:tc>
        <w:tc>
          <w:tcPr>
            <w:tcW w:w="1000" w:type="dxa"/>
            <w:vAlign w:val="center"/>
          </w:tcPr>
          <w:p w14:paraId="747319F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2000</w:t>
            </w:r>
          </w:p>
        </w:tc>
        <w:tc>
          <w:tcPr>
            <w:tcW w:w="1162" w:type="dxa"/>
            <w:vMerge w:val="continue"/>
            <w:vAlign w:val="center"/>
          </w:tcPr>
          <w:p w14:paraId="452694C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0722DFF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79F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6112C3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47</w:t>
            </w:r>
          </w:p>
        </w:tc>
        <w:tc>
          <w:tcPr>
            <w:tcW w:w="732" w:type="dxa"/>
            <w:vMerge w:val="restart"/>
            <w:vAlign w:val="center"/>
          </w:tcPr>
          <w:p w14:paraId="019AECC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水利局</w:t>
            </w:r>
          </w:p>
        </w:tc>
        <w:tc>
          <w:tcPr>
            <w:tcW w:w="1443" w:type="dxa"/>
            <w:vAlign w:val="center"/>
          </w:tcPr>
          <w:p w14:paraId="3FE797D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应急灯</w:t>
            </w:r>
          </w:p>
        </w:tc>
        <w:tc>
          <w:tcPr>
            <w:tcW w:w="1774" w:type="dxa"/>
            <w:vAlign w:val="center"/>
          </w:tcPr>
          <w:p w14:paraId="757268F2">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1093883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个</w:t>
            </w:r>
          </w:p>
        </w:tc>
        <w:tc>
          <w:tcPr>
            <w:tcW w:w="1000" w:type="dxa"/>
            <w:vAlign w:val="center"/>
          </w:tcPr>
          <w:p w14:paraId="14A42F7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w:t>
            </w:r>
          </w:p>
        </w:tc>
        <w:tc>
          <w:tcPr>
            <w:tcW w:w="1162" w:type="dxa"/>
            <w:vAlign w:val="center"/>
          </w:tcPr>
          <w:p w14:paraId="0D8BE88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restart"/>
            <w:vAlign w:val="center"/>
          </w:tcPr>
          <w:p w14:paraId="7448C45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1AD8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2A51A6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48</w:t>
            </w:r>
          </w:p>
        </w:tc>
        <w:tc>
          <w:tcPr>
            <w:tcW w:w="732" w:type="dxa"/>
            <w:vMerge w:val="continue"/>
            <w:vAlign w:val="center"/>
          </w:tcPr>
          <w:p w14:paraId="7EBEA6F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413A97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救生衣</w:t>
            </w:r>
          </w:p>
        </w:tc>
        <w:tc>
          <w:tcPr>
            <w:tcW w:w="1774" w:type="dxa"/>
            <w:vAlign w:val="center"/>
          </w:tcPr>
          <w:p w14:paraId="1E9DFBF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48CDFD9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件</w:t>
            </w:r>
          </w:p>
        </w:tc>
        <w:tc>
          <w:tcPr>
            <w:tcW w:w="1000" w:type="dxa"/>
            <w:vAlign w:val="center"/>
          </w:tcPr>
          <w:p w14:paraId="041EF43C">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14:paraId="738139A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16878E1A">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327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72E335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49</w:t>
            </w:r>
          </w:p>
        </w:tc>
        <w:tc>
          <w:tcPr>
            <w:tcW w:w="732" w:type="dxa"/>
            <w:vMerge w:val="continue"/>
            <w:vAlign w:val="center"/>
          </w:tcPr>
          <w:p w14:paraId="394C271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422DF3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雨衣</w:t>
            </w:r>
          </w:p>
        </w:tc>
        <w:tc>
          <w:tcPr>
            <w:tcW w:w="1774" w:type="dxa"/>
            <w:vAlign w:val="center"/>
          </w:tcPr>
          <w:p w14:paraId="65B9096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23AB49AD">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件</w:t>
            </w:r>
          </w:p>
        </w:tc>
        <w:tc>
          <w:tcPr>
            <w:tcW w:w="1000" w:type="dxa"/>
            <w:vAlign w:val="center"/>
          </w:tcPr>
          <w:p w14:paraId="2CE7A27A">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14:paraId="02CC92C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39F7A10E">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88F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403A6F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50</w:t>
            </w:r>
          </w:p>
        </w:tc>
        <w:tc>
          <w:tcPr>
            <w:tcW w:w="732" w:type="dxa"/>
            <w:vMerge w:val="continue"/>
            <w:vAlign w:val="center"/>
          </w:tcPr>
          <w:p w14:paraId="1796978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8FFC64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雨伞</w:t>
            </w:r>
          </w:p>
        </w:tc>
        <w:tc>
          <w:tcPr>
            <w:tcW w:w="1774" w:type="dxa"/>
            <w:vAlign w:val="center"/>
          </w:tcPr>
          <w:p w14:paraId="180298B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51B7B0D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把</w:t>
            </w:r>
          </w:p>
        </w:tc>
        <w:tc>
          <w:tcPr>
            <w:tcW w:w="1000" w:type="dxa"/>
            <w:vAlign w:val="center"/>
          </w:tcPr>
          <w:p w14:paraId="69E20A5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100</w:t>
            </w:r>
          </w:p>
        </w:tc>
        <w:tc>
          <w:tcPr>
            <w:tcW w:w="1162" w:type="dxa"/>
            <w:vAlign w:val="center"/>
          </w:tcPr>
          <w:p w14:paraId="4B444A2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51D945B3">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94C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729112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51</w:t>
            </w:r>
          </w:p>
        </w:tc>
        <w:tc>
          <w:tcPr>
            <w:tcW w:w="732" w:type="dxa"/>
            <w:vMerge w:val="continue"/>
            <w:vAlign w:val="center"/>
          </w:tcPr>
          <w:p w14:paraId="647B407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F88D35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lang w:eastAsia="zh-CN"/>
              </w:rPr>
              <w:t>编织袋</w:t>
            </w:r>
          </w:p>
        </w:tc>
        <w:tc>
          <w:tcPr>
            <w:tcW w:w="1774" w:type="dxa"/>
            <w:vAlign w:val="center"/>
          </w:tcPr>
          <w:p w14:paraId="5E4D161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10E3C70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条</w:t>
            </w:r>
          </w:p>
        </w:tc>
        <w:tc>
          <w:tcPr>
            <w:tcW w:w="1000" w:type="dxa"/>
            <w:vAlign w:val="center"/>
          </w:tcPr>
          <w:p w14:paraId="5A5B827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40000</w:t>
            </w:r>
          </w:p>
        </w:tc>
        <w:tc>
          <w:tcPr>
            <w:tcW w:w="1162" w:type="dxa"/>
            <w:vAlign w:val="center"/>
          </w:tcPr>
          <w:p w14:paraId="3C56006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16A22A2E">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7D7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9DD5FB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52</w:t>
            </w:r>
          </w:p>
        </w:tc>
        <w:tc>
          <w:tcPr>
            <w:tcW w:w="732" w:type="dxa"/>
            <w:vMerge w:val="continue"/>
            <w:vAlign w:val="center"/>
          </w:tcPr>
          <w:p w14:paraId="5B0E294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8A3463E">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雨靴</w:t>
            </w:r>
          </w:p>
        </w:tc>
        <w:tc>
          <w:tcPr>
            <w:tcW w:w="1774" w:type="dxa"/>
            <w:vAlign w:val="center"/>
          </w:tcPr>
          <w:p w14:paraId="5C890C3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16ABBE3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双</w:t>
            </w:r>
          </w:p>
        </w:tc>
        <w:tc>
          <w:tcPr>
            <w:tcW w:w="1000" w:type="dxa"/>
            <w:vAlign w:val="center"/>
          </w:tcPr>
          <w:p w14:paraId="62EF750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14:paraId="2985FB8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27689DD5">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184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7621664">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53</w:t>
            </w:r>
          </w:p>
        </w:tc>
        <w:tc>
          <w:tcPr>
            <w:tcW w:w="732" w:type="dxa"/>
            <w:vMerge w:val="continue"/>
            <w:vAlign w:val="center"/>
          </w:tcPr>
          <w:p w14:paraId="29FDC5A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0FD0C0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铁锹</w:t>
            </w:r>
          </w:p>
        </w:tc>
        <w:tc>
          <w:tcPr>
            <w:tcW w:w="1774" w:type="dxa"/>
            <w:vAlign w:val="center"/>
          </w:tcPr>
          <w:p w14:paraId="26934B1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8F7BC2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把</w:t>
            </w:r>
          </w:p>
        </w:tc>
        <w:tc>
          <w:tcPr>
            <w:tcW w:w="1000" w:type="dxa"/>
            <w:vAlign w:val="center"/>
          </w:tcPr>
          <w:p w14:paraId="7EF4D96B">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200</w:t>
            </w:r>
          </w:p>
        </w:tc>
        <w:tc>
          <w:tcPr>
            <w:tcW w:w="1162" w:type="dxa"/>
            <w:vAlign w:val="center"/>
          </w:tcPr>
          <w:p w14:paraId="3079CC9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5A208F4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D64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80716B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54</w:t>
            </w:r>
          </w:p>
        </w:tc>
        <w:tc>
          <w:tcPr>
            <w:tcW w:w="732" w:type="dxa"/>
            <w:vMerge w:val="continue"/>
            <w:vAlign w:val="center"/>
          </w:tcPr>
          <w:p w14:paraId="7112326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114B588">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铁丝</w:t>
            </w:r>
          </w:p>
        </w:tc>
        <w:tc>
          <w:tcPr>
            <w:tcW w:w="1774" w:type="dxa"/>
            <w:vAlign w:val="center"/>
          </w:tcPr>
          <w:p w14:paraId="53161B0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6A93120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吨</w:t>
            </w:r>
          </w:p>
        </w:tc>
        <w:tc>
          <w:tcPr>
            <w:tcW w:w="1000" w:type="dxa"/>
            <w:vAlign w:val="center"/>
          </w:tcPr>
          <w:p w14:paraId="6ECA00D7">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0.5</w:t>
            </w:r>
          </w:p>
        </w:tc>
        <w:tc>
          <w:tcPr>
            <w:tcW w:w="1162" w:type="dxa"/>
            <w:vAlign w:val="center"/>
          </w:tcPr>
          <w:p w14:paraId="0624DBD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1EA3A1F2">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D5C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2C8F861">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55</w:t>
            </w:r>
          </w:p>
        </w:tc>
        <w:tc>
          <w:tcPr>
            <w:tcW w:w="732" w:type="dxa"/>
            <w:vMerge w:val="continue"/>
            <w:vAlign w:val="center"/>
          </w:tcPr>
          <w:p w14:paraId="3FDDB12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B944372">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发电机</w:t>
            </w:r>
          </w:p>
        </w:tc>
        <w:tc>
          <w:tcPr>
            <w:tcW w:w="1774" w:type="dxa"/>
            <w:vAlign w:val="center"/>
          </w:tcPr>
          <w:p w14:paraId="3CA499D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670" w:type="dxa"/>
            <w:vAlign w:val="center"/>
          </w:tcPr>
          <w:p w14:paraId="06CE72F0">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台</w:t>
            </w:r>
          </w:p>
        </w:tc>
        <w:tc>
          <w:tcPr>
            <w:tcW w:w="1000" w:type="dxa"/>
            <w:vAlign w:val="center"/>
          </w:tcPr>
          <w:p w14:paraId="402C77D3">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2</w:t>
            </w:r>
          </w:p>
        </w:tc>
        <w:tc>
          <w:tcPr>
            <w:tcW w:w="1162" w:type="dxa"/>
            <w:vAlign w:val="center"/>
          </w:tcPr>
          <w:p w14:paraId="508E3AD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134" w:type="dxa"/>
            <w:vMerge w:val="continue"/>
            <w:vAlign w:val="center"/>
          </w:tcPr>
          <w:p w14:paraId="0C419C21">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212B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BC0305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56</w:t>
            </w:r>
          </w:p>
        </w:tc>
        <w:tc>
          <w:tcPr>
            <w:tcW w:w="732" w:type="dxa"/>
            <w:vMerge w:val="restart"/>
            <w:vAlign w:val="center"/>
          </w:tcPr>
          <w:p w14:paraId="23E86E2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城市管理局</w:t>
            </w:r>
          </w:p>
        </w:tc>
        <w:tc>
          <w:tcPr>
            <w:tcW w:w="1443" w:type="dxa"/>
            <w:vAlign w:val="center"/>
          </w:tcPr>
          <w:p w14:paraId="384C2D4F">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 xml:space="preserve">铁锹 </w:t>
            </w:r>
          </w:p>
        </w:tc>
        <w:tc>
          <w:tcPr>
            <w:tcW w:w="1774" w:type="dxa"/>
            <w:vAlign w:val="center"/>
          </w:tcPr>
          <w:p w14:paraId="3F39A83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47BCAA99">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119068E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100</w:t>
            </w:r>
          </w:p>
        </w:tc>
        <w:tc>
          <w:tcPr>
            <w:tcW w:w="1162" w:type="dxa"/>
            <w:vAlign w:val="center"/>
          </w:tcPr>
          <w:p w14:paraId="22D8450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restart"/>
            <w:vAlign w:val="center"/>
          </w:tcPr>
          <w:p w14:paraId="6F45690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马  磊13639868333</w:t>
            </w:r>
          </w:p>
          <w:p w14:paraId="2799255B">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r>
      <w:tr w14:paraId="7E35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7F84219">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57</w:t>
            </w:r>
          </w:p>
        </w:tc>
        <w:tc>
          <w:tcPr>
            <w:tcW w:w="732" w:type="dxa"/>
            <w:vMerge w:val="continue"/>
            <w:vAlign w:val="center"/>
          </w:tcPr>
          <w:p w14:paraId="4A48900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1A49ACC">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镐</w:t>
            </w:r>
          </w:p>
        </w:tc>
        <w:tc>
          <w:tcPr>
            <w:tcW w:w="1774" w:type="dxa"/>
            <w:vAlign w:val="center"/>
          </w:tcPr>
          <w:p w14:paraId="0174DE5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0036AC70">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7A943F3B">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55</w:t>
            </w:r>
          </w:p>
        </w:tc>
        <w:tc>
          <w:tcPr>
            <w:tcW w:w="1162" w:type="dxa"/>
            <w:vAlign w:val="center"/>
          </w:tcPr>
          <w:p w14:paraId="63F1941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9A0FF0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r>
      <w:tr w14:paraId="0B1A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001EBBF">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58</w:t>
            </w:r>
          </w:p>
        </w:tc>
        <w:tc>
          <w:tcPr>
            <w:tcW w:w="732" w:type="dxa"/>
            <w:vMerge w:val="continue"/>
            <w:vAlign w:val="center"/>
          </w:tcPr>
          <w:p w14:paraId="64AFD641">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DC97440">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救生圈</w:t>
            </w:r>
          </w:p>
        </w:tc>
        <w:tc>
          <w:tcPr>
            <w:tcW w:w="1774" w:type="dxa"/>
            <w:vAlign w:val="center"/>
          </w:tcPr>
          <w:p w14:paraId="02E32352">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047A660A">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29B7460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50</w:t>
            </w:r>
          </w:p>
        </w:tc>
        <w:tc>
          <w:tcPr>
            <w:tcW w:w="1162" w:type="dxa"/>
            <w:vAlign w:val="center"/>
          </w:tcPr>
          <w:p w14:paraId="2D9E0F39">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F7E938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r>
      <w:tr w14:paraId="0637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9AC79B6">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59</w:t>
            </w:r>
          </w:p>
        </w:tc>
        <w:tc>
          <w:tcPr>
            <w:tcW w:w="732" w:type="dxa"/>
            <w:vMerge w:val="continue"/>
            <w:vAlign w:val="center"/>
          </w:tcPr>
          <w:p w14:paraId="3008C8D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0EFE0F9">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水带</w:t>
            </w:r>
          </w:p>
        </w:tc>
        <w:tc>
          <w:tcPr>
            <w:tcW w:w="1774" w:type="dxa"/>
            <w:vAlign w:val="center"/>
          </w:tcPr>
          <w:p w14:paraId="22EB4F8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61DED9C">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卷</w:t>
            </w:r>
          </w:p>
        </w:tc>
        <w:tc>
          <w:tcPr>
            <w:tcW w:w="1000" w:type="dxa"/>
            <w:vAlign w:val="center"/>
          </w:tcPr>
          <w:p w14:paraId="04A73C3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100</w:t>
            </w:r>
          </w:p>
        </w:tc>
        <w:tc>
          <w:tcPr>
            <w:tcW w:w="1162" w:type="dxa"/>
            <w:vAlign w:val="center"/>
          </w:tcPr>
          <w:p w14:paraId="227BB73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7B6F1F2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r>
      <w:tr w14:paraId="641C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80" w:type="dxa"/>
            <w:vAlign w:val="center"/>
          </w:tcPr>
          <w:p w14:paraId="709F6335">
            <w:pPr>
              <w:widowControl/>
              <w:spacing w:line="240" w:lineRule="auto"/>
              <w:ind w:firstLine="0" w:firstLineChars="0"/>
              <w:jc w:val="center"/>
              <w:textAlignment w:val="center"/>
              <w:rPr>
                <w:rFonts w:hint="default" w:ascii="Times New Roman" w:hAnsi="Times New Roman" w:cs="Times New Roman"/>
                <w:sz w:val="24"/>
                <w:highlight w:val="none"/>
              </w:rPr>
            </w:pPr>
            <w:r>
              <w:rPr>
                <w:rFonts w:hint="default" w:ascii="Times New Roman" w:hAnsi="Times New Roman" w:cs="Times New Roman"/>
                <w:sz w:val="24"/>
                <w:highlight w:val="none"/>
              </w:rPr>
              <w:t>60</w:t>
            </w:r>
          </w:p>
        </w:tc>
        <w:tc>
          <w:tcPr>
            <w:tcW w:w="732" w:type="dxa"/>
            <w:vMerge w:val="continue"/>
            <w:vAlign w:val="center"/>
          </w:tcPr>
          <w:p w14:paraId="3177181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99A42C6">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新型防汛抢险泵</w:t>
            </w:r>
          </w:p>
        </w:tc>
        <w:tc>
          <w:tcPr>
            <w:tcW w:w="1774" w:type="dxa"/>
            <w:vAlign w:val="center"/>
          </w:tcPr>
          <w:p w14:paraId="0A7E45D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150QF200-40-37</w:t>
            </w:r>
          </w:p>
        </w:tc>
        <w:tc>
          <w:tcPr>
            <w:tcW w:w="670" w:type="dxa"/>
            <w:vAlign w:val="center"/>
          </w:tcPr>
          <w:p w14:paraId="4D3746F1">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7E46932C">
            <w:pPr>
              <w:widowControl/>
              <w:spacing w:line="240" w:lineRule="auto"/>
              <w:ind w:firstLine="0" w:firstLineChars="0"/>
              <w:jc w:val="center"/>
              <w:textAlignment w:val="center"/>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2</w:t>
            </w:r>
          </w:p>
        </w:tc>
        <w:tc>
          <w:tcPr>
            <w:tcW w:w="1162" w:type="dxa"/>
            <w:vAlign w:val="center"/>
          </w:tcPr>
          <w:p w14:paraId="09C0E84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54D018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r>
      <w:tr w14:paraId="445D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F9047E6">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61</w:t>
            </w:r>
          </w:p>
        </w:tc>
        <w:tc>
          <w:tcPr>
            <w:tcW w:w="732" w:type="dxa"/>
            <w:vMerge w:val="continue"/>
            <w:vAlign w:val="center"/>
          </w:tcPr>
          <w:p w14:paraId="6ED465C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CCE4CBB">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新型防汛抢险泵</w:t>
            </w:r>
          </w:p>
        </w:tc>
        <w:tc>
          <w:tcPr>
            <w:tcW w:w="1774" w:type="dxa"/>
            <w:vAlign w:val="center"/>
          </w:tcPr>
          <w:p w14:paraId="75198BB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150QF185-35-30</w:t>
            </w:r>
          </w:p>
        </w:tc>
        <w:tc>
          <w:tcPr>
            <w:tcW w:w="670" w:type="dxa"/>
            <w:vAlign w:val="center"/>
          </w:tcPr>
          <w:p w14:paraId="10548AA7">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5A19E377">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2</w:t>
            </w:r>
          </w:p>
        </w:tc>
        <w:tc>
          <w:tcPr>
            <w:tcW w:w="1162" w:type="dxa"/>
            <w:vAlign w:val="center"/>
          </w:tcPr>
          <w:p w14:paraId="50B826A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1BFC54A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r>
      <w:tr w14:paraId="596E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EEDB743">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62</w:t>
            </w:r>
          </w:p>
        </w:tc>
        <w:tc>
          <w:tcPr>
            <w:tcW w:w="732" w:type="dxa"/>
            <w:vMerge w:val="continue"/>
            <w:vAlign w:val="center"/>
          </w:tcPr>
          <w:p w14:paraId="7EA0634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1A7AE6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新型防汛抢险泵</w:t>
            </w:r>
          </w:p>
        </w:tc>
        <w:tc>
          <w:tcPr>
            <w:tcW w:w="1774" w:type="dxa"/>
            <w:vAlign w:val="center"/>
          </w:tcPr>
          <w:p w14:paraId="6DC3532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150QF150-20-15</w:t>
            </w:r>
          </w:p>
        </w:tc>
        <w:tc>
          <w:tcPr>
            <w:tcW w:w="670" w:type="dxa"/>
            <w:vAlign w:val="center"/>
          </w:tcPr>
          <w:p w14:paraId="1483F30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12407B42">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4</w:t>
            </w:r>
          </w:p>
        </w:tc>
        <w:tc>
          <w:tcPr>
            <w:tcW w:w="1162" w:type="dxa"/>
            <w:vAlign w:val="center"/>
          </w:tcPr>
          <w:p w14:paraId="15AF2AE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A0F016F">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577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C0495F9">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63</w:t>
            </w:r>
          </w:p>
        </w:tc>
        <w:tc>
          <w:tcPr>
            <w:tcW w:w="732" w:type="dxa"/>
            <w:vMerge w:val="continue"/>
            <w:vAlign w:val="center"/>
          </w:tcPr>
          <w:p w14:paraId="4C07D2D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29C2626">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移动柴油自吸水泵</w:t>
            </w:r>
          </w:p>
        </w:tc>
        <w:tc>
          <w:tcPr>
            <w:tcW w:w="1774" w:type="dxa"/>
            <w:vAlign w:val="center"/>
          </w:tcPr>
          <w:p w14:paraId="5B11BD2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800立方/小时</w:t>
            </w:r>
          </w:p>
        </w:tc>
        <w:tc>
          <w:tcPr>
            <w:tcW w:w="670" w:type="dxa"/>
            <w:vAlign w:val="center"/>
          </w:tcPr>
          <w:p w14:paraId="5D6B5D89">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2BCC75E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2</w:t>
            </w:r>
          </w:p>
        </w:tc>
        <w:tc>
          <w:tcPr>
            <w:tcW w:w="1162" w:type="dxa"/>
            <w:vAlign w:val="center"/>
          </w:tcPr>
          <w:p w14:paraId="241824A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08E343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42DD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2FF7BC4">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4</w:t>
            </w:r>
          </w:p>
        </w:tc>
        <w:tc>
          <w:tcPr>
            <w:tcW w:w="732" w:type="dxa"/>
            <w:vMerge w:val="continue"/>
            <w:vAlign w:val="center"/>
          </w:tcPr>
          <w:p w14:paraId="5F3C358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CA22D0C">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移动柴油自吸水泵</w:t>
            </w:r>
          </w:p>
        </w:tc>
        <w:tc>
          <w:tcPr>
            <w:tcW w:w="1774" w:type="dxa"/>
            <w:vAlign w:val="center"/>
          </w:tcPr>
          <w:p w14:paraId="6BC1D5D4">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500立方/小时</w:t>
            </w:r>
          </w:p>
        </w:tc>
        <w:tc>
          <w:tcPr>
            <w:tcW w:w="670" w:type="dxa"/>
            <w:vAlign w:val="center"/>
          </w:tcPr>
          <w:p w14:paraId="05670890">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1C09A158">
            <w:pPr>
              <w:widowControl/>
              <w:spacing w:line="240" w:lineRule="auto"/>
              <w:ind w:firstLine="0" w:firstLineChars="0"/>
              <w:jc w:val="center"/>
              <w:textAlignment w:val="center"/>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2</w:t>
            </w:r>
          </w:p>
        </w:tc>
        <w:tc>
          <w:tcPr>
            <w:tcW w:w="1162" w:type="dxa"/>
            <w:vAlign w:val="center"/>
          </w:tcPr>
          <w:p w14:paraId="44662BCB">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34D676D">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C16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695EA51">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5</w:t>
            </w:r>
          </w:p>
        </w:tc>
        <w:tc>
          <w:tcPr>
            <w:tcW w:w="732" w:type="dxa"/>
            <w:vMerge w:val="continue"/>
            <w:vAlign w:val="center"/>
          </w:tcPr>
          <w:p w14:paraId="2C35DAB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2EA81BA">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180流量水泵</w:t>
            </w:r>
          </w:p>
        </w:tc>
        <w:tc>
          <w:tcPr>
            <w:tcW w:w="1774" w:type="dxa"/>
            <w:vAlign w:val="center"/>
          </w:tcPr>
          <w:p w14:paraId="37C1C83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4D84827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5CE55A8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w:t>
            </w:r>
          </w:p>
        </w:tc>
        <w:tc>
          <w:tcPr>
            <w:tcW w:w="1162" w:type="dxa"/>
            <w:vAlign w:val="center"/>
          </w:tcPr>
          <w:p w14:paraId="34788CA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756D8765">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066B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04650AB">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6</w:t>
            </w:r>
          </w:p>
        </w:tc>
        <w:tc>
          <w:tcPr>
            <w:tcW w:w="732" w:type="dxa"/>
            <w:vMerge w:val="continue"/>
            <w:vAlign w:val="center"/>
          </w:tcPr>
          <w:p w14:paraId="77B8C24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5C516BB">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小型水泵</w:t>
            </w:r>
          </w:p>
        </w:tc>
        <w:tc>
          <w:tcPr>
            <w:tcW w:w="1774" w:type="dxa"/>
            <w:vAlign w:val="center"/>
          </w:tcPr>
          <w:p w14:paraId="4FB4FB7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11FD5C5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288323D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6</w:t>
            </w:r>
          </w:p>
        </w:tc>
        <w:tc>
          <w:tcPr>
            <w:tcW w:w="1162" w:type="dxa"/>
            <w:vAlign w:val="center"/>
          </w:tcPr>
          <w:p w14:paraId="484349F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61A4D358">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1195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1E02251">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7</w:t>
            </w:r>
          </w:p>
        </w:tc>
        <w:tc>
          <w:tcPr>
            <w:tcW w:w="732" w:type="dxa"/>
            <w:vMerge w:val="continue"/>
            <w:vAlign w:val="center"/>
          </w:tcPr>
          <w:p w14:paraId="5EF03D3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CB660A1">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发电机</w:t>
            </w:r>
          </w:p>
        </w:tc>
        <w:tc>
          <w:tcPr>
            <w:tcW w:w="1774" w:type="dxa"/>
            <w:vAlign w:val="center"/>
          </w:tcPr>
          <w:p w14:paraId="48EAD9C2">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汽油2台，移动式柴油发电机1台</w:t>
            </w:r>
          </w:p>
        </w:tc>
        <w:tc>
          <w:tcPr>
            <w:tcW w:w="670" w:type="dxa"/>
            <w:vAlign w:val="center"/>
          </w:tcPr>
          <w:p w14:paraId="2125802F">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台</w:t>
            </w:r>
          </w:p>
        </w:tc>
        <w:tc>
          <w:tcPr>
            <w:tcW w:w="1000" w:type="dxa"/>
            <w:vAlign w:val="center"/>
          </w:tcPr>
          <w:p w14:paraId="15A5ED4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w:t>
            </w:r>
          </w:p>
        </w:tc>
        <w:tc>
          <w:tcPr>
            <w:tcW w:w="1162" w:type="dxa"/>
            <w:vAlign w:val="center"/>
          </w:tcPr>
          <w:p w14:paraId="4EF7713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0FEF973">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3DCF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ECD9D72">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8</w:t>
            </w:r>
          </w:p>
        </w:tc>
        <w:tc>
          <w:tcPr>
            <w:tcW w:w="732" w:type="dxa"/>
            <w:vMerge w:val="continue"/>
            <w:vAlign w:val="center"/>
          </w:tcPr>
          <w:p w14:paraId="4E3F92A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9846427">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高枝油锯</w:t>
            </w:r>
          </w:p>
        </w:tc>
        <w:tc>
          <w:tcPr>
            <w:tcW w:w="1774" w:type="dxa"/>
            <w:vAlign w:val="center"/>
          </w:tcPr>
          <w:p w14:paraId="4D3A40E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STLHT103</w:t>
            </w:r>
          </w:p>
        </w:tc>
        <w:tc>
          <w:tcPr>
            <w:tcW w:w="670" w:type="dxa"/>
            <w:vAlign w:val="center"/>
          </w:tcPr>
          <w:p w14:paraId="3793FBD8">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75446C8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5820A48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12D98B76">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6410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9423A77">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6</w:t>
            </w:r>
            <w:r>
              <w:rPr>
                <w:rFonts w:hint="eastAsia" w:cs="Times New Roman"/>
                <w:sz w:val="24"/>
                <w:highlight w:val="none"/>
                <w:lang w:val="en-US" w:eastAsia="zh-CN"/>
              </w:rPr>
              <w:t>9</w:t>
            </w:r>
          </w:p>
        </w:tc>
        <w:tc>
          <w:tcPr>
            <w:tcW w:w="732" w:type="dxa"/>
            <w:vMerge w:val="continue"/>
            <w:vAlign w:val="center"/>
          </w:tcPr>
          <w:p w14:paraId="01B197C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27599B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大力手持油锯</w:t>
            </w:r>
          </w:p>
        </w:tc>
        <w:tc>
          <w:tcPr>
            <w:tcW w:w="1774" w:type="dxa"/>
            <w:vAlign w:val="center"/>
          </w:tcPr>
          <w:p w14:paraId="6AC3EA4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MS251</w:t>
            </w:r>
          </w:p>
        </w:tc>
        <w:tc>
          <w:tcPr>
            <w:tcW w:w="670" w:type="dxa"/>
            <w:vAlign w:val="center"/>
          </w:tcPr>
          <w:p w14:paraId="2487BD0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319569B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6C51989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A450E32">
            <w:pPr>
              <w:widowControl/>
              <w:snapToGrid w:val="0"/>
              <w:spacing w:line="240" w:lineRule="auto"/>
              <w:ind w:firstLine="0" w:firstLineChars="0"/>
              <w:jc w:val="center"/>
              <w:textAlignment w:val="center"/>
              <w:rPr>
                <w:rFonts w:hint="default" w:ascii="Times New Roman" w:hAnsi="Times New Roman" w:cs="Times New Roman"/>
                <w:sz w:val="24"/>
                <w:highlight w:val="none"/>
              </w:rPr>
            </w:pPr>
          </w:p>
        </w:tc>
      </w:tr>
      <w:tr w14:paraId="729C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C91987B">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70</w:t>
            </w:r>
          </w:p>
        </w:tc>
        <w:tc>
          <w:tcPr>
            <w:tcW w:w="732" w:type="dxa"/>
            <w:vMerge w:val="continue"/>
            <w:vAlign w:val="center"/>
          </w:tcPr>
          <w:p w14:paraId="4ABB3219">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6339C0B">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编织袋</w:t>
            </w:r>
          </w:p>
        </w:tc>
        <w:tc>
          <w:tcPr>
            <w:tcW w:w="1774" w:type="dxa"/>
            <w:vAlign w:val="center"/>
          </w:tcPr>
          <w:p w14:paraId="02E6F302">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18E2A95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条</w:t>
            </w:r>
          </w:p>
        </w:tc>
        <w:tc>
          <w:tcPr>
            <w:tcW w:w="1000" w:type="dxa"/>
            <w:vAlign w:val="center"/>
          </w:tcPr>
          <w:p w14:paraId="59A35124">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3000</w:t>
            </w:r>
          </w:p>
        </w:tc>
        <w:tc>
          <w:tcPr>
            <w:tcW w:w="1162" w:type="dxa"/>
            <w:vAlign w:val="center"/>
          </w:tcPr>
          <w:p w14:paraId="2F5E0F0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5273D76">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79E3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B4B3B70">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71</w:t>
            </w:r>
          </w:p>
        </w:tc>
        <w:tc>
          <w:tcPr>
            <w:tcW w:w="732" w:type="dxa"/>
            <w:vMerge w:val="continue"/>
            <w:vAlign w:val="center"/>
          </w:tcPr>
          <w:p w14:paraId="062E189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6A2BCD8">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雨衣</w:t>
            </w:r>
          </w:p>
        </w:tc>
        <w:tc>
          <w:tcPr>
            <w:tcW w:w="1774" w:type="dxa"/>
            <w:vAlign w:val="center"/>
          </w:tcPr>
          <w:p w14:paraId="26ED492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05D46F72">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套</w:t>
            </w:r>
          </w:p>
        </w:tc>
        <w:tc>
          <w:tcPr>
            <w:tcW w:w="1000" w:type="dxa"/>
            <w:vAlign w:val="center"/>
          </w:tcPr>
          <w:p w14:paraId="54D05581">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100</w:t>
            </w:r>
          </w:p>
        </w:tc>
        <w:tc>
          <w:tcPr>
            <w:tcW w:w="1162" w:type="dxa"/>
            <w:vAlign w:val="center"/>
          </w:tcPr>
          <w:p w14:paraId="6363EB8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2BB1944">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1E24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CF56C9B">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72</w:t>
            </w:r>
          </w:p>
        </w:tc>
        <w:tc>
          <w:tcPr>
            <w:tcW w:w="732" w:type="dxa"/>
            <w:vMerge w:val="continue"/>
            <w:vAlign w:val="center"/>
          </w:tcPr>
          <w:p w14:paraId="683ACFBC">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AD2821E">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雨靴</w:t>
            </w:r>
          </w:p>
        </w:tc>
        <w:tc>
          <w:tcPr>
            <w:tcW w:w="1774" w:type="dxa"/>
            <w:vAlign w:val="center"/>
          </w:tcPr>
          <w:p w14:paraId="68748804">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C4E9CAF">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双</w:t>
            </w:r>
          </w:p>
        </w:tc>
        <w:tc>
          <w:tcPr>
            <w:tcW w:w="1000" w:type="dxa"/>
            <w:vAlign w:val="center"/>
          </w:tcPr>
          <w:p w14:paraId="26F08D3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100</w:t>
            </w:r>
          </w:p>
        </w:tc>
        <w:tc>
          <w:tcPr>
            <w:tcW w:w="1162" w:type="dxa"/>
            <w:vAlign w:val="center"/>
          </w:tcPr>
          <w:p w14:paraId="7E2670C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68B6A85">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428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33CB407">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3</w:t>
            </w:r>
          </w:p>
        </w:tc>
        <w:tc>
          <w:tcPr>
            <w:tcW w:w="732" w:type="dxa"/>
            <w:vMerge w:val="continue"/>
            <w:vAlign w:val="center"/>
          </w:tcPr>
          <w:p w14:paraId="553A71A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8044C97">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救生衣</w:t>
            </w:r>
          </w:p>
        </w:tc>
        <w:tc>
          <w:tcPr>
            <w:tcW w:w="1774" w:type="dxa"/>
            <w:vAlign w:val="center"/>
          </w:tcPr>
          <w:p w14:paraId="36A382C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51CF3E4E">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套</w:t>
            </w:r>
          </w:p>
        </w:tc>
        <w:tc>
          <w:tcPr>
            <w:tcW w:w="1000" w:type="dxa"/>
            <w:vAlign w:val="center"/>
          </w:tcPr>
          <w:p w14:paraId="5BF40F6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100</w:t>
            </w:r>
          </w:p>
        </w:tc>
        <w:tc>
          <w:tcPr>
            <w:tcW w:w="1162" w:type="dxa"/>
            <w:vAlign w:val="center"/>
          </w:tcPr>
          <w:p w14:paraId="1AE2E89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D2D4E9E">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2904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11A7517">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4</w:t>
            </w:r>
          </w:p>
        </w:tc>
        <w:tc>
          <w:tcPr>
            <w:tcW w:w="732" w:type="dxa"/>
            <w:vMerge w:val="continue"/>
            <w:vAlign w:val="center"/>
          </w:tcPr>
          <w:p w14:paraId="466034C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421CB58">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反光背心</w:t>
            </w:r>
          </w:p>
        </w:tc>
        <w:tc>
          <w:tcPr>
            <w:tcW w:w="1774" w:type="dxa"/>
            <w:vAlign w:val="center"/>
          </w:tcPr>
          <w:p w14:paraId="0CB9B222">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2BE4F8E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06FEA060">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100</w:t>
            </w:r>
          </w:p>
        </w:tc>
        <w:tc>
          <w:tcPr>
            <w:tcW w:w="1162" w:type="dxa"/>
            <w:vAlign w:val="center"/>
          </w:tcPr>
          <w:p w14:paraId="7D8A412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1AB77AE">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1785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268AC34">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5</w:t>
            </w:r>
          </w:p>
        </w:tc>
        <w:tc>
          <w:tcPr>
            <w:tcW w:w="732" w:type="dxa"/>
            <w:vMerge w:val="continue"/>
            <w:vAlign w:val="center"/>
          </w:tcPr>
          <w:p w14:paraId="1242E45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A2B313E">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警示牌</w:t>
            </w:r>
          </w:p>
        </w:tc>
        <w:tc>
          <w:tcPr>
            <w:tcW w:w="1774" w:type="dxa"/>
            <w:vAlign w:val="center"/>
          </w:tcPr>
          <w:p w14:paraId="30C02EA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05BAB969">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5BDDAA4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w:t>
            </w:r>
          </w:p>
        </w:tc>
        <w:tc>
          <w:tcPr>
            <w:tcW w:w="1162" w:type="dxa"/>
            <w:vAlign w:val="center"/>
          </w:tcPr>
          <w:p w14:paraId="03F562C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720CE56D">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54FF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8BE81E3">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6</w:t>
            </w:r>
          </w:p>
        </w:tc>
        <w:tc>
          <w:tcPr>
            <w:tcW w:w="732" w:type="dxa"/>
            <w:vMerge w:val="continue"/>
            <w:vAlign w:val="center"/>
          </w:tcPr>
          <w:p w14:paraId="47A7748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ABD361E">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头灯</w:t>
            </w:r>
          </w:p>
        </w:tc>
        <w:tc>
          <w:tcPr>
            <w:tcW w:w="1774" w:type="dxa"/>
            <w:vAlign w:val="center"/>
          </w:tcPr>
          <w:p w14:paraId="05EBC7A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281AC49B">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723C0BC9">
            <w:pPr>
              <w:widowControl/>
              <w:spacing w:line="240" w:lineRule="auto"/>
              <w:ind w:firstLine="0" w:firstLineChars="0"/>
              <w:jc w:val="center"/>
              <w:textAlignment w:val="center"/>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20</w:t>
            </w:r>
          </w:p>
        </w:tc>
        <w:tc>
          <w:tcPr>
            <w:tcW w:w="1162" w:type="dxa"/>
            <w:vAlign w:val="center"/>
          </w:tcPr>
          <w:p w14:paraId="7023F0D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382C5005">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7F60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BE5782A">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7</w:t>
            </w:r>
          </w:p>
        </w:tc>
        <w:tc>
          <w:tcPr>
            <w:tcW w:w="732" w:type="dxa"/>
            <w:vMerge w:val="continue"/>
            <w:vAlign w:val="center"/>
          </w:tcPr>
          <w:p w14:paraId="40A0008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377CCD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喇叭</w:t>
            </w:r>
          </w:p>
        </w:tc>
        <w:tc>
          <w:tcPr>
            <w:tcW w:w="1774" w:type="dxa"/>
            <w:vAlign w:val="center"/>
          </w:tcPr>
          <w:p w14:paraId="4AF27E2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0168FDF">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29D034AA">
            <w:pPr>
              <w:widowControl/>
              <w:spacing w:line="240" w:lineRule="auto"/>
              <w:ind w:firstLine="0" w:firstLineChars="0"/>
              <w:jc w:val="center"/>
              <w:textAlignment w:val="center"/>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8</w:t>
            </w:r>
          </w:p>
        </w:tc>
        <w:tc>
          <w:tcPr>
            <w:tcW w:w="1162" w:type="dxa"/>
            <w:vAlign w:val="center"/>
          </w:tcPr>
          <w:p w14:paraId="2225DBB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5A3C3F3">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5588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0" w:type="dxa"/>
            <w:vAlign w:val="center"/>
          </w:tcPr>
          <w:p w14:paraId="3B00EED0">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8</w:t>
            </w:r>
          </w:p>
        </w:tc>
        <w:tc>
          <w:tcPr>
            <w:tcW w:w="732" w:type="dxa"/>
            <w:vMerge w:val="continue"/>
            <w:vAlign w:val="center"/>
          </w:tcPr>
          <w:p w14:paraId="11515CA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4420F4A">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警示带</w:t>
            </w:r>
          </w:p>
        </w:tc>
        <w:tc>
          <w:tcPr>
            <w:tcW w:w="1774" w:type="dxa"/>
            <w:vAlign w:val="center"/>
          </w:tcPr>
          <w:p w14:paraId="0338E4F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74C976D6">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卷</w:t>
            </w:r>
          </w:p>
        </w:tc>
        <w:tc>
          <w:tcPr>
            <w:tcW w:w="1000" w:type="dxa"/>
            <w:vAlign w:val="center"/>
          </w:tcPr>
          <w:p w14:paraId="64E1313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50</w:t>
            </w:r>
          </w:p>
        </w:tc>
        <w:tc>
          <w:tcPr>
            <w:tcW w:w="1162" w:type="dxa"/>
            <w:vAlign w:val="center"/>
          </w:tcPr>
          <w:p w14:paraId="45B0E12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4A9CDAA">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399C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60F3871">
            <w:pPr>
              <w:widowControl/>
              <w:spacing w:line="240" w:lineRule="auto"/>
              <w:ind w:firstLine="0" w:firstLineChars="0"/>
              <w:jc w:val="center"/>
              <w:textAlignment w:val="center"/>
              <w:rPr>
                <w:rFonts w:hint="eastAsia" w:ascii="Times New Roman" w:hAnsi="Times New Roman" w:eastAsia="仿宋_GB2312" w:cs="Times New Roman"/>
                <w:sz w:val="24"/>
                <w:highlight w:val="none"/>
                <w:lang w:val="en-US" w:eastAsia="zh-CN"/>
              </w:rPr>
            </w:pPr>
            <w:r>
              <w:rPr>
                <w:rFonts w:hint="default" w:ascii="Times New Roman" w:hAnsi="Times New Roman" w:cs="Times New Roman"/>
                <w:sz w:val="24"/>
                <w:highlight w:val="none"/>
              </w:rPr>
              <w:t>7</w:t>
            </w:r>
            <w:r>
              <w:rPr>
                <w:rFonts w:hint="eastAsia" w:cs="Times New Roman"/>
                <w:sz w:val="24"/>
                <w:highlight w:val="none"/>
                <w:lang w:val="en-US" w:eastAsia="zh-CN"/>
              </w:rPr>
              <w:t>9</w:t>
            </w:r>
          </w:p>
        </w:tc>
        <w:tc>
          <w:tcPr>
            <w:tcW w:w="732" w:type="dxa"/>
            <w:vMerge w:val="continue"/>
            <w:vAlign w:val="center"/>
          </w:tcPr>
          <w:p w14:paraId="1F16E322">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DE293EB">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警示墩</w:t>
            </w:r>
          </w:p>
        </w:tc>
        <w:tc>
          <w:tcPr>
            <w:tcW w:w="1774" w:type="dxa"/>
            <w:vAlign w:val="center"/>
          </w:tcPr>
          <w:p w14:paraId="54549AAB">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46AA95FA">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20E3F1D2">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200</w:t>
            </w:r>
          </w:p>
        </w:tc>
        <w:tc>
          <w:tcPr>
            <w:tcW w:w="1162" w:type="dxa"/>
            <w:vAlign w:val="center"/>
          </w:tcPr>
          <w:p w14:paraId="47ACCDFB">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1B75E1A">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3F36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BC5B61F">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80</w:t>
            </w:r>
          </w:p>
        </w:tc>
        <w:tc>
          <w:tcPr>
            <w:tcW w:w="732" w:type="dxa"/>
            <w:vMerge w:val="continue"/>
            <w:vAlign w:val="center"/>
          </w:tcPr>
          <w:p w14:paraId="7EAE522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41AE2B4">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竹竿</w:t>
            </w:r>
          </w:p>
        </w:tc>
        <w:tc>
          <w:tcPr>
            <w:tcW w:w="1774" w:type="dxa"/>
            <w:vAlign w:val="center"/>
          </w:tcPr>
          <w:p w14:paraId="52A206F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2.5米长</w:t>
            </w:r>
          </w:p>
        </w:tc>
        <w:tc>
          <w:tcPr>
            <w:tcW w:w="670" w:type="dxa"/>
            <w:vAlign w:val="center"/>
          </w:tcPr>
          <w:p w14:paraId="1586EC10">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根</w:t>
            </w:r>
          </w:p>
        </w:tc>
        <w:tc>
          <w:tcPr>
            <w:tcW w:w="1000" w:type="dxa"/>
            <w:vAlign w:val="center"/>
          </w:tcPr>
          <w:p w14:paraId="32164268">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50</w:t>
            </w:r>
          </w:p>
        </w:tc>
        <w:tc>
          <w:tcPr>
            <w:tcW w:w="1162" w:type="dxa"/>
            <w:vAlign w:val="center"/>
          </w:tcPr>
          <w:p w14:paraId="05ABDB8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6FD3E58F">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25D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0" w:type="dxa"/>
            <w:vAlign w:val="center"/>
          </w:tcPr>
          <w:p w14:paraId="73D3FFB9">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81</w:t>
            </w:r>
          </w:p>
        </w:tc>
        <w:tc>
          <w:tcPr>
            <w:tcW w:w="732" w:type="dxa"/>
            <w:vMerge w:val="continue"/>
            <w:vAlign w:val="center"/>
          </w:tcPr>
          <w:p w14:paraId="45492D5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35451F2">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安全绳</w:t>
            </w:r>
          </w:p>
        </w:tc>
        <w:tc>
          <w:tcPr>
            <w:tcW w:w="1774" w:type="dxa"/>
            <w:vAlign w:val="center"/>
          </w:tcPr>
          <w:p w14:paraId="5151ADC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FZL-S-Q10</w:t>
            </w:r>
          </w:p>
        </w:tc>
        <w:tc>
          <w:tcPr>
            <w:tcW w:w="670" w:type="dxa"/>
            <w:vAlign w:val="center"/>
          </w:tcPr>
          <w:p w14:paraId="18CC01FE">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米</w:t>
            </w:r>
          </w:p>
        </w:tc>
        <w:tc>
          <w:tcPr>
            <w:tcW w:w="1000" w:type="dxa"/>
            <w:vAlign w:val="center"/>
          </w:tcPr>
          <w:p w14:paraId="6D05851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2000</w:t>
            </w:r>
          </w:p>
        </w:tc>
        <w:tc>
          <w:tcPr>
            <w:tcW w:w="1162" w:type="dxa"/>
            <w:vAlign w:val="center"/>
          </w:tcPr>
          <w:p w14:paraId="0C53D1C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1DD7155">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05E5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5784D49">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82</w:t>
            </w:r>
          </w:p>
        </w:tc>
        <w:tc>
          <w:tcPr>
            <w:tcW w:w="732" w:type="dxa"/>
            <w:vMerge w:val="continue"/>
            <w:vAlign w:val="center"/>
          </w:tcPr>
          <w:p w14:paraId="07C9689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7808B62">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电缆线</w:t>
            </w:r>
          </w:p>
        </w:tc>
        <w:tc>
          <w:tcPr>
            <w:tcW w:w="1774" w:type="dxa"/>
            <w:vAlign w:val="center"/>
          </w:tcPr>
          <w:p w14:paraId="5918FF2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3*4+1*2.5</w:t>
            </w:r>
          </w:p>
        </w:tc>
        <w:tc>
          <w:tcPr>
            <w:tcW w:w="670" w:type="dxa"/>
            <w:vAlign w:val="center"/>
          </w:tcPr>
          <w:p w14:paraId="646EED88">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米</w:t>
            </w:r>
          </w:p>
        </w:tc>
        <w:tc>
          <w:tcPr>
            <w:tcW w:w="1000" w:type="dxa"/>
            <w:vAlign w:val="center"/>
          </w:tcPr>
          <w:p w14:paraId="474313E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1000</w:t>
            </w:r>
          </w:p>
        </w:tc>
        <w:tc>
          <w:tcPr>
            <w:tcW w:w="1162" w:type="dxa"/>
            <w:vAlign w:val="center"/>
          </w:tcPr>
          <w:p w14:paraId="096FE75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34224E70">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7794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54137B7">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83</w:t>
            </w:r>
          </w:p>
        </w:tc>
        <w:tc>
          <w:tcPr>
            <w:tcW w:w="732" w:type="dxa"/>
            <w:vMerge w:val="continue"/>
            <w:vAlign w:val="center"/>
          </w:tcPr>
          <w:p w14:paraId="5AF9C453">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DDA6977">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砂石</w:t>
            </w:r>
          </w:p>
        </w:tc>
        <w:tc>
          <w:tcPr>
            <w:tcW w:w="1774" w:type="dxa"/>
            <w:vAlign w:val="center"/>
          </w:tcPr>
          <w:p w14:paraId="36B6F8D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中砂</w:t>
            </w:r>
          </w:p>
        </w:tc>
        <w:tc>
          <w:tcPr>
            <w:tcW w:w="670" w:type="dxa"/>
            <w:vAlign w:val="center"/>
          </w:tcPr>
          <w:p w14:paraId="44A3A301">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立方米</w:t>
            </w:r>
          </w:p>
        </w:tc>
        <w:tc>
          <w:tcPr>
            <w:tcW w:w="1000" w:type="dxa"/>
            <w:vAlign w:val="center"/>
          </w:tcPr>
          <w:p w14:paraId="36239154">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200</w:t>
            </w:r>
          </w:p>
        </w:tc>
        <w:tc>
          <w:tcPr>
            <w:tcW w:w="1162" w:type="dxa"/>
            <w:vAlign w:val="center"/>
          </w:tcPr>
          <w:p w14:paraId="37243A64">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4FC68C80">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5DB2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8DA5AA8">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84</w:t>
            </w:r>
          </w:p>
        </w:tc>
        <w:tc>
          <w:tcPr>
            <w:tcW w:w="732" w:type="dxa"/>
            <w:vMerge w:val="continue"/>
            <w:vAlign w:val="center"/>
          </w:tcPr>
          <w:p w14:paraId="615187A6">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10C9BC5">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手提应急灯</w:t>
            </w:r>
          </w:p>
        </w:tc>
        <w:tc>
          <w:tcPr>
            <w:tcW w:w="1774" w:type="dxa"/>
            <w:vAlign w:val="center"/>
          </w:tcPr>
          <w:p w14:paraId="5BC17C0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BJQ6070可充电、LED灯泡、最小功率30W</w:t>
            </w:r>
          </w:p>
        </w:tc>
        <w:tc>
          <w:tcPr>
            <w:tcW w:w="670" w:type="dxa"/>
            <w:vAlign w:val="center"/>
          </w:tcPr>
          <w:p w14:paraId="1823874C">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个</w:t>
            </w:r>
          </w:p>
        </w:tc>
        <w:tc>
          <w:tcPr>
            <w:tcW w:w="1000" w:type="dxa"/>
            <w:vAlign w:val="center"/>
          </w:tcPr>
          <w:p w14:paraId="01A6A8FB">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50</w:t>
            </w:r>
          </w:p>
        </w:tc>
        <w:tc>
          <w:tcPr>
            <w:tcW w:w="1162" w:type="dxa"/>
            <w:vAlign w:val="center"/>
          </w:tcPr>
          <w:p w14:paraId="07747279">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ADC9842">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1A8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FD3254C">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85</w:t>
            </w:r>
          </w:p>
        </w:tc>
        <w:tc>
          <w:tcPr>
            <w:tcW w:w="732" w:type="dxa"/>
            <w:vMerge w:val="continue"/>
            <w:vAlign w:val="center"/>
          </w:tcPr>
          <w:p w14:paraId="549B88B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47F398A">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防汛沙袋</w:t>
            </w:r>
          </w:p>
        </w:tc>
        <w:tc>
          <w:tcPr>
            <w:tcW w:w="1774" w:type="dxa"/>
            <w:vAlign w:val="center"/>
          </w:tcPr>
          <w:p w14:paraId="587147E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规格：宽30CM，长70CM，装沙重25公斤，绿色</w:t>
            </w:r>
          </w:p>
        </w:tc>
        <w:tc>
          <w:tcPr>
            <w:tcW w:w="670" w:type="dxa"/>
            <w:vAlign w:val="center"/>
          </w:tcPr>
          <w:p w14:paraId="34E734F4">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条</w:t>
            </w:r>
          </w:p>
        </w:tc>
        <w:tc>
          <w:tcPr>
            <w:tcW w:w="1000" w:type="dxa"/>
            <w:vAlign w:val="center"/>
          </w:tcPr>
          <w:p w14:paraId="243D335D">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10000</w:t>
            </w:r>
          </w:p>
        </w:tc>
        <w:tc>
          <w:tcPr>
            <w:tcW w:w="1162" w:type="dxa"/>
            <w:vAlign w:val="center"/>
          </w:tcPr>
          <w:p w14:paraId="12F1D80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7806D1D0">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294E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E60822E">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86</w:t>
            </w:r>
          </w:p>
        </w:tc>
        <w:tc>
          <w:tcPr>
            <w:tcW w:w="732" w:type="dxa"/>
            <w:vMerge w:val="continue"/>
            <w:vAlign w:val="center"/>
          </w:tcPr>
          <w:p w14:paraId="6C4600C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53B84D2">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块石</w:t>
            </w:r>
          </w:p>
        </w:tc>
        <w:tc>
          <w:tcPr>
            <w:tcW w:w="1774" w:type="dxa"/>
            <w:vAlign w:val="center"/>
          </w:tcPr>
          <w:p w14:paraId="32CE9B3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30公分以下</w:t>
            </w:r>
          </w:p>
        </w:tc>
        <w:tc>
          <w:tcPr>
            <w:tcW w:w="670" w:type="dxa"/>
            <w:vAlign w:val="center"/>
          </w:tcPr>
          <w:p w14:paraId="44D66EB6">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立方米</w:t>
            </w:r>
          </w:p>
        </w:tc>
        <w:tc>
          <w:tcPr>
            <w:tcW w:w="1000" w:type="dxa"/>
            <w:vAlign w:val="center"/>
          </w:tcPr>
          <w:p w14:paraId="582D43E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200</w:t>
            </w:r>
          </w:p>
        </w:tc>
        <w:tc>
          <w:tcPr>
            <w:tcW w:w="1162" w:type="dxa"/>
            <w:vAlign w:val="center"/>
          </w:tcPr>
          <w:p w14:paraId="5CE6B752">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EE7F19C">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078A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F62F4C5">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87</w:t>
            </w:r>
          </w:p>
        </w:tc>
        <w:tc>
          <w:tcPr>
            <w:tcW w:w="732" w:type="dxa"/>
            <w:vMerge w:val="continue"/>
            <w:vAlign w:val="center"/>
          </w:tcPr>
          <w:p w14:paraId="13F2577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CFB4FBD">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防水挡板</w:t>
            </w:r>
          </w:p>
        </w:tc>
        <w:tc>
          <w:tcPr>
            <w:tcW w:w="1774" w:type="dxa"/>
            <w:vAlign w:val="center"/>
          </w:tcPr>
          <w:p w14:paraId="7BED37C4">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规格：DZ50，长70CM，宽68CM高50CM</w:t>
            </w:r>
          </w:p>
        </w:tc>
        <w:tc>
          <w:tcPr>
            <w:tcW w:w="670" w:type="dxa"/>
            <w:vAlign w:val="center"/>
          </w:tcPr>
          <w:p w14:paraId="64D20EED">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ascii="Times New Roman" w:hAnsi="Times New Roman" w:cs="Times New Roman"/>
                <w:sz w:val="24"/>
                <w:highlight w:val="none"/>
                <w:lang w:val="en-US" w:eastAsia="zh-CN"/>
              </w:rPr>
              <w:t>米</w:t>
            </w:r>
          </w:p>
        </w:tc>
        <w:tc>
          <w:tcPr>
            <w:tcW w:w="1000" w:type="dxa"/>
            <w:vAlign w:val="center"/>
          </w:tcPr>
          <w:p w14:paraId="7067FD23">
            <w:pPr>
              <w:widowControl/>
              <w:spacing w:line="240" w:lineRule="auto"/>
              <w:ind w:firstLine="0" w:firstLineChars="0"/>
              <w:jc w:val="center"/>
              <w:textAlignment w:val="center"/>
              <w:rPr>
                <w:rFonts w:hint="default" w:ascii="Times New Roman" w:hAnsi="Times New Roman" w:cs="Times New Roman"/>
                <w:sz w:val="24"/>
                <w:highlight w:val="none"/>
              </w:rPr>
            </w:pPr>
            <w:r>
              <w:rPr>
                <w:rFonts w:hint="eastAsia" w:cs="Times New Roman"/>
                <w:sz w:val="24"/>
                <w:highlight w:val="none"/>
                <w:lang w:val="en-US" w:eastAsia="zh-CN"/>
              </w:rPr>
              <w:t>810</w:t>
            </w:r>
          </w:p>
        </w:tc>
        <w:tc>
          <w:tcPr>
            <w:tcW w:w="1162" w:type="dxa"/>
            <w:vAlign w:val="center"/>
          </w:tcPr>
          <w:p w14:paraId="7CBE193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E320BAF">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4E9A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18268DD">
            <w:pPr>
              <w:widowControl/>
              <w:spacing w:line="240" w:lineRule="auto"/>
              <w:ind w:firstLine="0" w:firstLineChars="0"/>
              <w:jc w:val="center"/>
              <w:textAlignment w:val="center"/>
              <w:rPr>
                <w:rFonts w:hint="default" w:ascii="Times New Roman" w:hAnsi="Times New Roman" w:eastAsia="仿宋_GB2312" w:cs="Times New Roman"/>
                <w:sz w:val="24"/>
                <w:highlight w:val="none"/>
                <w:lang w:val="en-US" w:eastAsia="zh-CN"/>
              </w:rPr>
            </w:pPr>
            <w:r>
              <w:rPr>
                <w:rFonts w:hint="eastAsia" w:cs="Times New Roman"/>
                <w:sz w:val="24"/>
                <w:highlight w:val="none"/>
                <w:lang w:val="en-US" w:eastAsia="zh-CN"/>
              </w:rPr>
              <w:t>88</w:t>
            </w:r>
          </w:p>
        </w:tc>
        <w:tc>
          <w:tcPr>
            <w:tcW w:w="732" w:type="dxa"/>
            <w:vMerge w:val="continue"/>
            <w:vAlign w:val="center"/>
          </w:tcPr>
          <w:p w14:paraId="20CCB20B">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534A5C8">
            <w:pPr>
              <w:widowControl/>
              <w:spacing w:line="240" w:lineRule="auto"/>
              <w:ind w:firstLine="0" w:firstLineChars="0"/>
              <w:jc w:val="center"/>
              <w:textAlignment w:val="center"/>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雨伞</w:t>
            </w:r>
          </w:p>
        </w:tc>
        <w:tc>
          <w:tcPr>
            <w:tcW w:w="1774" w:type="dxa"/>
            <w:vAlign w:val="center"/>
          </w:tcPr>
          <w:p w14:paraId="2BCF7DF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66DA2167">
            <w:pPr>
              <w:widowControl/>
              <w:spacing w:line="240" w:lineRule="auto"/>
              <w:ind w:firstLine="0" w:firstLineChars="0"/>
              <w:jc w:val="center"/>
              <w:textAlignment w:val="center"/>
              <w:rPr>
                <w:rFonts w:hint="eastAsia" w:ascii="Times New Roman" w:hAnsi="Times New Roman" w:cs="Times New Roman"/>
                <w:sz w:val="24"/>
                <w:highlight w:val="none"/>
                <w:lang w:eastAsia="zh-CN"/>
              </w:rPr>
            </w:pPr>
            <w:r>
              <w:rPr>
                <w:rFonts w:hint="eastAsia" w:ascii="Times New Roman" w:hAnsi="Times New Roman" w:cs="Times New Roman"/>
                <w:sz w:val="24"/>
                <w:highlight w:val="none"/>
                <w:lang w:val="en-US" w:eastAsia="zh-CN"/>
              </w:rPr>
              <w:t>把</w:t>
            </w:r>
          </w:p>
        </w:tc>
        <w:tc>
          <w:tcPr>
            <w:tcW w:w="1000" w:type="dxa"/>
            <w:vAlign w:val="center"/>
          </w:tcPr>
          <w:p w14:paraId="6B0FDFF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50</w:t>
            </w:r>
          </w:p>
        </w:tc>
        <w:tc>
          <w:tcPr>
            <w:tcW w:w="1162" w:type="dxa"/>
            <w:vAlign w:val="center"/>
          </w:tcPr>
          <w:p w14:paraId="781C0D1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BAAF064">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BB6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6A4F2B2">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89</w:t>
            </w:r>
          </w:p>
        </w:tc>
        <w:tc>
          <w:tcPr>
            <w:tcW w:w="732" w:type="dxa"/>
            <w:vMerge w:val="continue"/>
            <w:vAlign w:val="center"/>
          </w:tcPr>
          <w:p w14:paraId="149D9F38">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8168C9D">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排水管</w:t>
            </w:r>
          </w:p>
        </w:tc>
        <w:tc>
          <w:tcPr>
            <w:tcW w:w="1774" w:type="dxa"/>
            <w:vAlign w:val="center"/>
          </w:tcPr>
          <w:p w14:paraId="6836243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7DF0BC44">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米</w:t>
            </w:r>
          </w:p>
        </w:tc>
        <w:tc>
          <w:tcPr>
            <w:tcW w:w="1000" w:type="dxa"/>
            <w:vAlign w:val="center"/>
          </w:tcPr>
          <w:p w14:paraId="148DC1E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500</w:t>
            </w:r>
          </w:p>
        </w:tc>
        <w:tc>
          <w:tcPr>
            <w:tcW w:w="1162" w:type="dxa"/>
            <w:vAlign w:val="center"/>
          </w:tcPr>
          <w:p w14:paraId="616B5C29">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3B5FB03B">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5581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7B527BF">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90</w:t>
            </w:r>
          </w:p>
        </w:tc>
        <w:tc>
          <w:tcPr>
            <w:tcW w:w="732" w:type="dxa"/>
            <w:vMerge w:val="continue"/>
            <w:vAlign w:val="center"/>
          </w:tcPr>
          <w:p w14:paraId="23C3D08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8C48F6A">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隔离带</w:t>
            </w:r>
          </w:p>
        </w:tc>
        <w:tc>
          <w:tcPr>
            <w:tcW w:w="1774" w:type="dxa"/>
            <w:vAlign w:val="center"/>
          </w:tcPr>
          <w:p w14:paraId="5BE171E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7502E80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米</w:t>
            </w:r>
          </w:p>
        </w:tc>
        <w:tc>
          <w:tcPr>
            <w:tcW w:w="1000" w:type="dxa"/>
            <w:vAlign w:val="center"/>
          </w:tcPr>
          <w:p w14:paraId="2355AF6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2000</w:t>
            </w:r>
          </w:p>
        </w:tc>
        <w:tc>
          <w:tcPr>
            <w:tcW w:w="1162" w:type="dxa"/>
            <w:vAlign w:val="center"/>
          </w:tcPr>
          <w:p w14:paraId="2ACD79C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787ABC7">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09EC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BC23CE4">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91</w:t>
            </w:r>
          </w:p>
        </w:tc>
        <w:tc>
          <w:tcPr>
            <w:tcW w:w="732" w:type="dxa"/>
            <w:vMerge w:val="continue"/>
            <w:vAlign w:val="center"/>
          </w:tcPr>
          <w:p w14:paraId="4BFCF30F">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4843D0C">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哨子</w:t>
            </w:r>
          </w:p>
        </w:tc>
        <w:tc>
          <w:tcPr>
            <w:tcW w:w="1774" w:type="dxa"/>
            <w:vAlign w:val="center"/>
          </w:tcPr>
          <w:p w14:paraId="1F3A38A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47DF21C">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个</w:t>
            </w:r>
          </w:p>
        </w:tc>
        <w:tc>
          <w:tcPr>
            <w:tcW w:w="1000" w:type="dxa"/>
            <w:vAlign w:val="center"/>
          </w:tcPr>
          <w:p w14:paraId="2C0FBE07">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20</w:t>
            </w:r>
          </w:p>
        </w:tc>
        <w:tc>
          <w:tcPr>
            <w:tcW w:w="1162" w:type="dxa"/>
            <w:vAlign w:val="center"/>
          </w:tcPr>
          <w:p w14:paraId="056DCC7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1B59159C">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2025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7C828F6">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92</w:t>
            </w:r>
          </w:p>
        </w:tc>
        <w:tc>
          <w:tcPr>
            <w:tcW w:w="732" w:type="dxa"/>
            <w:vMerge w:val="continue"/>
            <w:vAlign w:val="center"/>
          </w:tcPr>
          <w:p w14:paraId="57FBEC3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113F4D74">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对讲机</w:t>
            </w:r>
          </w:p>
        </w:tc>
        <w:tc>
          <w:tcPr>
            <w:tcW w:w="1774" w:type="dxa"/>
            <w:vAlign w:val="center"/>
          </w:tcPr>
          <w:p w14:paraId="3DBE10C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A85A808">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个</w:t>
            </w:r>
          </w:p>
        </w:tc>
        <w:tc>
          <w:tcPr>
            <w:tcW w:w="1000" w:type="dxa"/>
            <w:vAlign w:val="center"/>
          </w:tcPr>
          <w:p w14:paraId="7CBCB845">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37</w:t>
            </w:r>
          </w:p>
        </w:tc>
        <w:tc>
          <w:tcPr>
            <w:tcW w:w="1162" w:type="dxa"/>
            <w:vAlign w:val="center"/>
          </w:tcPr>
          <w:p w14:paraId="3361A54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9BECB5E">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5763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51A3C44">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93</w:t>
            </w:r>
          </w:p>
        </w:tc>
        <w:tc>
          <w:tcPr>
            <w:tcW w:w="732" w:type="dxa"/>
            <w:vMerge w:val="continue"/>
            <w:vAlign w:val="center"/>
          </w:tcPr>
          <w:p w14:paraId="704F3A2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7DF897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1000型排水抢险车</w:t>
            </w:r>
          </w:p>
        </w:tc>
        <w:tc>
          <w:tcPr>
            <w:tcW w:w="1774" w:type="dxa"/>
            <w:vAlign w:val="center"/>
          </w:tcPr>
          <w:p w14:paraId="523922D3">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8A1C16C">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216BC1E5">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69233C5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4478A3D">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9A3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66A4A82">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94</w:t>
            </w:r>
          </w:p>
        </w:tc>
        <w:tc>
          <w:tcPr>
            <w:tcW w:w="732" w:type="dxa"/>
            <w:vMerge w:val="continue"/>
            <w:vAlign w:val="center"/>
          </w:tcPr>
          <w:p w14:paraId="113B272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6E241521">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30KW发电车</w:t>
            </w:r>
          </w:p>
        </w:tc>
        <w:tc>
          <w:tcPr>
            <w:tcW w:w="1774" w:type="dxa"/>
            <w:vAlign w:val="center"/>
          </w:tcPr>
          <w:p w14:paraId="213B7BF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7127E90E">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4429B601">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41D1509B">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609E72C3">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DCD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9B26B5A">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95</w:t>
            </w:r>
          </w:p>
        </w:tc>
        <w:tc>
          <w:tcPr>
            <w:tcW w:w="732" w:type="dxa"/>
            <w:vAlign w:val="center"/>
          </w:tcPr>
          <w:p w14:paraId="3583B472">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3F3096B7">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大流量排水抢险车</w:t>
            </w:r>
          </w:p>
        </w:tc>
        <w:tc>
          <w:tcPr>
            <w:tcW w:w="1774" w:type="dxa"/>
            <w:vAlign w:val="center"/>
          </w:tcPr>
          <w:p w14:paraId="410F9F0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7E455199">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6023603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021FA34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525135D1">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4CD4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63488802">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96</w:t>
            </w:r>
          </w:p>
        </w:tc>
        <w:tc>
          <w:tcPr>
            <w:tcW w:w="732" w:type="dxa"/>
            <w:vAlign w:val="center"/>
          </w:tcPr>
          <w:p w14:paraId="4CB43E4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252D65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200KW电源车</w:t>
            </w:r>
          </w:p>
        </w:tc>
        <w:tc>
          <w:tcPr>
            <w:tcW w:w="1774" w:type="dxa"/>
            <w:vAlign w:val="center"/>
          </w:tcPr>
          <w:p w14:paraId="2EED3844">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C57FFBE">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435452D7">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7262041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9D584E5">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1D98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68568C6">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97</w:t>
            </w:r>
          </w:p>
        </w:tc>
        <w:tc>
          <w:tcPr>
            <w:tcW w:w="732" w:type="dxa"/>
            <w:vAlign w:val="center"/>
          </w:tcPr>
          <w:p w14:paraId="24EB0E87">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40928A3">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200KW电源车</w:t>
            </w:r>
          </w:p>
        </w:tc>
        <w:tc>
          <w:tcPr>
            <w:tcW w:w="1774" w:type="dxa"/>
            <w:vAlign w:val="center"/>
          </w:tcPr>
          <w:p w14:paraId="3F9466F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64EB400E">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6777151B">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7186006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39765131">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7AD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B3503A0">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98</w:t>
            </w:r>
          </w:p>
        </w:tc>
        <w:tc>
          <w:tcPr>
            <w:tcW w:w="732" w:type="dxa"/>
            <w:vAlign w:val="center"/>
          </w:tcPr>
          <w:p w14:paraId="437B57E0">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071788D1">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装载机</w:t>
            </w:r>
          </w:p>
        </w:tc>
        <w:tc>
          <w:tcPr>
            <w:tcW w:w="1774" w:type="dxa"/>
            <w:vAlign w:val="center"/>
          </w:tcPr>
          <w:p w14:paraId="291A5DD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50型</w:t>
            </w:r>
          </w:p>
        </w:tc>
        <w:tc>
          <w:tcPr>
            <w:tcW w:w="670" w:type="dxa"/>
            <w:vAlign w:val="center"/>
          </w:tcPr>
          <w:p w14:paraId="4040C25F">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台</w:t>
            </w:r>
          </w:p>
        </w:tc>
        <w:tc>
          <w:tcPr>
            <w:tcW w:w="1000" w:type="dxa"/>
            <w:vAlign w:val="center"/>
          </w:tcPr>
          <w:p w14:paraId="7738B4DA">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3</w:t>
            </w:r>
          </w:p>
        </w:tc>
        <w:tc>
          <w:tcPr>
            <w:tcW w:w="1162" w:type="dxa"/>
            <w:vAlign w:val="center"/>
          </w:tcPr>
          <w:p w14:paraId="1485D68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BC407D4">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7A3A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6EC2E97">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99</w:t>
            </w:r>
          </w:p>
        </w:tc>
        <w:tc>
          <w:tcPr>
            <w:tcW w:w="732" w:type="dxa"/>
            <w:vAlign w:val="center"/>
          </w:tcPr>
          <w:p w14:paraId="569B5FD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26429091">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清扫车</w:t>
            </w:r>
          </w:p>
        </w:tc>
        <w:tc>
          <w:tcPr>
            <w:tcW w:w="1774" w:type="dxa"/>
            <w:vAlign w:val="center"/>
          </w:tcPr>
          <w:p w14:paraId="49484172">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38653FE8">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台</w:t>
            </w:r>
          </w:p>
        </w:tc>
        <w:tc>
          <w:tcPr>
            <w:tcW w:w="1000" w:type="dxa"/>
            <w:vAlign w:val="center"/>
          </w:tcPr>
          <w:p w14:paraId="4F103DF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2A5F0B3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17D03F75">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77A5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FF18FEA">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100</w:t>
            </w:r>
          </w:p>
        </w:tc>
        <w:tc>
          <w:tcPr>
            <w:tcW w:w="732" w:type="dxa"/>
            <w:vAlign w:val="center"/>
          </w:tcPr>
          <w:p w14:paraId="02A7760D">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901B410">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管道疏通车</w:t>
            </w:r>
          </w:p>
        </w:tc>
        <w:tc>
          <w:tcPr>
            <w:tcW w:w="1774" w:type="dxa"/>
            <w:vAlign w:val="center"/>
          </w:tcPr>
          <w:p w14:paraId="4F3BF4E9">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5058ED05">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台</w:t>
            </w:r>
          </w:p>
        </w:tc>
        <w:tc>
          <w:tcPr>
            <w:tcW w:w="1000" w:type="dxa"/>
            <w:vAlign w:val="center"/>
          </w:tcPr>
          <w:p w14:paraId="3C55C34F">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31BF0F36">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9008046">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5558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8A9DDEA">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101</w:t>
            </w:r>
          </w:p>
        </w:tc>
        <w:tc>
          <w:tcPr>
            <w:tcW w:w="732" w:type="dxa"/>
            <w:vAlign w:val="center"/>
          </w:tcPr>
          <w:p w14:paraId="2323662E">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7CB1D8AF">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污泥运输车</w:t>
            </w:r>
          </w:p>
        </w:tc>
        <w:tc>
          <w:tcPr>
            <w:tcW w:w="1774" w:type="dxa"/>
            <w:vAlign w:val="center"/>
          </w:tcPr>
          <w:p w14:paraId="11A17730">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7596A413">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台</w:t>
            </w:r>
          </w:p>
        </w:tc>
        <w:tc>
          <w:tcPr>
            <w:tcW w:w="1000" w:type="dxa"/>
            <w:vAlign w:val="center"/>
          </w:tcPr>
          <w:p w14:paraId="78BA0AC8">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59809EDE">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026E7CCA">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2A77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2E58D9B">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102</w:t>
            </w:r>
          </w:p>
        </w:tc>
        <w:tc>
          <w:tcPr>
            <w:tcW w:w="732" w:type="dxa"/>
            <w:vAlign w:val="center"/>
          </w:tcPr>
          <w:p w14:paraId="7FA927A4">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C31A9E0">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挖掘机</w:t>
            </w:r>
          </w:p>
        </w:tc>
        <w:tc>
          <w:tcPr>
            <w:tcW w:w="1774" w:type="dxa"/>
            <w:vAlign w:val="center"/>
          </w:tcPr>
          <w:p w14:paraId="2F329FD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5D68AA5A">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台</w:t>
            </w:r>
          </w:p>
        </w:tc>
        <w:tc>
          <w:tcPr>
            <w:tcW w:w="1000" w:type="dxa"/>
            <w:vAlign w:val="center"/>
          </w:tcPr>
          <w:p w14:paraId="649421C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69501E88">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65018F48">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64C8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1CD9CB23">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103</w:t>
            </w:r>
          </w:p>
        </w:tc>
        <w:tc>
          <w:tcPr>
            <w:tcW w:w="732" w:type="dxa"/>
            <w:vAlign w:val="center"/>
          </w:tcPr>
          <w:p w14:paraId="61973355">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4E216146">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卡车</w:t>
            </w:r>
          </w:p>
        </w:tc>
        <w:tc>
          <w:tcPr>
            <w:tcW w:w="1774" w:type="dxa"/>
            <w:vAlign w:val="center"/>
          </w:tcPr>
          <w:p w14:paraId="05BC589A">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50CD978B">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6D699AFA">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2</w:t>
            </w:r>
          </w:p>
        </w:tc>
        <w:tc>
          <w:tcPr>
            <w:tcW w:w="1162" w:type="dxa"/>
            <w:vAlign w:val="center"/>
          </w:tcPr>
          <w:p w14:paraId="71512E4F">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7CAC515">
            <w:pPr>
              <w:widowControl/>
              <w:spacing w:line="240" w:lineRule="auto"/>
              <w:ind w:firstLine="0" w:firstLineChars="0"/>
              <w:jc w:val="center"/>
              <w:textAlignment w:val="center"/>
              <w:rPr>
                <w:rFonts w:hint="default" w:ascii="Times New Roman" w:hAnsi="Times New Roman" w:cs="Times New Roman"/>
                <w:sz w:val="24"/>
                <w:highlight w:val="none"/>
              </w:rPr>
            </w:pPr>
          </w:p>
        </w:tc>
      </w:tr>
      <w:tr w14:paraId="3934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B88EAA2">
            <w:pPr>
              <w:widowControl/>
              <w:spacing w:line="240" w:lineRule="auto"/>
              <w:ind w:firstLine="0" w:firstLineChars="0"/>
              <w:jc w:val="center"/>
              <w:textAlignment w:val="center"/>
              <w:rPr>
                <w:rFonts w:hint="default" w:cs="Times New Roman"/>
                <w:sz w:val="24"/>
                <w:highlight w:val="none"/>
                <w:lang w:val="en-US" w:eastAsia="zh-CN"/>
              </w:rPr>
            </w:pPr>
            <w:r>
              <w:rPr>
                <w:rFonts w:hint="eastAsia" w:cs="Times New Roman"/>
                <w:sz w:val="24"/>
                <w:highlight w:val="none"/>
                <w:lang w:val="en-US" w:eastAsia="zh-CN"/>
              </w:rPr>
              <w:t>104</w:t>
            </w:r>
          </w:p>
        </w:tc>
        <w:tc>
          <w:tcPr>
            <w:tcW w:w="732" w:type="dxa"/>
            <w:vAlign w:val="center"/>
          </w:tcPr>
          <w:p w14:paraId="5AB1979A">
            <w:pPr>
              <w:widowControl/>
              <w:spacing w:line="240" w:lineRule="auto"/>
              <w:ind w:firstLine="0" w:firstLineChars="0"/>
              <w:jc w:val="center"/>
              <w:textAlignment w:val="center"/>
              <w:rPr>
                <w:rFonts w:hint="default" w:ascii="Times New Roman" w:hAnsi="Times New Roman" w:cs="Times New Roman"/>
                <w:sz w:val="24"/>
                <w:highlight w:val="none"/>
              </w:rPr>
            </w:pPr>
          </w:p>
        </w:tc>
        <w:tc>
          <w:tcPr>
            <w:tcW w:w="1443" w:type="dxa"/>
            <w:vAlign w:val="center"/>
          </w:tcPr>
          <w:p w14:paraId="5C77E841">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自卸小货车</w:t>
            </w:r>
          </w:p>
        </w:tc>
        <w:tc>
          <w:tcPr>
            <w:tcW w:w="1774" w:type="dxa"/>
            <w:vAlign w:val="center"/>
          </w:tcPr>
          <w:p w14:paraId="6A4BD50C">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p>
        </w:tc>
        <w:tc>
          <w:tcPr>
            <w:tcW w:w="670" w:type="dxa"/>
            <w:vAlign w:val="center"/>
          </w:tcPr>
          <w:p w14:paraId="6DBCDC54">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辆</w:t>
            </w:r>
          </w:p>
        </w:tc>
        <w:tc>
          <w:tcPr>
            <w:tcW w:w="1000" w:type="dxa"/>
            <w:vAlign w:val="center"/>
          </w:tcPr>
          <w:p w14:paraId="7F41CBFB">
            <w:pPr>
              <w:widowControl/>
              <w:spacing w:line="240" w:lineRule="auto"/>
              <w:ind w:firstLine="0" w:firstLineChars="0"/>
              <w:jc w:val="center"/>
              <w:textAlignment w:val="center"/>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1</w:t>
            </w:r>
          </w:p>
        </w:tc>
        <w:tc>
          <w:tcPr>
            <w:tcW w:w="1162" w:type="dxa"/>
            <w:vAlign w:val="center"/>
          </w:tcPr>
          <w:p w14:paraId="184E100D">
            <w:pPr>
              <w:widowControl/>
              <w:spacing w:line="240" w:lineRule="auto"/>
              <w:ind w:firstLine="0" w:firstLineChars="0"/>
              <w:jc w:val="center"/>
              <w:textAlignment w:val="center"/>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仓库</w:t>
            </w:r>
          </w:p>
        </w:tc>
        <w:tc>
          <w:tcPr>
            <w:tcW w:w="1134" w:type="dxa"/>
            <w:vMerge w:val="continue"/>
            <w:tcBorders/>
            <w:vAlign w:val="center"/>
          </w:tcPr>
          <w:p w14:paraId="2BD80208">
            <w:pPr>
              <w:widowControl/>
              <w:spacing w:line="240" w:lineRule="auto"/>
              <w:ind w:firstLine="0" w:firstLineChars="0"/>
              <w:jc w:val="center"/>
              <w:textAlignment w:val="center"/>
              <w:rPr>
                <w:rFonts w:hint="default" w:ascii="Times New Roman" w:hAnsi="Times New Roman" w:cs="Times New Roman"/>
                <w:sz w:val="24"/>
                <w:highlight w:val="none"/>
              </w:rPr>
            </w:pPr>
          </w:p>
        </w:tc>
      </w:tr>
    </w:tbl>
    <w:p w14:paraId="4A080A6D">
      <w:pPr>
        <w:ind w:firstLine="0" w:firstLineChars="0"/>
        <w:rPr>
          <w:rFonts w:hint="default"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050E79">
      <w:pPr>
        <w:pStyle w:val="3"/>
        <w:ind w:firstLine="0" w:firstLineChars="0"/>
        <w:rPr>
          <w:rFonts w:hint="default" w:ascii="Times New Roman" w:hAnsi="Times New Roman" w:eastAsia="黑体" w:cs="Times New Roman"/>
          <w:highlight w:val="none"/>
          <w:lang w:val="en-US" w:eastAsia="zh-CN"/>
        </w:rPr>
      </w:pPr>
      <w:r>
        <w:rPr>
          <w:rFonts w:hint="default" w:ascii="Times New Roman" w:hAnsi="Times New Roman" w:cs="Times New Roman"/>
          <w:highlight w:val="none"/>
        </w:rPr>
        <w:t>附件</w:t>
      </w:r>
      <w:bookmarkEnd w:id="353"/>
      <w:bookmarkEnd w:id="354"/>
      <w:r>
        <w:rPr>
          <w:rFonts w:hint="eastAsia" w:cs="Times New Roman"/>
          <w:highlight w:val="none"/>
          <w:lang w:val="en-US" w:eastAsia="zh-CN"/>
        </w:rPr>
        <w:t>2</w:t>
      </w:r>
    </w:p>
    <w:p w14:paraId="7007BB33">
      <w:pPr>
        <w:spacing w:after="156" w:afterLines="50"/>
        <w:ind w:firstLine="0" w:firstLineChars="0"/>
        <w:jc w:val="center"/>
        <w:outlineLvl w:val="0"/>
        <w:rPr>
          <w:rFonts w:hint="default" w:ascii="Times New Roman" w:hAnsi="Times New Roman" w:eastAsia="方正小标宋简体" w:cs="Times New Roman"/>
          <w:spacing w:val="-20"/>
          <w:sz w:val="44"/>
          <w:szCs w:val="44"/>
          <w:highlight w:val="none"/>
        </w:rPr>
      </w:pPr>
      <w:bookmarkStart w:id="364" w:name="_Toc12744"/>
      <w:bookmarkStart w:id="365" w:name="_Toc8908"/>
      <w:bookmarkStart w:id="366" w:name="_Toc26724"/>
      <w:bookmarkStart w:id="367" w:name="_Toc32243"/>
      <w:bookmarkStart w:id="368" w:name="_Toc19195"/>
      <w:bookmarkStart w:id="369" w:name="_Toc5129"/>
      <w:r>
        <w:rPr>
          <w:rFonts w:hint="default" w:ascii="Times New Roman" w:hAnsi="Times New Roman" w:eastAsia="方正小标宋简体" w:cs="Times New Roman"/>
          <w:spacing w:val="-20"/>
          <w:sz w:val="44"/>
          <w:szCs w:val="44"/>
          <w:highlight w:val="none"/>
        </w:rPr>
        <w:t>原店镇洪涝灾害抢险救援队伍统计表</w:t>
      </w:r>
      <w:bookmarkEnd w:id="364"/>
      <w:bookmarkEnd w:id="365"/>
      <w:bookmarkEnd w:id="366"/>
      <w:bookmarkEnd w:id="367"/>
      <w:bookmarkEnd w:id="368"/>
      <w:bookmarkEnd w:id="369"/>
    </w:p>
    <w:tbl>
      <w:tblPr>
        <w:tblStyle w:val="20"/>
        <w:tblW w:w="13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3284"/>
        <w:gridCol w:w="2092"/>
        <w:gridCol w:w="1384"/>
        <w:gridCol w:w="1407"/>
        <w:gridCol w:w="2276"/>
        <w:gridCol w:w="2148"/>
      </w:tblGrid>
      <w:tr w14:paraId="59E8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blHeader/>
          <w:jc w:val="center"/>
        </w:trPr>
        <w:tc>
          <w:tcPr>
            <w:tcW w:w="908" w:type="dxa"/>
            <w:tcBorders>
              <w:tl2br w:val="nil"/>
              <w:tr2bl w:val="nil"/>
            </w:tcBorders>
            <w:shd w:val="clear" w:color="auto" w:fill="auto"/>
            <w:noWrap/>
            <w:vAlign w:val="center"/>
          </w:tcPr>
          <w:p w14:paraId="3650B299">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序号</w:t>
            </w:r>
          </w:p>
        </w:tc>
        <w:tc>
          <w:tcPr>
            <w:tcW w:w="3284" w:type="dxa"/>
            <w:tcBorders>
              <w:tl2br w:val="nil"/>
              <w:tr2bl w:val="nil"/>
            </w:tcBorders>
            <w:shd w:val="clear" w:color="auto" w:fill="auto"/>
            <w:noWrap/>
            <w:vAlign w:val="center"/>
          </w:tcPr>
          <w:p w14:paraId="6E6A581F">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队伍名称</w:t>
            </w:r>
          </w:p>
        </w:tc>
        <w:tc>
          <w:tcPr>
            <w:tcW w:w="2092" w:type="dxa"/>
            <w:tcBorders>
              <w:tl2br w:val="nil"/>
              <w:tr2bl w:val="nil"/>
            </w:tcBorders>
            <w:shd w:val="clear" w:color="auto" w:fill="auto"/>
            <w:noWrap/>
            <w:vAlign w:val="center"/>
          </w:tcPr>
          <w:p w14:paraId="1D239265">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队伍集合地点</w:t>
            </w:r>
          </w:p>
        </w:tc>
        <w:tc>
          <w:tcPr>
            <w:tcW w:w="1384" w:type="dxa"/>
            <w:tcBorders>
              <w:tl2br w:val="nil"/>
              <w:tr2bl w:val="nil"/>
            </w:tcBorders>
            <w:shd w:val="clear" w:color="auto" w:fill="auto"/>
            <w:vAlign w:val="center"/>
          </w:tcPr>
          <w:p w14:paraId="6C432AA0">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人员数量</w:t>
            </w:r>
          </w:p>
        </w:tc>
        <w:tc>
          <w:tcPr>
            <w:tcW w:w="1407" w:type="dxa"/>
            <w:tcBorders>
              <w:tl2br w:val="nil"/>
              <w:tr2bl w:val="nil"/>
            </w:tcBorders>
            <w:shd w:val="clear" w:color="auto" w:fill="auto"/>
            <w:vAlign w:val="center"/>
          </w:tcPr>
          <w:p w14:paraId="1A9BC781">
            <w:pPr>
              <w:widowControl/>
              <w:adjustRightInd w:val="0"/>
              <w:snapToGrid w:val="0"/>
              <w:spacing w:line="240" w:lineRule="auto"/>
              <w:ind w:firstLine="0" w:firstLineChars="0"/>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队伍类型</w:t>
            </w:r>
          </w:p>
        </w:tc>
        <w:tc>
          <w:tcPr>
            <w:tcW w:w="2276" w:type="dxa"/>
            <w:tcBorders>
              <w:tl2br w:val="nil"/>
              <w:tr2bl w:val="nil"/>
            </w:tcBorders>
            <w:shd w:val="clear" w:color="auto" w:fill="auto"/>
            <w:vAlign w:val="center"/>
          </w:tcPr>
          <w:p w14:paraId="42F10654">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联系人姓名</w:t>
            </w:r>
          </w:p>
          <w:p w14:paraId="2151634A">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联系方式</w:t>
            </w:r>
          </w:p>
        </w:tc>
        <w:tc>
          <w:tcPr>
            <w:tcW w:w="2148" w:type="dxa"/>
            <w:tcBorders>
              <w:tl2br w:val="nil"/>
              <w:tr2bl w:val="nil"/>
            </w:tcBorders>
            <w:shd w:val="clear" w:color="auto" w:fill="auto"/>
            <w:vAlign w:val="center"/>
          </w:tcPr>
          <w:p w14:paraId="07C5E1CD">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值班</w:t>
            </w:r>
          </w:p>
          <w:p w14:paraId="589DE1DC">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电话</w:t>
            </w:r>
          </w:p>
        </w:tc>
      </w:tr>
      <w:tr w14:paraId="1C51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08" w:type="dxa"/>
            <w:tcBorders>
              <w:tl2br w:val="nil"/>
              <w:tr2bl w:val="nil"/>
            </w:tcBorders>
            <w:shd w:val="clear" w:color="auto" w:fill="auto"/>
            <w:noWrap/>
            <w:vAlign w:val="center"/>
          </w:tcPr>
          <w:p w14:paraId="62F1351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3284" w:type="dxa"/>
            <w:tcBorders>
              <w:tl2br w:val="nil"/>
              <w:tr2bl w:val="nil"/>
            </w:tcBorders>
            <w:shd w:val="clear" w:color="auto" w:fill="auto"/>
            <w:noWrap/>
            <w:vAlign w:val="center"/>
          </w:tcPr>
          <w:p w14:paraId="294CD26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原店镇机关抢险救援队</w:t>
            </w:r>
          </w:p>
        </w:tc>
        <w:tc>
          <w:tcPr>
            <w:tcW w:w="2092" w:type="dxa"/>
            <w:tcBorders>
              <w:tl2br w:val="nil"/>
              <w:tr2bl w:val="nil"/>
            </w:tcBorders>
            <w:shd w:val="clear" w:color="auto" w:fill="auto"/>
            <w:noWrap/>
            <w:vAlign w:val="center"/>
          </w:tcPr>
          <w:p w14:paraId="13EDBF2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原店镇政府</w:t>
            </w:r>
          </w:p>
        </w:tc>
        <w:tc>
          <w:tcPr>
            <w:tcW w:w="1384" w:type="dxa"/>
            <w:tcBorders>
              <w:tl2br w:val="nil"/>
              <w:tr2bl w:val="nil"/>
            </w:tcBorders>
            <w:shd w:val="clear" w:color="auto" w:fill="auto"/>
            <w:vAlign w:val="center"/>
          </w:tcPr>
          <w:p w14:paraId="378F9DE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7428262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258DD00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刘小峰</w:t>
            </w:r>
          </w:p>
          <w:p w14:paraId="10A5049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13803980781</w:t>
            </w:r>
          </w:p>
        </w:tc>
        <w:tc>
          <w:tcPr>
            <w:tcW w:w="2148" w:type="dxa"/>
            <w:tcBorders>
              <w:tl2br w:val="nil"/>
              <w:tr2bl w:val="nil"/>
            </w:tcBorders>
            <w:shd w:val="clear" w:color="auto" w:fill="auto"/>
            <w:vAlign w:val="center"/>
          </w:tcPr>
          <w:p w14:paraId="461EB65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3802752</w:t>
            </w:r>
          </w:p>
        </w:tc>
      </w:tr>
      <w:tr w14:paraId="7106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8" w:type="dxa"/>
            <w:tcBorders>
              <w:tl2br w:val="nil"/>
              <w:tr2bl w:val="nil"/>
            </w:tcBorders>
            <w:shd w:val="clear" w:color="auto" w:fill="auto"/>
            <w:noWrap/>
            <w:vAlign w:val="center"/>
          </w:tcPr>
          <w:p w14:paraId="385C9E5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3284" w:type="dxa"/>
            <w:tcBorders>
              <w:tl2br w:val="nil"/>
              <w:tr2bl w:val="nil"/>
            </w:tcBorders>
            <w:shd w:val="clear" w:color="auto" w:fill="auto"/>
            <w:noWrap/>
            <w:vAlign w:val="center"/>
          </w:tcPr>
          <w:p w14:paraId="532CAC2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原店村抢险救援队</w:t>
            </w:r>
          </w:p>
        </w:tc>
        <w:tc>
          <w:tcPr>
            <w:tcW w:w="2092" w:type="dxa"/>
            <w:tcBorders>
              <w:tl2br w:val="nil"/>
              <w:tr2bl w:val="nil"/>
            </w:tcBorders>
            <w:shd w:val="clear" w:color="auto" w:fill="auto"/>
            <w:noWrap/>
            <w:vAlign w:val="center"/>
          </w:tcPr>
          <w:p w14:paraId="09AA0F0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原店镇原店村</w:t>
            </w:r>
          </w:p>
        </w:tc>
        <w:tc>
          <w:tcPr>
            <w:tcW w:w="1384" w:type="dxa"/>
            <w:tcBorders>
              <w:tl2br w:val="nil"/>
              <w:tr2bl w:val="nil"/>
            </w:tcBorders>
            <w:shd w:val="clear" w:color="auto" w:fill="auto"/>
            <w:vAlign w:val="center"/>
          </w:tcPr>
          <w:p w14:paraId="223C3C5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110</w:t>
            </w:r>
          </w:p>
        </w:tc>
        <w:tc>
          <w:tcPr>
            <w:tcW w:w="1407" w:type="dxa"/>
            <w:tcBorders>
              <w:tl2br w:val="nil"/>
              <w:tr2bl w:val="nil"/>
            </w:tcBorders>
            <w:shd w:val="clear" w:color="auto" w:fill="auto"/>
            <w:vAlign w:val="center"/>
          </w:tcPr>
          <w:p w14:paraId="613A4EB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7567539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王进伟13700749841</w:t>
            </w:r>
          </w:p>
        </w:tc>
        <w:tc>
          <w:tcPr>
            <w:tcW w:w="2148" w:type="dxa"/>
            <w:tcBorders>
              <w:tl2br w:val="nil"/>
              <w:tr2bl w:val="nil"/>
            </w:tcBorders>
            <w:shd w:val="clear" w:color="auto" w:fill="auto"/>
            <w:vAlign w:val="center"/>
          </w:tcPr>
          <w:p w14:paraId="73B1EC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3802357</w:t>
            </w:r>
          </w:p>
        </w:tc>
      </w:tr>
      <w:tr w14:paraId="6888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3A9654A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3284" w:type="dxa"/>
            <w:tcBorders>
              <w:tl2br w:val="nil"/>
              <w:tr2bl w:val="nil"/>
            </w:tcBorders>
            <w:shd w:val="clear" w:color="auto" w:fill="auto"/>
            <w:noWrap/>
            <w:vAlign w:val="center"/>
          </w:tcPr>
          <w:p w14:paraId="49084DA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郭家村抢险救援队</w:t>
            </w:r>
          </w:p>
        </w:tc>
        <w:tc>
          <w:tcPr>
            <w:tcW w:w="2092" w:type="dxa"/>
            <w:tcBorders>
              <w:tl2br w:val="nil"/>
              <w:tr2bl w:val="nil"/>
            </w:tcBorders>
            <w:shd w:val="clear" w:color="auto" w:fill="auto"/>
            <w:noWrap/>
            <w:vAlign w:val="center"/>
          </w:tcPr>
          <w:p w14:paraId="1545DDF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原店镇郭家村</w:t>
            </w:r>
          </w:p>
        </w:tc>
        <w:tc>
          <w:tcPr>
            <w:tcW w:w="1384" w:type="dxa"/>
            <w:tcBorders>
              <w:tl2br w:val="nil"/>
              <w:tr2bl w:val="nil"/>
            </w:tcBorders>
            <w:shd w:val="clear" w:color="auto" w:fill="auto"/>
            <w:vAlign w:val="center"/>
          </w:tcPr>
          <w:p w14:paraId="38EFBDD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50</w:t>
            </w:r>
          </w:p>
        </w:tc>
        <w:tc>
          <w:tcPr>
            <w:tcW w:w="1407" w:type="dxa"/>
            <w:tcBorders>
              <w:tl2br w:val="nil"/>
              <w:tr2bl w:val="nil"/>
            </w:tcBorders>
            <w:shd w:val="clear" w:color="auto" w:fill="auto"/>
            <w:vAlign w:val="center"/>
          </w:tcPr>
          <w:p w14:paraId="3837122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68EC45F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张建忠</w:t>
            </w:r>
          </w:p>
          <w:p w14:paraId="593829F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13849846004</w:t>
            </w:r>
          </w:p>
        </w:tc>
        <w:tc>
          <w:tcPr>
            <w:tcW w:w="2148" w:type="dxa"/>
            <w:tcBorders>
              <w:tl2br w:val="nil"/>
              <w:tr2bl w:val="nil"/>
            </w:tcBorders>
            <w:shd w:val="clear" w:color="auto" w:fill="auto"/>
            <w:vAlign w:val="center"/>
          </w:tcPr>
          <w:p w14:paraId="6DAC85C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3196118</w:t>
            </w:r>
          </w:p>
        </w:tc>
      </w:tr>
      <w:tr w14:paraId="0265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2F84387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3284" w:type="dxa"/>
            <w:tcBorders>
              <w:tl2br w:val="nil"/>
              <w:tr2bl w:val="nil"/>
            </w:tcBorders>
            <w:shd w:val="clear" w:color="auto" w:fill="auto"/>
            <w:noWrap/>
            <w:vAlign w:val="center"/>
          </w:tcPr>
          <w:p w14:paraId="78395F2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寨根村抢险救援队</w:t>
            </w:r>
          </w:p>
        </w:tc>
        <w:tc>
          <w:tcPr>
            <w:tcW w:w="2092" w:type="dxa"/>
            <w:tcBorders>
              <w:tl2br w:val="nil"/>
              <w:tr2bl w:val="nil"/>
            </w:tcBorders>
            <w:shd w:val="clear" w:color="auto" w:fill="auto"/>
            <w:noWrap/>
            <w:vAlign w:val="center"/>
          </w:tcPr>
          <w:p w14:paraId="2D52D6D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原店镇寨根村</w:t>
            </w:r>
          </w:p>
        </w:tc>
        <w:tc>
          <w:tcPr>
            <w:tcW w:w="1384" w:type="dxa"/>
            <w:tcBorders>
              <w:tl2br w:val="nil"/>
              <w:tr2bl w:val="nil"/>
            </w:tcBorders>
            <w:shd w:val="clear" w:color="auto" w:fill="auto"/>
            <w:vAlign w:val="center"/>
          </w:tcPr>
          <w:p w14:paraId="63AE239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071B041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66B4F7C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许学军15516333555</w:t>
            </w:r>
          </w:p>
        </w:tc>
        <w:tc>
          <w:tcPr>
            <w:tcW w:w="2148" w:type="dxa"/>
            <w:tcBorders>
              <w:tl2br w:val="nil"/>
              <w:tr2bl w:val="nil"/>
            </w:tcBorders>
            <w:shd w:val="clear" w:color="auto" w:fill="auto"/>
            <w:vAlign w:val="center"/>
          </w:tcPr>
          <w:p w14:paraId="32C20F4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13939864516</w:t>
            </w:r>
          </w:p>
        </w:tc>
      </w:tr>
      <w:tr w14:paraId="7A19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30252F0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3284" w:type="dxa"/>
            <w:tcBorders>
              <w:tl2br w:val="nil"/>
              <w:tr2bl w:val="nil"/>
            </w:tcBorders>
            <w:shd w:val="clear" w:color="auto" w:fill="auto"/>
            <w:noWrap/>
            <w:vAlign w:val="center"/>
          </w:tcPr>
          <w:p w14:paraId="184AAE8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新建村抢险救援队</w:t>
            </w:r>
          </w:p>
        </w:tc>
        <w:tc>
          <w:tcPr>
            <w:tcW w:w="2092" w:type="dxa"/>
            <w:tcBorders>
              <w:tl2br w:val="nil"/>
              <w:tr2bl w:val="nil"/>
            </w:tcBorders>
            <w:shd w:val="clear" w:color="auto" w:fill="auto"/>
            <w:noWrap/>
            <w:vAlign w:val="center"/>
          </w:tcPr>
          <w:p w14:paraId="4797984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原店镇新建村</w:t>
            </w:r>
          </w:p>
        </w:tc>
        <w:tc>
          <w:tcPr>
            <w:tcW w:w="1384" w:type="dxa"/>
            <w:tcBorders>
              <w:tl2br w:val="nil"/>
              <w:tr2bl w:val="nil"/>
            </w:tcBorders>
            <w:shd w:val="clear" w:color="auto" w:fill="auto"/>
            <w:vAlign w:val="center"/>
          </w:tcPr>
          <w:p w14:paraId="1CA89CF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566EDC3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2FFC583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张海龙</w:t>
            </w:r>
          </w:p>
          <w:p w14:paraId="5641EB1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15516280777</w:t>
            </w:r>
          </w:p>
        </w:tc>
        <w:tc>
          <w:tcPr>
            <w:tcW w:w="2148" w:type="dxa"/>
            <w:tcBorders>
              <w:tl2br w:val="nil"/>
              <w:tr2bl w:val="nil"/>
            </w:tcBorders>
            <w:shd w:val="clear" w:color="auto" w:fill="auto"/>
            <w:vAlign w:val="center"/>
          </w:tcPr>
          <w:p w14:paraId="527EBED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3185900</w:t>
            </w:r>
          </w:p>
        </w:tc>
      </w:tr>
      <w:tr w14:paraId="0957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174DF05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3284" w:type="dxa"/>
            <w:tcBorders>
              <w:tl2br w:val="nil"/>
              <w:tr2bl w:val="nil"/>
            </w:tcBorders>
            <w:shd w:val="clear" w:color="auto" w:fill="auto"/>
            <w:noWrap/>
            <w:vAlign w:val="center"/>
          </w:tcPr>
          <w:p w14:paraId="4EB3BBF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岔里村抢险救援队</w:t>
            </w:r>
          </w:p>
        </w:tc>
        <w:tc>
          <w:tcPr>
            <w:tcW w:w="2092" w:type="dxa"/>
            <w:tcBorders>
              <w:tl2br w:val="nil"/>
              <w:tr2bl w:val="nil"/>
            </w:tcBorders>
            <w:shd w:val="clear" w:color="auto" w:fill="auto"/>
            <w:noWrap/>
            <w:vAlign w:val="center"/>
          </w:tcPr>
          <w:p w14:paraId="0D54D1C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原店镇岔里村</w:t>
            </w:r>
          </w:p>
        </w:tc>
        <w:tc>
          <w:tcPr>
            <w:tcW w:w="1384" w:type="dxa"/>
            <w:tcBorders>
              <w:tl2br w:val="nil"/>
              <w:tr2bl w:val="nil"/>
            </w:tcBorders>
            <w:shd w:val="clear" w:color="auto" w:fill="auto"/>
            <w:vAlign w:val="center"/>
          </w:tcPr>
          <w:p w14:paraId="2DAF643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6663D29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15626F1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李伟忠</w:t>
            </w:r>
          </w:p>
          <w:p w14:paraId="5F961D8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13949778093</w:t>
            </w:r>
          </w:p>
        </w:tc>
        <w:tc>
          <w:tcPr>
            <w:tcW w:w="2148" w:type="dxa"/>
            <w:tcBorders>
              <w:tl2br w:val="nil"/>
              <w:tr2bl w:val="nil"/>
            </w:tcBorders>
            <w:shd w:val="clear" w:color="auto" w:fill="auto"/>
            <w:vAlign w:val="center"/>
          </w:tcPr>
          <w:p w14:paraId="5422AB3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3151197</w:t>
            </w:r>
          </w:p>
        </w:tc>
      </w:tr>
      <w:tr w14:paraId="22A5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1583C3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w:t>
            </w:r>
          </w:p>
        </w:tc>
        <w:tc>
          <w:tcPr>
            <w:tcW w:w="3284" w:type="dxa"/>
            <w:tcBorders>
              <w:tl2br w:val="nil"/>
              <w:tr2bl w:val="nil"/>
            </w:tcBorders>
            <w:shd w:val="clear" w:color="auto" w:fill="auto"/>
            <w:noWrap/>
            <w:vAlign w:val="center"/>
          </w:tcPr>
          <w:p w14:paraId="32278A2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中区抢险救援队</w:t>
            </w:r>
          </w:p>
        </w:tc>
        <w:tc>
          <w:tcPr>
            <w:tcW w:w="2092" w:type="dxa"/>
            <w:tcBorders>
              <w:tl2br w:val="nil"/>
              <w:tr2bl w:val="nil"/>
            </w:tcBorders>
            <w:shd w:val="clear" w:color="auto" w:fill="auto"/>
            <w:noWrap/>
            <w:vAlign w:val="center"/>
          </w:tcPr>
          <w:p w14:paraId="1B354B0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原店镇中区</w:t>
            </w:r>
          </w:p>
        </w:tc>
        <w:tc>
          <w:tcPr>
            <w:tcW w:w="1384" w:type="dxa"/>
            <w:tcBorders>
              <w:tl2br w:val="nil"/>
              <w:tr2bl w:val="nil"/>
            </w:tcBorders>
            <w:shd w:val="clear" w:color="auto" w:fill="auto"/>
            <w:vAlign w:val="center"/>
          </w:tcPr>
          <w:p w14:paraId="1065037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7718D3F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6E00A36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王守让</w:t>
            </w:r>
          </w:p>
          <w:p w14:paraId="276E21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13849834055</w:t>
            </w:r>
          </w:p>
        </w:tc>
        <w:tc>
          <w:tcPr>
            <w:tcW w:w="2148" w:type="dxa"/>
            <w:tcBorders>
              <w:tl2br w:val="nil"/>
              <w:tr2bl w:val="nil"/>
            </w:tcBorders>
            <w:shd w:val="clear" w:color="auto" w:fill="auto"/>
            <w:vAlign w:val="center"/>
          </w:tcPr>
          <w:p w14:paraId="03ACA70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3166935</w:t>
            </w:r>
          </w:p>
        </w:tc>
      </w:tr>
      <w:tr w14:paraId="062B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0915CFB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3284" w:type="dxa"/>
            <w:tcBorders>
              <w:tl2br w:val="nil"/>
              <w:tr2bl w:val="nil"/>
            </w:tcBorders>
            <w:shd w:val="clear" w:color="auto" w:fill="auto"/>
            <w:noWrap/>
            <w:vAlign w:val="center"/>
          </w:tcPr>
          <w:p w14:paraId="1E81674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东一区抢险救援队</w:t>
            </w:r>
          </w:p>
        </w:tc>
        <w:tc>
          <w:tcPr>
            <w:tcW w:w="2092" w:type="dxa"/>
            <w:tcBorders>
              <w:tl2br w:val="nil"/>
              <w:tr2bl w:val="nil"/>
            </w:tcBorders>
            <w:shd w:val="clear" w:color="auto" w:fill="auto"/>
            <w:noWrap/>
            <w:vAlign w:val="center"/>
          </w:tcPr>
          <w:p w14:paraId="68A07DF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原店镇东一区</w:t>
            </w:r>
          </w:p>
        </w:tc>
        <w:tc>
          <w:tcPr>
            <w:tcW w:w="1384" w:type="dxa"/>
            <w:tcBorders>
              <w:tl2br w:val="nil"/>
              <w:tr2bl w:val="nil"/>
            </w:tcBorders>
            <w:shd w:val="clear" w:color="auto" w:fill="auto"/>
            <w:vAlign w:val="center"/>
          </w:tcPr>
          <w:p w14:paraId="1A93DC4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52</w:t>
            </w:r>
          </w:p>
        </w:tc>
        <w:tc>
          <w:tcPr>
            <w:tcW w:w="1407" w:type="dxa"/>
            <w:tcBorders>
              <w:tl2br w:val="nil"/>
              <w:tr2bl w:val="nil"/>
            </w:tcBorders>
            <w:shd w:val="clear" w:color="auto" w:fill="auto"/>
            <w:vAlign w:val="center"/>
          </w:tcPr>
          <w:p w14:paraId="6355230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5EC3FAC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王淑玲</w:t>
            </w:r>
          </w:p>
          <w:p w14:paraId="45EC066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13849805213</w:t>
            </w:r>
          </w:p>
        </w:tc>
        <w:tc>
          <w:tcPr>
            <w:tcW w:w="2148" w:type="dxa"/>
            <w:tcBorders>
              <w:tl2br w:val="nil"/>
              <w:tr2bl w:val="nil"/>
            </w:tcBorders>
            <w:shd w:val="clear" w:color="auto" w:fill="auto"/>
            <w:vAlign w:val="center"/>
          </w:tcPr>
          <w:p w14:paraId="14A0F97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3185622</w:t>
            </w:r>
          </w:p>
        </w:tc>
      </w:tr>
      <w:tr w14:paraId="6C1B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66A16BE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3284" w:type="dxa"/>
            <w:tcBorders>
              <w:tl2br w:val="nil"/>
              <w:tr2bl w:val="nil"/>
            </w:tcBorders>
            <w:shd w:val="clear" w:color="auto" w:fill="auto"/>
            <w:noWrap/>
            <w:vAlign w:val="center"/>
          </w:tcPr>
          <w:p w14:paraId="2AEEE27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市场区抢险救援队</w:t>
            </w:r>
          </w:p>
        </w:tc>
        <w:tc>
          <w:tcPr>
            <w:tcW w:w="2092" w:type="dxa"/>
            <w:tcBorders>
              <w:tl2br w:val="nil"/>
              <w:tr2bl w:val="nil"/>
            </w:tcBorders>
            <w:shd w:val="clear" w:color="auto" w:fill="auto"/>
            <w:noWrap/>
            <w:vAlign w:val="center"/>
          </w:tcPr>
          <w:p w14:paraId="5CD0478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原店镇市场区</w:t>
            </w:r>
          </w:p>
        </w:tc>
        <w:tc>
          <w:tcPr>
            <w:tcW w:w="1384" w:type="dxa"/>
            <w:tcBorders>
              <w:tl2br w:val="nil"/>
              <w:tr2bl w:val="nil"/>
            </w:tcBorders>
            <w:shd w:val="clear" w:color="auto" w:fill="auto"/>
            <w:vAlign w:val="center"/>
          </w:tcPr>
          <w:p w14:paraId="2170697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05CFAA8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1EEFC71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朱凤群</w:t>
            </w:r>
          </w:p>
          <w:p w14:paraId="7F071BA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13663987525</w:t>
            </w:r>
          </w:p>
        </w:tc>
        <w:tc>
          <w:tcPr>
            <w:tcW w:w="2148" w:type="dxa"/>
            <w:tcBorders>
              <w:tl2br w:val="nil"/>
              <w:tr2bl w:val="nil"/>
            </w:tcBorders>
            <w:shd w:val="clear" w:color="auto" w:fill="auto"/>
            <w:vAlign w:val="center"/>
          </w:tcPr>
          <w:p w14:paraId="79DC448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3151197</w:t>
            </w:r>
          </w:p>
        </w:tc>
      </w:tr>
      <w:tr w14:paraId="23A1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3FFB95D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3284" w:type="dxa"/>
            <w:tcBorders>
              <w:tl2br w:val="nil"/>
              <w:tr2bl w:val="nil"/>
            </w:tcBorders>
            <w:shd w:val="clear" w:color="auto" w:fill="auto"/>
            <w:noWrap/>
            <w:vAlign w:val="center"/>
          </w:tcPr>
          <w:p w14:paraId="0567BA3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东二区抢险救援队</w:t>
            </w:r>
          </w:p>
        </w:tc>
        <w:tc>
          <w:tcPr>
            <w:tcW w:w="2092" w:type="dxa"/>
            <w:tcBorders>
              <w:tl2br w:val="nil"/>
              <w:tr2bl w:val="nil"/>
            </w:tcBorders>
            <w:shd w:val="clear" w:color="auto" w:fill="auto"/>
            <w:noWrap/>
            <w:vAlign w:val="center"/>
          </w:tcPr>
          <w:p w14:paraId="5C93FF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原店镇东二区</w:t>
            </w:r>
          </w:p>
        </w:tc>
        <w:tc>
          <w:tcPr>
            <w:tcW w:w="1384" w:type="dxa"/>
            <w:tcBorders>
              <w:tl2br w:val="nil"/>
              <w:tr2bl w:val="nil"/>
            </w:tcBorders>
            <w:shd w:val="clear" w:color="auto" w:fill="auto"/>
            <w:vAlign w:val="center"/>
          </w:tcPr>
          <w:p w14:paraId="50CE07C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39</w:t>
            </w:r>
          </w:p>
        </w:tc>
        <w:tc>
          <w:tcPr>
            <w:tcW w:w="1407" w:type="dxa"/>
            <w:tcBorders>
              <w:tl2br w:val="nil"/>
              <w:tr2bl w:val="nil"/>
            </w:tcBorders>
            <w:shd w:val="clear" w:color="auto" w:fill="auto"/>
            <w:vAlign w:val="center"/>
          </w:tcPr>
          <w:p w14:paraId="312B1B3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0D0ABED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张菊红</w:t>
            </w:r>
          </w:p>
          <w:p w14:paraId="65F9FCA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15039866003</w:t>
            </w:r>
          </w:p>
        </w:tc>
        <w:tc>
          <w:tcPr>
            <w:tcW w:w="2148" w:type="dxa"/>
            <w:tcBorders>
              <w:tl2br w:val="nil"/>
              <w:tr2bl w:val="nil"/>
            </w:tcBorders>
            <w:shd w:val="clear" w:color="auto" w:fill="auto"/>
            <w:vAlign w:val="center"/>
          </w:tcPr>
          <w:p w14:paraId="27EE921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3185036</w:t>
            </w:r>
          </w:p>
        </w:tc>
      </w:tr>
      <w:tr w14:paraId="2753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3610745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bookmarkStart w:id="445" w:name="_GoBack"/>
            <w:bookmarkEnd w:id="445"/>
            <w:r>
              <w:rPr>
                <w:rFonts w:hint="default" w:ascii="Times New Roman" w:hAnsi="Times New Roman" w:cs="Times New Roman"/>
                <w:kern w:val="0"/>
                <w:sz w:val="24"/>
                <w:highlight w:val="none"/>
              </w:rPr>
              <w:t>11</w:t>
            </w:r>
          </w:p>
        </w:tc>
        <w:tc>
          <w:tcPr>
            <w:tcW w:w="3284" w:type="dxa"/>
            <w:tcBorders>
              <w:tl2br w:val="nil"/>
              <w:tr2bl w:val="nil"/>
            </w:tcBorders>
            <w:shd w:val="clear" w:color="auto" w:fill="auto"/>
            <w:noWrap/>
            <w:vAlign w:val="center"/>
          </w:tcPr>
          <w:p w14:paraId="03E1424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北区抢险救援队</w:t>
            </w:r>
          </w:p>
        </w:tc>
        <w:tc>
          <w:tcPr>
            <w:tcW w:w="2092" w:type="dxa"/>
            <w:tcBorders>
              <w:tl2br w:val="nil"/>
              <w:tr2bl w:val="nil"/>
            </w:tcBorders>
            <w:shd w:val="clear" w:color="auto" w:fill="auto"/>
            <w:noWrap/>
            <w:vAlign w:val="center"/>
          </w:tcPr>
          <w:p w14:paraId="31B8CEA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原店镇北区</w:t>
            </w:r>
          </w:p>
        </w:tc>
        <w:tc>
          <w:tcPr>
            <w:tcW w:w="1384" w:type="dxa"/>
            <w:tcBorders>
              <w:tl2br w:val="nil"/>
              <w:tr2bl w:val="nil"/>
            </w:tcBorders>
            <w:shd w:val="clear" w:color="auto" w:fill="auto"/>
            <w:vAlign w:val="center"/>
          </w:tcPr>
          <w:p w14:paraId="7F4930A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33606EC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71D67C9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史英丽</w:t>
            </w:r>
          </w:p>
          <w:p w14:paraId="1169EC3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13137480955</w:t>
            </w:r>
          </w:p>
        </w:tc>
        <w:tc>
          <w:tcPr>
            <w:tcW w:w="2148" w:type="dxa"/>
            <w:tcBorders>
              <w:tl2br w:val="nil"/>
              <w:tr2bl w:val="nil"/>
            </w:tcBorders>
            <w:shd w:val="clear" w:color="auto" w:fill="auto"/>
            <w:vAlign w:val="center"/>
          </w:tcPr>
          <w:p w14:paraId="6BF70FF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3155021</w:t>
            </w:r>
          </w:p>
        </w:tc>
      </w:tr>
      <w:tr w14:paraId="7690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08" w:type="dxa"/>
            <w:tcBorders>
              <w:tl2br w:val="nil"/>
              <w:tr2bl w:val="nil"/>
            </w:tcBorders>
            <w:shd w:val="clear" w:color="auto" w:fill="auto"/>
            <w:noWrap/>
            <w:vAlign w:val="center"/>
          </w:tcPr>
          <w:p w14:paraId="51A7FF1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w:t>
            </w:r>
          </w:p>
        </w:tc>
        <w:tc>
          <w:tcPr>
            <w:tcW w:w="3284" w:type="dxa"/>
            <w:tcBorders>
              <w:tl2br w:val="nil"/>
              <w:tr2bl w:val="nil"/>
            </w:tcBorders>
            <w:shd w:val="clear" w:color="auto" w:fill="auto"/>
            <w:noWrap/>
            <w:vAlign w:val="center"/>
          </w:tcPr>
          <w:p w14:paraId="3471914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西区抢险救援队</w:t>
            </w:r>
          </w:p>
        </w:tc>
        <w:tc>
          <w:tcPr>
            <w:tcW w:w="2092" w:type="dxa"/>
            <w:tcBorders>
              <w:tl2br w:val="nil"/>
              <w:tr2bl w:val="nil"/>
            </w:tcBorders>
            <w:shd w:val="clear" w:color="auto" w:fill="auto"/>
            <w:noWrap/>
            <w:vAlign w:val="center"/>
          </w:tcPr>
          <w:p w14:paraId="562192C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原店镇西区</w:t>
            </w:r>
          </w:p>
        </w:tc>
        <w:tc>
          <w:tcPr>
            <w:tcW w:w="1384" w:type="dxa"/>
            <w:tcBorders>
              <w:tl2br w:val="nil"/>
              <w:tr2bl w:val="nil"/>
            </w:tcBorders>
            <w:shd w:val="clear" w:color="auto" w:fill="auto"/>
            <w:vAlign w:val="center"/>
          </w:tcPr>
          <w:p w14:paraId="3312B6D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07" w:type="dxa"/>
            <w:tcBorders>
              <w:tl2br w:val="nil"/>
              <w:tr2bl w:val="nil"/>
            </w:tcBorders>
            <w:shd w:val="clear" w:color="auto" w:fill="auto"/>
            <w:vAlign w:val="center"/>
          </w:tcPr>
          <w:p w14:paraId="19C2189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社会队伍</w:t>
            </w:r>
          </w:p>
        </w:tc>
        <w:tc>
          <w:tcPr>
            <w:tcW w:w="2276" w:type="dxa"/>
            <w:tcBorders>
              <w:tl2br w:val="nil"/>
              <w:tr2bl w:val="nil"/>
            </w:tcBorders>
            <w:shd w:val="clear" w:color="auto" w:fill="auto"/>
            <w:vAlign w:val="center"/>
          </w:tcPr>
          <w:p w14:paraId="123C33D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曲志强</w:t>
            </w:r>
          </w:p>
          <w:p w14:paraId="4254972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13903984953</w:t>
            </w:r>
          </w:p>
        </w:tc>
        <w:tc>
          <w:tcPr>
            <w:tcW w:w="2148" w:type="dxa"/>
            <w:tcBorders>
              <w:tl2br w:val="nil"/>
              <w:tr2bl w:val="nil"/>
            </w:tcBorders>
            <w:shd w:val="clear" w:color="auto" w:fill="auto"/>
            <w:vAlign w:val="center"/>
          </w:tcPr>
          <w:p w14:paraId="3D9F252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3155112</w:t>
            </w:r>
          </w:p>
        </w:tc>
      </w:tr>
    </w:tbl>
    <w:p w14:paraId="4FCED793">
      <w:pPr>
        <w:ind w:firstLine="0" w:firstLineChars="0"/>
        <w:rPr>
          <w:rFonts w:hint="default" w:ascii="Times New Roman" w:hAnsi="Times New Roman" w:cs="Times New Roman"/>
          <w:highlight w:val="none"/>
        </w:rPr>
      </w:pPr>
    </w:p>
    <w:p w14:paraId="6E91F11B">
      <w:pPr>
        <w:pStyle w:val="7"/>
        <w:ind w:firstLine="640"/>
        <w:rPr>
          <w:rFonts w:hint="default" w:ascii="Times New Roman" w:hAnsi="Times New Roman" w:cs="Times New Roman"/>
          <w:highlight w:val="none"/>
        </w:rPr>
      </w:pPr>
    </w:p>
    <w:p w14:paraId="104B12D6">
      <w:pPr>
        <w:ind w:firstLine="640"/>
        <w:rPr>
          <w:rFonts w:hint="default" w:ascii="Times New Roman" w:hAnsi="Times New Roman" w:cs="Times New Roman"/>
          <w:highlight w:val="none"/>
        </w:rPr>
      </w:pPr>
      <w:r>
        <w:rPr>
          <w:rFonts w:hint="default" w:ascii="Times New Roman" w:hAnsi="Times New Roman" w:cs="Times New Roman"/>
          <w:highlight w:val="none"/>
        </w:rPr>
        <w:br w:type="page"/>
      </w:r>
    </w:p>
    <w:p w14:paraId="0785B7EB">
      <w:pPr>
        <w:pStyle w:val="3"/>
        <w:ind w:firstLine="0" w:firstLineChars="0"/>
        <w:rPr>
          <w:rFonts w:hint="default" w:ascii="Times New Roman" w:hAnsi="Times New Roman" w:eastAsia="黑体" w:cs="Times New Roman"/>
          <w:highlight w:val="none"/>
          <w:lang w:val="en-US" w:eastAsia="zh-CN"/>
        </w:rPr>
      </w:pPr>
      <w:bookmarkStart w:id="370" w:name="_Toc17115"/>
      <w:bookmarkStart w:id="371" w:name="_Toc29838"/>
      <w:bookmarkStart w:id="372" w:name="_Toc12553"/>
      <w:bookmarkStart w:id="373" w:name="_Toc14085"/>
      <w:r>
        <w:rPr>
          <w:rFonts w:hint="default" w:ascii="Times New Roman" w:hAnsi="Times New Roman" w:cs="Times New Roman"/>
          <w:highlight w:val="none"/>
        </w:rPr>
        <w:t>附件</w:t>
      </w:r>
      <w:bookmarkEnd w:id="370"/>
      <w:bookmarkEnd w:id="371"/>
      <w:r>
        <w:rPr>
          <w:rFonts w:hint="eastAsia" w:cs="Times New Roman"/>
          <w:highlight w:val="none"/>
          <w:lang w:val="en-US" w:eastAsia="zh-CN"/>
        </w:rPr>
        <w:t>3</w:t>
      </w:r>
    </w:p>
    <w:p w14:paraId="0722B470">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74" w:name="_Toc23852"/>
      <w:bookmarkStart w:id="375" w:name="_Toc27851"/>
      <w:bookmarkStart w:id="376" w:name="_Toc24672"/>
      <w:bookmarkStart w:id="377" w:name="_Toc13293"/>
      <w:bookmarkStart w:id="378" w:name="_Toc32635"/>
      <w:bookmarkStart w:id="379" w:name="_Toc14582"/>
      <w:r>
        <w:rPr>
          <w:rFonts w:hint="default" w:ascii="Times New Roman" w:hAnsi="Times New Roman" w:eastAsia="方正小标宋简体" w:cs="Times New Roman"/>
          <w:spacing w:val="-20"/>
          <w:sz w:val="44"/>
          <w:szCs w:val="44"/>
          <w:highlight w:val="none"/>
        </w:rPr>
        <w:t>原店镇洪涝灾害抢险救援队伍防汛物资装备统计表</w:t>
      </w:r>
      <w:bookmarkEnd w:id="372"/>
      <w:bookmarkEnd w:id="373"/>
      <w:bookmarkEnd w:id="374"/>
      <w:bookmarkEnd w:id="375"/>
      <w:bookmarkEnd w:id="376"/>
      <w:bookmarkEnd w:id="377"/>
      <w:bookmarkEnd w:id="378"/>
      <w:bookmarkEnd w:id="379"/>
    </w:p>
    <w:p w14:paraId="17E9DC06">
      <w:pPr>
        <w:ind w:firstLine="0" w:firstLineChars="0"/>
        <w:jc w:val="center"/>
        <w:outlineLvl w:val="0"/>
        <w:rPr>
          <w:rFonts w:hint="default" w:ascii="Times New Roman" w:hAnsi="Times New Roman" w:cs="Times New Roman"/>
          <w:szCs w:val="32"/>
          <w:highlight w:val="none"/>
        </w:rPr>
      </w:pPr>
      <w:bookmarkStart w:id="380" w:name="_Toc29751"/>
      <w:bookmarkStart w:id="381" w:name="_Toc10580"/>
      <w:bookmarkStart w:id="382" w:name="_Toc3443"/>
      <w:bookmarkStart w:id="383" w:name="_Toc15259"/>
      <w:bookmarkStart w:id="384" w:name="_Toc25860"/>
      <w:bookmarkStart w:id="385" w:name="_Toc13175"/>
      <w:bookmarkStart w:id="386" w:name="_Toc7330"/>
      <w:bookmarkStart w:id="387" w:name="_Toc24364"/>
      <w:r>
        <w:rPr>
          <w:rFonts w:hint="default" w:ascii="Times New Roman" w:hAnsi="Times New Roman" w:cs="Times New Roman"/>
          <w:szCs w:val="32"/>
          <w:highlight w:val="none"/>
        </w:rPr>
        <w:t>（每年汛前更新）</w:t>
      </w:r>
      <w:bookmarkEnd w:id="380"/>
      <w:bookmarkEnd w:id="381"/>
      <w:bookmarkEnd w:id="382"/>
      <w:bookmarkEnd w:id="383"/>
      <w:bookmarkEnd w:id="384"/>
      <w:bookmarkEnd w:id="385"/>
      <w:bookmarkEnd w:id="386"/>
      <w:bookmarkEnd w:id="387"/>
    </w:p>
    <w:tbl>
      <w:tblPr>
        <w:tblStyle w:val="20"/>
        <w:tblW w:w="14469" w:type="dxa"/>
        <w:jc w:val="center"/>
        <w:tblLayout w:type="fixed"/>
        <w:tblCellMar>
          <w:top w:w="0" w:type="dxa"/>
          <w:left w:w="108" w:type="dxa"/>
          <w:bottom w:w="0" w:type="dxa"/>
          <w:right w:w="108" w:type="dxa"/>
        </w:tblCellMar>
      </w:tblPr>
      <w:tblGrid>
        <w:gridCol w:w="757"/>
        <w:gridCol w:w="1445"/>
        <w:gridCol w:w="964"/>
        <w:gridCol w:w="964"/>
        <w:gridCol w:w="964"/>
        <w:gridCol w:w="964"/>
        <w:gridCol w:w="964"/>
        <w:gridCol w:w="964"/>
        <w:gridCol w:w="964"/>
        <w:gridCol w:w="964"/>
        <w:gridCol w:w="868"/>
        <w:gridCol w:w="970"/>
        <w:gridCol w:w="867"/>
        <w:gridCol w:w="933"/>
        <w:gridCol w:w="917"/>
      </w:tblGrid>
      <w:tr w14:paraId="2896E8B2">
        <w:tblPrEx>
          <w:tblCellMar>
            <w:top w:w="0" w:type="dxa"/>
            <w:left w:w="108" w:type="dxa"/>
            <w:bottom w:w="0" w:type="dxa"/>
            <w:right w:w="108" w:type="dxa"/>
          </w:tblCellMar>
        </w:tblPrEx>
        <w:trPr>
          <w:trHeight w:val="567" w:hRule="atLeast"/>
          <w:tblHeader/>
          <w:jc w:val="center"/>
        </w:trPr>
        <w:tc>
          <w:tcPr>
            <w:tcW w:w="757" w:type="dxa"/>
            <w:tcBorders>
              <w:top w:val="single" w:color="auto" w:sz="4" w:space="0"/>
              <w:left w:val="single" w:color="auto" w:sz="4" w:space="0"/>
              <w:bottom w:val="single" w:color="auto" w:sz="4" w:space="0"/>
              <w:right w:val="single" w:color="000000" w:sz="4" w:space="0"/>
            </w:tcBorders>
            <w:shd w:val="clear" w:color="auto" w:fill="auto"/>
            <w:vAlign w:val="center"/>
          </w:tcPr>
          <w:p w14:paraId="2E0CDBE0">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序号</w:t>
            </w:r>
          </w:p>
        </w:tc>
        <w:tc>
          <w:tcPr>
            <w:tcW w:w="1445" w:type="dxa"/>
            <w:tcBorders>
              <w:top w:val="single" w:color="auto" w:sz="4" w:space="0"/>
              <w:left w:val="single" w:color="auto" w:sz="4" w:space="0"/>
              <w:bottom w:val="single" w:color="auto" w:sz="4" w:space="0"/>
              <w:right w:val="single" w:color="000000" w:sz="4" w:space="0"/>
            </w:tcBorders>
            <w:shd w:val="clear" w:color="auto" w:fill="auto"/>
            <w:vAlign w:val="center"/>
          </w:tcPr>
          <w:p w14:paraId="7A69D8BB">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物资种类</w:t>
            </w:r>
          </w:p>
          <w:p w14:paraId="0E2C12D0">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（单位）</w:t>
            </w:r>
          </w:p>
        </w:tc>
        <w:tc>
          <w:tcPr>
            <w:tcW w:w="964" w:type="dxa"/>
            <w:tcBorders>
              <w:top w:val="single" w:color="auto" w:sz="4" w:space="0"/>
              <w:left w:val="nil"/>
              <w:bottom w:val="single" w:color="auto" w:sz="4" w:space="0"/>
              <w:right w:val="single" w:color="auto" w:sz="4" w:space="0"/>
            </w:tcBorders>
            <w:shd w:val="clear" w:color="auto" w:fill="auto"/>
            <w:vAlign w:val="center"/>
          </w:tcPr>
          <w:p w14:paraId="2B20F9BF">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镇机关</w:t>
            </w:r>
          </w:p>
        </w:tc>
        <w:tc>
          <w:tcPr>
            <w:tcW w:w="964" w:type="dxa"/>
            <w:tcBorders>
              <w:top w:val="single" w:color="auto" w:sz="4" w:space="0"/>
              <w:left w:val="nil"/>
              <w:bottom w:val="single" w:color="auto" w:sz="4" w:space="0"/>
              <w:right w:val="single" w:color="auto" w:sz="4" w:space="0"/>
            </w:tcBorders>
            <w:shd w:val="clear" w:color="auto" w:fill="auto"/>
            <w:vAlign w:val="center"/>
          </w:tcPr>
          <w:p w14:paraId="278749F8">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原店村</w:t>
            </w:r>
          </w:p>
        </w:tc>
        <w:tc>
          <w:tcPr>
            <w:tcW w:w="964" w:type="dxa"/>
            <w:tcBorders>
              <w:top w:val="single" w:color="auto" w:sz="4" w:space="0"/>
              <w:left w:val="nil"/>
              <w:bottom w:val="single" w:color="auto" w:sz="4" w:space="0"/>
              <w:right w:val="single" w:color="auto" w:sz="4" w:space="0"/>
            </w:tcBorders>
            <w:shd w:val="clear" w:color="auto" w:fill="auto"/>
            <w:vAlign w:val="center"/>
          </w:tcPr>
          <w:p w14:paraId="02A2D6B7">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郭家村</w:t>
            </w:r>
          </w:p>
        </w:tc>
        <w:tc>
          <w:tcPr>
            <w:tcW w:w="964" w:type="dxa"/>
            <w:tcBorders>
              <w:top w:val="single" w:color="auto" w:sz="4" w:space="0"/>
              <w:left w:val="nil"/>
              <w:bottom w:val="single" w:color="auto" w:sz="4" w:space="0"/>
              <w:right w:val="single" w:color="auto" w:sz="4" w:space="0"/>
            </w:tcBorders>
            <w:shd w:val="clear" w:color="auto" w:fill="auto"/>
            <w:vAlign w:val="center"/>
          </w:tcPr>
          <w:p w14:paraId="1F3DB225">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寨根村</w:t>
            </w:r>
          </w:p>
        </w:tc>
        <w:tc>
          <w:tcPr>
            <w:tcW w:w="964" w:type="dxa"/>
            <w:tcBorders>
              <w:top w:val="single" w:color="auto" w:sz="4" w:space="0"/>
              <w:left w:val="nil"/>
              <w:bottom w:val="single" w:color="auto" w:sz="4" w:space="0"/>
              <w:right w:val="single" w:color="auto" w:sz="4" w:space="0"/>
            </w:tcBorders>
            <w:shd w:val="clear" w:color="auto" w:fill="auto"/>
            <w:vAlign w:val="center"/>
          </w:tcPr>
          <w:p w14:paraId="2EB9C547">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岔里村</w:t>
            </w:r>
          </w:p>
        </w:tc>
        <w:tc>
          <w:tcPr>
            <w:tcW w:w="964" w:type="dxa"/>
            <w:tcBorders>
              <w:top w:val="single" w:color="auto" w:sz="4" w:space="0"/>
              <w:left w:val="nil"/>
              <w:bottom w:val="single" w:color="auto" w:sz="4" w:space="0"/>
              <w:right w:val="single" w:color="auto" w:sz="4" w:space="0"/>
            </w:tcBorders>
            <w:shd w:val="clear" w:color="auto" w:fill="auto"/>
            <w:vAlign w:val="center"/>
          </w:tcPr>
          <w:p w14:paraId="3AD6FDB2">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新建村</w:t>
            </w:r>
          </w:p>
        </w:tc>
        <w:tc>
          <w:tcPr>
            <w:tcW w:w="964" w:type="dxa"/>
            <w:tcBorders>
              <w:top w:val="single" w:color="auto" w:sz="4" w:space="0"/>
              <w:left w:val="nil"/>
              <w:bottom w:val="single" w:color="auto" w:sz="4" w:space="0"/>
              <w:right w:val="single" w:color="auto" w:sz="4" w:space="0"/>
            </w:tcBorders>
            <w:shd w:val="clear" w:color="auto" w:fill="auto"/>
            <w:vAlign w:val="center"/>
          </w:tcPr>
          <w:p w14:paraId="2A90B5CE">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东一区</w:t>
            </w:r>
          </w:p>
        </w:tc>
        <w:tc>
          <w:tcPr>
            <w:tcW w:w="964" w:type="dxa"/>
            <w:tcBorders>
              <w:top w:val="single" w:color="auto" w:sz="4" w:space="0"/>
              <w:left w:val="nil"/>
              <w:bottom w:val="single" w:color="auto" w:sz="4" w:space="0"/>
              <w:right w:val="single" w:color="auto" w:sz="4" w:space="0"/>
            </w:tcBorders>
            <w:shd w:val="clear" w:color="auto" w:fill="auto"/>
            <w:vAlign w:val="center"/>
          </w:tcPr>
          <w:p w14:paraId="6F0E27C0">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东二区</w:t>
            </w:r>
          </w:p>
        </w:tc>
        <w:tc>
          <w:tcPr>
            <w:tcW w:w="868" w:type="dxa"/>
            <w:tcBorders>
              <w:top w:val="single" w:color="auto" w:sz="4" w:space="0"/>
              <w:left w:val="nil"/>
              <w:bottom w:val="single" w:color="auto" w:sz="4" w:space="0"/>
              <w:right w:val="single" w:color="auto" w:sz="4" w:space="0"/>
            </w:tcBorders>
            <w:shd w:val="clear" w:color="auto" w:fill="auto"/>
            <w:vAlign w:val="center"/>
          </w:tcPr>
          <w:p w14:paraId="433B97D9">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中区</w:t>
            </w:r>
          </w:p>
        </w:tc>
        <w:tc>
          <w:tcPr>
            <w:tcW w:w="970" w:type="dxa"/>
            <w:tcBorders>
              <w:top w:val="single" w:color="auto" w:sz="4" w:space="0"/>
              <w:left w:val="nil"/>
              <w:bottom w:val="single" w:color="auto" w:sz="4" w:space="0"/>
              <w:right w:val="single" w:color="auto" w:sz="4" w:space="0"/>
            </w:tcBorders>
            <w:shd w:val="clear" w:color="auto" w:fill="auto"/>
            <w:vAlign w:val="center"/>
          </w:tcPr>
          <w:p w14:paraId="3C2496EF">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市场区</w:t>
            </w:r>
          </w:p>
        </w:tc>
        <w:tc>
          <w:tcPr>
            <w:tcW w:w="867" w:type="dxa"/>
            <w:tcBorders>
              <w:top w:val="single" w:color="auto" w:sz="4" w:space="0"/>
              <w:left w:val="nil"/>
              <w:bottom w:val="single" w:color="auto" w:sz="4" w:space="0"/>
              <w:right w:val="single" w:color="auto" w:sz="4" w:space="0"/>
            </w:tcBorders>
            <w:shd w:val="clear" w:color="auto" w:fill="auto"/>
            <w:vAlign w:val="center"/>
          </w:tcPr>
          <w:p w14:paraId="132781DF">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北区</w:t>
            </w:r>
          </w:p>
        </w:tc>
        <w:tc>
          <w:tcPr>
            <w:tcW w:w="933" w:type="dxa"/>
            <w:tcBorders>
              <w:top w:val="single" w:color="auto" w:sz="4" w:space="0"/>
              <w:left w:val="nil"/>
              <w:bottom w:val="single" w:color="auto" w:sz="4" w:space="0"/>
              <w:right w:val="single" w:color="auto" w:sz="4" w:space="0"/>
            </w:tcBorders>
            <w:shd w:val="clear" w:color="auto" w:fill="auto"/>
            <w:vAlign w:val="center"/>
          </w:tcPr>
          <w:p w14:paraId="3206ABAB">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西区</w:t>
            </w:r>
          </w:p>
        </w:tc>
        <w:tc>
          <w:tcPr>
            <w:tcW w:w="917" w:type="dxa"/>
            <w:tcBorders>
              <w:top w:val="single" w:color="auto" w:sz="4" w:space="0"/>
              <w:left w:val="nil"/>
              <w:bottom w:val="single" w:color="auto" w:sz="4" w:space="0"/>
              <w:right w:val="single" w:color="auto" w:sz="4" w:space="0"/>
            </w:tcBorders>
            <w:shd w:val="clear" w:color="auto" w:fill="auto"/>
            <w:vAlign w:val="center"/>
          </w:tcPr>
          <w:p w14:paraId="2523789C">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合计</w:t>
            </w:r>
          </w:p>
        </w:tc>
      </w:tr>
      <w:tr w14:paraId="3BEA90CF">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7C01701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1445" w:type="dxa"/>
            <w:tcBorders>
              <w:top w:val="nil"/>
              <w:left w:val="single" w:color="auto" w:sz="4" w:space="0"/>
              <w:bottom w:val="single" w:color="auto" w:sz="4" w:space="0"/>
              <w:right w:val="single" w:color="auto" w:sz="4" w:space="0"/>
            </w:tcBorders>
            <w:shd w:val="clear" w:color="auto" w:fill="auto"/>
            <w:vAlign w:val="center"/>
          </w:tcPr>
          <w:p w14:paraId="5D5291B1">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编织袋</w:t>
            </w:r>
          </w:p>
          <w:p w14:paraId="56AFAD70">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（万条）</w:t>
            </w:r>
          </w:p>
        </w:tc>
        <w:tc>
          <w:tcPr>
            <w:tcW w:w="964" w:type="dxa"/>
            <w:tcBorders>
              <w:top w:val="nil"/>
              <w:left w:val="nil"/>
              <w:bottom w:val="single" w:color="auto" w:sz="4" w:space="0"/>
              <w:right w:val="single" w:color="auto" w:sz="4" w:space="0"/>
            </w:tcBorders>
            <w:shd w:val="clear" w:color="auto" w:fill="auto"/>
            <w:vAlign w:val="center"/>
          </w:tcPr>
          <w:p w14:paraId="5AA6609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0.2</w:t>
            </w:r>
          </w:p>
        </w:tc>
        <w:tc>
          <w:tcPr>
            <w:tcW w:w="964" w:type="dxa"/>
            <w:tcBorders>
              <w:top w:val="nil"/>
              <w:left w:val="nil"/>
              <w:bottom w:val="single" w:color="auto" w:sz="4" w:space="0"/>
              <w:right w:val="single" w:color="auto" w:sz="4" w:space="0"/>
            </w:tcBorders>
            <w:shd w:val="clear" w:color="auto" w:fill="auto"/>
            <w:vAlign w:val="center"/>
          </w:tcPr>
          <w:p w14:paraId="696129B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E785E5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0.02</w:t>
            </w:r>
          </w:p>
        </w:tc>
        <w:tc>
          <w:tcPr>
            <w:tcW w:w="964" w:type="dxa"/>
            <w:tcBorders>
              <w:top w:val="nil"/>
              <w:left w:val="nil"/>
              <w:bottom w:val="single" w:color="auto" w:sz="4" w:space="0"/>
              <w:right w:val="single" w:color="auto" w:sz="4" w:space="0"/>
            </w:tcBorders>
            <w:shd w:val="clear" w:color="auto" w:fill="auto"/>
            <w:vAlign w:val="center"/>
          </w:tcPr>
          <w:p w14:paraId="60E6E0A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0.05</w:t>
            </w:r>
          </w:p>
        </w:tc>
        <w:tc>
          <w:tcPr>
            <w:tcW w:w="964" w:type="dxa"/>
            <w:tcBorders>
              <w:top w:val="nil"/>
              <w:left w:val="nil"/>
              <w:bottom w:val="single" w:color="auto" w:sz="4" w:space="0"/>
              <w:right w:val="single" w:color="auto" w:sz="4" w:space="0"/>
            </w:tcBorders>
            <w:shd w:val="clear" w:color="auto" w:fill="auto"/>
            <w:vAlign w:val="center"/>
          </w:tcPr>
          <w:p w14:paraId="1607769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0.03</w:t>
            </w:r>
          </w:p>
        </w:tc>
        <w:tc>
          <w:tcPr>
            <w:tcW w:w="964" w:type="dxa"/>
            <w:tcBorders>
              <w:top w:val="nil"/>
              <w:left w:val="nil"/>
              <w:bottom w:val="single" w:color="auto" w:sz="4" w:space="0"/>
              <w:right w:val="single" w:color="auto" w:sz="4" w:space="0"/>
            </w:tcBorders>
            <w:shd w:val="clear" w:color="auto" w:fill="auto"/>
            <w:vAlign w:val="center"/>
          </w:tcPr>
          <w:p w14:paraId="0CDEB3C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0.1</w:t>
            </w:r>
          </w:p>
        </w:tc>
        <w:tc>
          <w:tcPr>
            <w:tcW w:w="964" w:type="dxa"/>
            <w:tcBorders>
              <w:top w:val="nil"/>
              <w:left w:val="nil"/>
              <w:bottom w:val="single" w:color="auto" w:sz="4" w:space="0"/>
              <w:right w:val="single" w:color="auto" w:sz="4" w:space="0"/>
            </w:tcBorders>
            <w:shd w:val="clear" w:color="auto" w:fill="auto"/>
            <w:vAlign w:val="center"/>
          </w:tcPr>
          <w:p w14:paraId="1067FD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964" w:type="dxa"/>
            <w:tcBorders>
              <w:top w:val="nil"/>
              <w:left w:val="nil"/>
              <w:bottom w:val="single" w:color="auto" w:sz="4" w:space="0"/>
              <w:right w:val="single" w:color="auto" w:sz="4" w:space="0"/>
            </w:tcBorders>
            <w:shd w:val="clear" w:color="auto" w:fill="auto"/>
            <w:vAlign w:val="center"/>
          </w:tcPr>
          <w:p w14:paraId="28229DE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8" w:type="dxa"/>
            <w:tcBorders>
              <w:top w:val="nil"/>
              <w:left w:val="nil"/>
              <w:bottom w:val="single" w:color="auto" w:sz="4" w:space="0"/>
              <w:right w:val="single" w:color="auto" w:sz="4" w:space="0"/>
            </w:tcBorders>
            <w:shd w:val="clear" w:color="auto" w:fill="auto"/>
            <w:vAlign w:val="center"/>
          </w:tcPr>
          <w:p w14:paraId="68943FA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970" w:type="dxa"/>
            <w:tcBorders>
              <w:top w:val="nil"/>
              <w:left w:val="nil"/>
              <w:bottom w:val="single" w:color="auto" w:sz="4" w:space="0"/>
              <w:right w:val="single" w:color="auto" w:sz="4" w:space="0"/>
            </w:tcBorders>
            <w:shd w:val="clear" w:color="auto" w:fill="auto"/>
            <w:vAlign w:val="center"/>
          </w:tcPr>
          <w:p w14:paraId="53D5D61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7" w:type="dxa"/>
            <w:tcBorders>
              <w:top w:val="nil"/>
              <w:left w:val="nil"/>
              <w:bottom w:val="single" w:color="auto" w:sz="4" w:space="0"/>
              <w:right w:val="single" w:color="auto" w:sz="4" w:space="0"/>
            </w:tcBorders>
            <w:shd w:val="clear" w:color="auto" w:fill="auto"/>
            <w:vAlign w:val="center"/>
          </w:tcPr>
          <w:p w14:paraId="0A7659A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933" w:type="dxa"/>
            <w:tcBorders>
              <w:top w:val="nil"/>
              <w:left w:val="nil"/>
              <w:bottom w:val="single" w:color="auto" w:sz="4" w:space="0"/>
              <w:right w:val="single" w:color="auto" w:sz="4" w:space="0"/>
            </w:tcBorders>
            <w:shd w:val="clear" w:color="auto" w:fill="auto"/>
            <w:vAlign w:val="center"/>
          </w:tcPr>
          <w:p w14:paraId="2B9EFCF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0.1</w:t>
            </w:r>
          </w:p>
        </w:tc>
        <w:tc>
          <w:tcPr>
            <w:tcW w:w="917" w:type="dxa"/>
            <w:tcBorders>
              <w:top w:val="nil"/>
              <w:left w:val="nil"/>
              <w:bottom w:val="single" w:color="auto" w:sz="4" w:space="0"/>
              <w:right w:val="single" w:color="auto" w:sz="4" w:space="0"/>
            </w:tcBorders>
            <w:shd w:val="clear" w:color="auto" w:fill="auto"/>
            <w:vAlign w:val="center"/>
          </w:tcPr>
          <w:p w14:paraId="127B3EE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0.55</w:t>
            </w:r>
          </w:p>
        </w:tc>
      </w:tr>
      <w:tr w14:paraId="5AC0C637">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65046C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1445" w:type="dxa"/>
            <w:tcBorders>
              <w:top w:val="nil"/>
              <w:left w:val="single" w:color="auto" w:sz="4" w:space="0"/>
              <w:bottom w:val="single" w:color="auto" w:sz="4" w:space="0"/>
              <w:right w:val="single" w:color="auto" w:sz="4" w:space="0"/>
            </w:tcBorders>
            <w:shd w:val="clear" w:color="auto" w:fill="auto"/>
            <w:vAlign w:val="center"/>
          </w:tcPr>
          <w:p w14:paraId="18E614A1">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编织布</w:t>
            </w:r>
          </w:p>
          <w:p w14:paraId="12DB45F6">
            <w:pPr>
              <w:widowControl/>
              <w:adjustRightInd w:val="0"/>
              <w:snapToGrid w:val="0"/>
              <w:spacing w:line="240" w:lineRule="auto"/>
              <w:ind w:firstLine="0" w:firstLineChars="0"/>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（万平方米）</w:t>
            </w:r>
          </w:p>
        </w:tc>
        <w:tc>
          <w:tcPr>
            <w:tcW w:w="964" w:type="dxa"/>
            <w:tcBorders>
              <w:top w:val="nil"/>
              <w:left w:val="nil"/>
              <w:bottom w:val="single" w:color="auto" w:sz="4" w:space="0"/>
              <w:right w:val="single" w:color="auto" w:sz="4" w:space="0"/>
            </w:tcBorders>
            <w:shd w:val="clear" w:color="auto" w:fill="auto"/>
            <w:vAlign w:val="center"/>
          </w:tcPr>
          <w:p w14:paraId="099BC9D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DF29F4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A55DDA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CF80A3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828986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5B44CF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33904C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0B8F04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35DC7BB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62BE1CE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7" w:type="dxa"/>
            <w:tcBorders>
              <w:top w:val="nil"/>
              <w:left w:val="nil"/>
              <w:bottom w:val="single" w:color="auto" w:sz="4" w:space="0"/>
              <w:right w:val="single" w:color="auto" w:sz="4" w:space="0"/>
            </w:tcBorders>
            <w:shd w:val="clear" w:color="auto" w:fill="auto"/>
            <w:vAlign w:val="center"/>
          </w:tcPr>
          <w:p w14:paraId="34C1B30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1D6FD13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776A0B7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r>
      <w:tr w14:paraId="00F496E7">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7A2B69A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1445" w:type="dxa"/>
            <w:tcBorders>
              <w:top w:val="nil"/>
              <w:left w:val="single" w:color="auto" w:sz="4" w:space="0"/>
              <w:bottom w:val="single" w:color="auto" w:sz="4" w:space="0"/>
              <w:right w:val="single" w:color="auto" w:sz="4" w:space="0"/>
            </w:tcBorders>
            <w:shd w:val="clear" w:color="auto" w:fill="auto"/>
            <w:vAlign w:val="center"/>
          </w:tcPr>
          <w:p w14:paraId="775BF45B">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块石</w:t>
            </w:r>
          </w:p>
          <w:p w14:paraId="3D0D7E3D">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（万立方米）</w:t>
            </w:r>
          </w:p>
        </w:tc>
        <w:tc>
          <w:tcPr>
            <w:tcW w:w="964" w:type="dxa"/>
            <w:tcBorders>
              <w:top w:val="nil"/>
              <w:left w:val="nil"/>
              <w:bottom w:val="single" w:color="auto" w:sz="4" w:space="0"/>
              <w:right w:val="single" w:color="auto" w:sz="4" w:space="0"/>
            </w:tcBorders>
            <w:shd w:val="clear" w:color="auto" w:fill="auto"/>
            <w:vAlign w:val="center"/>
          </w:tcPr>
          <w:p w14:paraId="333C3F7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1A5AC5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929CBC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7DD487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7A7B9C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8DC179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0.2</w:t>
            </w:r>
          </w:p>
        </w:tc>
        <w:tc>
          <w:tcPr>
            <w:tcW w:w="964" w:type="dxa"/>
            <w:tcBorders>
              <w:top w:val="nil"/>
              <w:left w:val="nil"/>
              <w:bottom w:val="single" w:color="auto" w:sz="4" w:space="0"/>
              <w:right w:val="single" w:color="auto" w:sz="4" w:space="0"/>
            </w:tcBorders>
            <w:shd w:val="clear" w:color="auto" w:fill="auto"/>
            <w:vAlign w:val="center"/>
          </w:tcPr>
          <w:p w14:paraId="18980D8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F4A06E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70CCFA0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5E228C1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52801E3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69E036A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311F5B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0.2</w:t>
            </w:r>
          </w:p>
        </w:tc>
      </w:tr>
      <w:tr w14:paraId="0B8B8AE8">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56E6D9F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1445" w:type="dxa"/>
            <w:tcBorders>
              <w:top w:val="nil"/>
              <w:left w:val="single" w:color="auto" w:sz="4" w:space="0"/>
              <w:bottom w:val="single" w:color="auto" w:sz="4" w:space="0"/>
              <w:right w:val="single" w:color="auto" w:sz="4" w:space="0"/>
            </w:tcBorders>
            <w:shd w:val="clear" w:color="auto" w:fill="auto"/>
            <w:vAlign w:val="center"/>
          </w:tcPr>
          <w:p w14:paraId="2E64039B">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砂石料</w:t>
            </w:r>
          </w:p>
          <w:p w14:paraId="6FA2EEC4">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（万立方米）</w:t>
            </w:r>
          </w:p>
        </w:tc>
        <w:tc>
          <w:tcPr>
            <w:tcW w:w="964" w:type="dxa"/>
            <w:tcBorders>
              <w:top w:val="nil"/>
              <w:left w:val="nil"/>
              <w:bottom w:val="single" w:color="auto" w:sz="4" w:space="0"/>
              <w:right w:val="single" w:color="auto" w:sz="4" w:space="0"/>
            </w:tcBorders>
            <w:shd w:val="clear" w:color="auto" w:fill="auto"/>
            <w:vAlign w:val="center"/>
          </w:tcPr>
          <w:p w14:paraId="151B9EC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2F4804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70BE7B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B6BA77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6F57B8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62B174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0.3</w:t>
            </w:r>
          </w:p>
        </w:tc>
        <w:tc>
          <w:tcPr>
            <w:tcW w:w="964" w:type="dxa"/>
            <w:tcBorders>
              <w:top w:val="nil"/>
              <w:left w:val="nil"/>
              <w:bottom w:val="single" w:color="auto" w:sz="4" w:space="0"/>
              <w:right w:val="single" w:color="auto" w:sz="4" w:space="0"/>
            </w:tcBorders>
            <w:shd w:val="clear" w:color="auto" w:fill="auto"/>
            <w:vAlign w:val="center"/>
          </w:tcPr>
          <w:p w14:paraId="73964D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5725CC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0.003</w:t>
            </w:r>
          </w:p>
        </w:tc>
        <w:tc>
          <w:tcPr>
            <w:tcW w:w="868" w:type="dxa"/>
            <w:tcBorders>
              <w:top w:val="nil"/>
              <w:left w:val="nil"/>
              <w:bottom w:val="single" w:color="auto" w:sz="4" w:space="0"/>
              <w:right w:val="single" w:color="auto" w:sz="4" w:space="0"/>
            </w:tcBorders>
            <w:shd w:val="clear" w:color="auto" w:fill="auto"/>
            <w:vAlign w:val="center"/>
          </w:tcPr>
          <w:p w14:paraId="5CCBA32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2BF64BB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6A5AF98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42504BB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0.001</w:t>
            </w:r>
          </w:p>
        </w:tc>
        <w:tc>
          <w:tcPr>
            <w:tcW w:w="917" w:type="dxa"/>
            <w:tcBorders>
              <w:top w:val="nil"/>
              <w:left w:val="nil"/>
              <w:bottom w:val="single" w:color="auto" w:sz="4" w:space="0"/>
              <w:right w:val="single" w:color="auto" w:sz="4" w:space="0"/>
            </w:tcBorders>
            <w:shd w:val="clear" w:color="auto" w:fill="auto"/>
            <w:vAlign w:val="center"/>
          </w:tcPr>
          <w:p w14:paraId="6C36F33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0.304</w:t>
            </w:r>
          </w:p>
        </w:tc>
      </w:tr>
      <w:tr w14:paraId="26098155">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5CFF2DB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1445" w:type="dxa"/>
            <w:tcBorders>
              <w:top w:val="nil"/>
              <w:left w:val="single" w:color="auto" w:sz="4" w:space="0"/>
              <w:bottom w:val="single" w:color="auto" w:sz="4" w:space="0"/>
              <w:right w:val="single" w:color="auto" w:sz="4" w:space="0"/>
            </w:tcBorders>
            <w:shd w:val="clear" w:color="auto" w:fill="auto"/>
            <w:vAlign w:val="center"/>
          </w:tcPr>
          <w:p w14:paraId="61B2E6E6">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铅丝</w:t>
            </w:r>
          </w:p>
          <w:p w14:paraId="3B90AB11">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（吨）</w:t>
            </w:r>
          </w:p>
        </w:tc>
        <w:tc>
          <w:tcPr>
            <w:tcW w:w="964" w:type="dxa"/>
            <w:tcBorders>
              <w:top w:val="nil"/>
              <w:left w:val="nil"/>
              <w:bottom w:val="single" w:color="auto" w:sz="4" w:space="0"/>
              <w:right w:val="single" w:color="auto" w:sz="4" w:space="0"/>
            </w:tcBorders>
            <w:shd w:val="clear" w:color="auto" w:fill="auto"/>
            <w:vAlign w:val="center"/>
          </w:tcPr>
          <w:p w14:paraId="27E0931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641C53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C6FFFF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F227AB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B7905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7EEB94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4BA189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8DD66F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2558962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2B8762B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74A7880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1A5AC23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0.005</w:t>
            </w:r>
          </w:p>
        </w:tc>
        <w:tc>
          <w:tcPr>
            <w:tcW w:w="917" w:type="dxa"/>
            <w:tcBorders>
              <w:top w:val="nil"/>
              <w:left w:val="nil"/>
              <w:bottom w:val="single" w:color="auto" w:sz="4" w:space="0"/>
              <w:right w:val="single" w:color="auto" w:sz="4" w:space="0"/>
            </w:tcBorders>
            <w:shd w:val="clear" w:color="auto" w:fill="auto"/>
            <w:vAlign w:val="center"/>
          </w:tcPr>
          <w:p w14:paraId="4999C33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0.005</w:t>
            </w:r>
          </w:p>
        </w:tc>
      </w:tr>
      <w:tr w14:paraId="5857033F">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7117924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1445" w:type="dxa"/>
            <w:tcBorders>
              <w:top w:val="nil"/>
              <w:left w:val="single" w:color="auto" w:sz="4" w:space="0"/>
              <w:bottom w:val="single" w:color="auto" w:sz="4" w:space="0"/>
              <w:right w:val="single" w:color="auto" w:sz="4" w:space="0"/>
            </w:tcBorders>
            <w:shd w:val="clear" w:color="auto" w:fill="auto"/>
            <w:vAlign w:val="center"/>
          </w:tcPr>
          <w:p w14:paraId="3FD5979E">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防雨布</w:t>
            </w:r>
          </w:p>
          <w:p w14:paraId="45926648">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（平方）</w:t>
            </w:r>
          </w:p>
        </w:tc>
        <w:tc>
          <w:tcPr>
            <w:tcW w:w="964" w:type="dxa"/>
            <w:tcBorders>
              <w:top w:val="nil"/>
              <w:left w:val="nil"/>
              <w:bottom w:val="single" w:color="auto" w:sz="4" w:space="0"/>
              <w:right w:val="single" w:color="auto" w:sz="4" w:space="0"/>
            </w:tcBorders>
            <w:shd w:val="clear" w:color="auto" w:fill="auto"/>
            <w:vAlign w:val="center"/>
          </w:tcPr>
          <w:p w14:paraId="68DF158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14AAEE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ADF4E6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E68F68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50</w:t>
            </w:r>
          </w:p>
        </w:tc>
        <w:tc>
          <w:tcPr>
            <w:tcW w:w="964" w:type="dxa"/>
            <w:tcBorders>
              <w:top w:val="nil"/>
              <w:left w:val="nil"/>
              <w:bottom w:val="single" w:color="auto" w:sz="4" w:space="0"/>
              <w:right w:val="single" w:color="auto" w:sz="4" w:space="0"/>
            </w:tcBorders>
            <w:shd w:val="clear" w:color="auto" w:fill="auto"/>
            <w:vAlign w:val="center"/>
          </w:tcPr>
          <w:p w14:paraId="7B7F51F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F6AC6D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618E84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51446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59B3B2E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1FCEBBA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72F1FB9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1575E78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5A8E79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50</w:t>
            </w:r>
          </w:p>
        </w:tc>
      </w:tr>
      <w:tr w14:paraId="57B9C06C">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36175DC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w:t>
            </w:r>
          </w:p>
        </w:tc>
        <w:tc>
          <w:tcPr>
            <w:tcW w:w="1445" w:type="dxa"/>
            <w:tcBorders>
              <w:top w:val="nil"/>
              <w:left w:val="single" w:color="auto" w:sz="4" w:space="0"/>
              <w:bottom w:val="single" w:color="auto" w:sz="4" w:space="0"/>
              <w:right w:val="single" w:color="auto" w:sz="4" w:space="0"/>
            </w:tcBorders>
            <w:shd w:val="clear" w:color="auto" w:fill="auto"/>
            <w:vAlign w:val="center"/>
          </w:tcPr>
          <w:p w14:paraId="305D96B9">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防汛装载机</w:t>
            </w:r>
          </w:p>
          <w:p w14:paraId="27E7C056">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（辆）</w:t>
            </w:r>
          </w:p>
        </w:tc>
        <w:tc>
          <w:tcPr>
            <w:tcW w:w="964" w:type="dxa"/>
            <w:tcBorders>
              <w:top w:val="nil"/>
              <w:left w:val="nil"/>
              <w:bottom w:val="single" w:color="auto" w:sz="4" w:space="0"/>
              <w:right w:val="single" w:color="auto" w:sz="4" w:space="0"/>
            </w:tcBorders>
            <w:shd w:val="clear" w:color="auto" w:fill="auto"/>
            <w:vAlign w:val="center"/>
          </w:tcPr>
          <w:p w14:paraId="1C1BF49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6BFF5F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15D0E1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DEE933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2191C44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ACF2CC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9E06D1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0408F2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422DED0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56F1A41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00EF81F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5562191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4D235DC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14:paraId="3AEB5CE5">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2B168D0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1445" w:type="dxa"/>
            <w:tcBorders>
              <w:top w:val="nil"/>
              <w:left w:val="single" w:color="auto" w:sz="4" w:space="0"/>
              <w:bottom w:val="single" w:color="auto" w:sz="4" w:space="0"/>
              <w:right w:val="single" w:color="auto" w:sz="4" w:space="0"/>
            </w:tcBorders>
            <w:shd w:val="clear" w:color="auto" w:fill="auto"/>
            <w:vAlign w:val="center"/>
          </w:tcPr>
          <w:p w14:paraId="77A1D9B2">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抽水车（辆）</w:t>
            </w:r>
          </w:p>
        </w:tc>
        <w:tc>
          <w:tcPr>
            <w:tcW w:w="964" w:type="dxa"/>
            <w:tcBorders>
              <w:top w:val="nil"/>
              <w:left w:val="nil"/>
              <w:bottom w:val="single" w:color="auto" w:sz="4" w:space="0"/>
              <w:right w:val="single" w:color="auto" w:sz="4" w:space="0"/>
            </w:tcBorders>
            <w:shd w:val="clear" w:color="auto" w:fill="auto"/>
            <w:vAlign w:val="center"/>
          </w:tcPr>
          <w:p w14:paraId="666FE29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5F77F0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CA554E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861733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14:paraId="62D1CBC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0BACE4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1EFFDB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7C5DBB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2129FD3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3CE310A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3B07D6B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6F6F92B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0245B3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r>
      <w:tr w14:paraId="12C5131E">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46EBBED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1445" w:type="dxa"/>
            <w:tcBorders>
              <w:top w:val="nil"/>
              <w:left w:val="single" w:color="auto" w:sz="4" w:space="0"/>
              <w:bottom w:val="single" w:color="auto" w:sz="4" w:space="0"/>
              <w:right w:val="single" w:color="auto" w:sz="4" w:space="0"/>
            </w:tcBorders>
            <w:shd w:val="clear" w:color="auto" w:fill="auto"/>
            <w:vAlign w:val="center"/>
          </w:tcPr>
          <w:p w14:paraId="54071428">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抢险车辆（辆）</w:t>
            </w:r>
          </w:p>
        </w:tc>
        <w:tc>
          <w:tcPr>
            <w:tcW w:w="964" w:type="dxa"/>
            <w:tcBorders>
              <w:top w:val="nil"/>
              <w:left w:val="nil"/>
              <w:bottom w:val="single" w:color="auto" w:sz="4" w:space="0"/>
              <w:right w:val="single" w:color="auto" w:sz="4" w:space="0"/>
            </w:tcBorders>
            <w:shd w:val="clear" w:color="auto" w:fill="auto"/>
            <w:vAlign w:val="center"/>
          </w:tcPr>
          <w:p w14:paraId="3DDE43B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1C3FD0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3CDC60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14:paraId="434805C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EFA28C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20153E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C6573F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99BFF4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00A93EC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55C31CA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69CA444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24B0B73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35C7DBA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r>
      <w:tr w14:paraId="4CD35480">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70272FC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1445" w:type="dxa"/>
            <w:tcBorders>
              <w:top w:val="nil"/>
              <w:left w:val="single" w:color="auto" w:sz="4" w:space="0"/>
              <w:bottom w:val="single" w:color="auto" w:sz="4" w:space="0"/>
              <w:right w:val="single" w:color="auto" w:sz="4" w:space="0"/>
            </w:tcBorders>
            <w:shd w:val="clear" w:color="auto" w:fill="auto"/>
            <w:vAlign w:val="center"/>
          </w:tcPr>
          <w:p w14:paraId="414DEC9A">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50#装载机（台）</w:t>
            </w:r>
          </w:p>
        </w:tc>
        <w:tc>
          <w:tcPr>
            <w:tcW w:w="964" w:type="dxa"/>
            <w:tcBorders>
              <w:top w:val="nil"/>
              <w:left w:val="nil"/>
              <w:bottom w:val="single" w:color="auto" w:sz="4" w:space="0"/>
              <w:right w:val="single" w:color="auto" w:sz="4" w:space="0"/>
            </w:tcBorders>
            <w:shd w:val="clear" w:color="auto" w:fill="auto"/>
            <w:vAlign w:val="center"/>
          </w:tcPr>
          <w:p w14:paraId="4545A59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15C82D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070BB4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0123394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CA90B0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F5D499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488AF7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CAAAF1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7E76C7E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4C11E54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12C8AD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08EA4BD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096F54B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14:paraId="17BC0796">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264B2B7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w:t>
            </w:r>
          </w:p>
        </w:tc>
        <w:tc>
          <w:tcPr>
            <w:tcW w:w="1445" w:type="dxa"/>
            <w:tcBorders>
              <w:top w:val="nil"/>
              <w:left w:val="single" w:color="auto" w:sz="4" w:space="0"/>
              <w:bottom w:val="single" w:color="auto" w:sz="4" w:space="0"/>
              <w:right w:val="single" w:color="auto" w:sz="4" w:space="0"/>
            </w:tcBorders>
            <w:shd w:val="clear" w:color="auto" w:fill="auto"/>
            <w:vAlign w:val="center"/>
          </w:tcPr>
          <w:p w14:paraId="0A713F7A">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救生衣（件）</w:t>
            </w:r>
          </w:p>
        </w:tc>
        <w:tc>
          <w:tcPr>
            <w:tcW w:w="964" w:type="dxa"/>
            <w:tcBorders>
              <w:top w:val="nil"/>
              <w:left w:val="nil"/>
              <w:bottom w:val="single" w:color="auto" w:sz="4" w:space="0"/>
              <w:right w:val="single" w:color="auto" w:sz="4" w:space="0"/>
            </w:tcBorders>
            <w:shd w:val="clear" w:color="auto" w:fill="auto"/>
            <w:vAlign w:val="center"/>
          </w:tcPr>
          <w:p w14:paraId="5AD8621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7251ED6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0D3B62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BBDD1A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865EC7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A1F55F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AB094C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AE150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2ED2121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6BA9B2F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6D41000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760A45E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738F6C9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r>
      <w:tr w14:paraId="193E168F">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412392B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w:t>
            </w:r>
          </w:p>
        </w:tc>
        <w:tc>
          <w:tcPr>
            <w:tcW w:w="1445" w:type="dxa"/>
            <w:tcBorders>
              <w:top w:val="nil"/>
              <w:left w:val="single" w:color="auto" w:sz="4" w:space="0"/>
              <w:bottom w:val="single" w:color="auto" w:sz="4" w:space="0"/>
              <w:right w:val="single" w:color="auto" w:sz="4" w:space="0"/>
            </w:tcBorders>
            <w:shd w:val="clear" w:color="auto" w:fill="auto"/>
            <w:vAlign w:val="center"/>
          </w:tcPr>
          <w:p w14:paraId="42CECD01">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救生圈（只）</w:t>
            </w:r>
          </w:p>
        </w:tc>
        <w:tc>
          <w:tcPr>
            <w:tcW w:w="964" w:type="dxa"/>
            <w:tcBorders>
              <w:top w:val="nil"/>
              <w:left w:val="nil"/>
              <w:bottom w:val="single" w:color="auto" w:sz="4" w:space="0"/>
              <w:right w:val="single" w:color="auto" w:sz="4" w:space="0"/>
            </w:tcBorders>
            <w:shd w:val="clear" w:color="auto" w:fill="auto"/>
            <w:vAlign w:val="center"/>
          </w:tcPr>
          <w:p w14:paraId="47D3073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964" w:type="dxa"/>
            <w:tcBorders>
              <w:top w:val="nil"/>
              <w:left w:val="nil"/>
              <w:bottom w:val="single" w:color="auto" w:sz="4" w:space="0"/>
              <w:right w:val="single" w:color="auto" w:sz="4" w:space="0"/>
            </w:tcBorders>
            <w:shd w:val="clear" w:color="auto" w:fill="auto"/>
            <w:vAlign w:val="center"/>
          </w:tcPr>
          <w:p w14:paraId="3294CDC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34E22B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460D75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7D579F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1A0424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41773C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3B7C4E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2647D9C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429C931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45141CD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22F6A21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0A3FB7C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r>
      <w:tr w14:paraId="0C91C02F">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61FC75C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737BDF5F">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警戒带（盒）</w:t>
            </w:r>
          </w:p>
        </w:tc>
        <w:tc>
          <w:tcPr>
            <w:tcW w:w="964" w:type="dxa"/>
            <w:tcBorders>
              <w:top w:val="nil"/>
              <w:left w:val="nil"/>
              <w:bottom w:val="single" w:color="auto" w:sz="4" w:space="0"/>
              <w:right w:val="single" w:color="auto" w:sz="4" w:space="0"/>
            </w:tcBorders>
            <w:shd w:val="clear" w:color="auto" w:fill="auto"/>
            <w:vAlign w:val="center"/>
          </w:tcPr>
          <w:p w14:paraId="7F747AD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86CD47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DE6B78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14:paraId="7562AD9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360BCD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B4E98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2D14826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9EF007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14:paraId="563048A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0C919D6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7" w:type="dxa"/>
            <w:tcBorders>
              <w:top w:val="nil"/>
              <w:left w:val="nil"/>
              <w:bottom w:val="single" w:color="auto" w:sz="4" w:space="0"/>
              <w:right w:val="single" w:color="auto" w:sz="4" w:space="0"/>
            </w:tcBorders>
            <w:shd w:val="clear" w:color="auto" w:fill="auto"/>
            <w:vAlign w:val="center"/>
          </w:tcPr>
          <w:p w14:paraId="0216079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492131F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3647DFD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w:t>
            </w:r>
          </w:p>
        </w:tc>
      </w:tr>
      <w:tr w14:paraId="5BE741CF">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16B31F2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14</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5F0F40BE">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一次性警戒带（卷）</w:t>
            </w:r>
          </w:p>
        </w:tc>
        <w:tc>
          <w:tcPr>
            <w:tcW w:w="964" w:type="dxa"/>
            <w:tcBorders>
              <w:top w:val="nil"/>
              <w:left w:val="single" w:color="auto" w:sz="4" w:space="0"/>
              <w:bottom w:val="single" w:color="auto" w:sz="4" w:space="0"/>
              <w:right w:val="single" w:color="auto" w:sz="4" w:space="0"/>
            </w:tcBorders>
            <w:shd w:val="clear" w:color="auto" w:fill="auto"/>
            <w:vAlign w:val="center"/>
          </w:tcPr>
          <w:p w14:paraId="343A4C6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CCB332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C22040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425CB21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415CEC0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D326A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4131E53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14:paraId="6777962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14:paraId="407BEC0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70" w:type="dxa"/>
            <w:tcBorders>
              <w:top w:val="nil"/>
              <w:left w:val="nil"/>
              <w:bottom w:val="single" w:color="auto" w:sz="4" w:space="0"/>
              <w:right w:val="single" w:color="auto" w:sz="4" w:space="0"/>
            </w:tcBorders>
            <w:shd w:val="clear" w:color="auto" w:fill="auto"/>
            <w:vAlign w:val="center"/>
          </w:tcPr>
          <w:p w14:paraId="5197603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4792D2E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33" w:type="dxa"/>
            <w:tcBorders>
              <w:top w:val="nil"/>
              <w:left w:val="nil"/>
              <w:bottom w:val="single" w:color="auto" w:sz="4" w:space="0"/>
              <w:right w:val="single" w:color="auto" w:sz="4" w:space="0"/>
            </w:tcBorders>
            <w:shd w:val="clear" w:color="auto" w:fill="auto"/>
            <w:vAlign w:val="center"/>
          </w:tcPr>
          <w:p w14:paraId="04BD03A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14:paraId="449F0CD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w:t>
            </w:r>
          </w:p>
        </w:tc>
      </w:tr>
      <w:tr w14:paraId="2AC12511">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15B3D18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3E309EB2">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警示柱（个）</w:t>
            </w:r>
          </w:p>
        </w:tc>
        <w:tc>
          <w:tcPr>
            <w:tcW w:w="964" w:type="dxa"/>
            <w:tcBorders>
              <w:top w:val="nil"/>
              <w:left w:val="nil"/>
              <w:bottom w:val="single" w:color="auto" w:sz="4" w:space="0"/>
              <w:right w:val="single" w:color="auto" w:sz="4" w:space="0"/>
            </w:tcBorders>
            <w:shd w:val="clear" w:color="auto" w:fill="auto"/>
            <w:vAlign w:val="center"/>
          </w:tcPr>
          <w:p w14:paraId="05287C0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7CFCD5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3B36E8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989936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7E92CB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C47F98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2193304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F57FD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2D60A2C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7BBE024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2F8F7A1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3C9FEAC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23F4DE1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r>
      <w:tr w14:paraId="4DF7217D">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7E5346F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16</w:t>
            </w:r>
          </w:p>
        </w:tc>
        <w:tc>
          <w:tcPr>
            <w:tcW w:w="1445" w:type="dxa"/>
            <w:tcBorders>
              <w:top w:val="nil"/>
              <w:left w:val="single" w:color="auto" w:sz="4" w:space="0"/>
              <w:bottom w:val="single" w:color="auto" w:sz="4" w:space="0"/>
              <w:right w:val="single" w:color="auto" w:sz="4" w:space="0"/>
            </w:tcBorders>
            <w:shd w:val="clear" w:color="auto" w:fill="auto"/>
            <w:vAlign w:val="center"/>
          </w:tcPr>
          <w:p w14:paraId="6099754E">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反光背心（件）</w:t>
            </w:r>
          </w:p>
        </w:tc>
        <w:tc>
          <w:tcPr>
            <w:tcW w:w="964" w:type="dxa"/>
            <w:tcBorders>
              <w:top w:val="nil"/>
              <w:left w:val="nil"/>
              <w:bottom w:val="single" w:color="auto" w:sz="4" w:space="0"/>
              <w:right w:val="single" w:color="auto" w:sz="4" w:space="0"/>
            </w:tcBorders>
            <w:shd w:val="clear" w:color="auto" w:fill="auto"/>
            <w:vAlign w:val="center"/>
          </w:tcPr>
          <w:p w14:paraId="65F3C4E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119715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E4E4D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6252EE0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8628C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21208E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70CD566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20952D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33E88B3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10F49DF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0A6CF9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039DF57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14:paraId="7172A68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35</w:t>
            </w:r>
          </w:p>
        </w:tc>
      </w:tr>
      <w:tr w14:paraId="3B9E874A">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4DBA523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17</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5FC0D3B9">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迷彩头盔（个）</w:t>
            </w:r>
          </w:p>
        </w:tc>
        <w:tc>
          <w:tcPr>
            <w:tcW w:w="964" w:type="dxa"/>
            <w:tcBorders>
              <w:top w:val="nil"/>
              <w:left w:val="nil"/>
              <w:bottom w:val="single" w:color="auto" w:sz="4" w:space="0"/>
              <w:right w:val="single" w:color="auto" w:sz="4" w:space="0"/>
            </w:tcBorders>
            <w:shd w:val="clear" w:color="auto" w:fill="auto"/>
            <w:vAlign w:val="center"/>
          </w:tcPr>
          <w:p w14:paraId="5B100C5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71A8703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441B43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7F2873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3217B1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7D54FE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9DD304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8F59FA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354FD58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712BAE0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3B51CE7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0E89069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4CA708C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40</w:t>
            </w:r>
          </w:p>
        </w:tc>
      </w:tr>
      <w:tr w14:paraId="4D76C041">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2B806E6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18</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0CE294E3">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强光手电（个）</w:t>
            </w:r>
          </w:p>
        </w:tc>
        <w:tc>
          <w:tcPr>
            <w:tcW w:w="964" w:type="dxa"/>
            <w:tcBorders>
              <w:top w:val="nil"/>
              <w:left w:val="nil"/>
              <w:bottom w:val="single" w:color="auto" w:sz="4" w:space="0"/>
              <w:right w:val="single" w:color="auto" w:sz="4" w:space="0"/>
            </w:tcBorders>
            <w:shd w:val="clear" w:color="auto" w:fill="auto"/>
            <w:vAlign w:val="center"/>
          </w:tcPr>
          <w:p w14:paraId="7314001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40798E3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147D0A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2D3E1E5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5AC95C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0AB6623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F31D51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CC24DD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43086D1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14:paraId="3253949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867" w:type="dxa"/>
            <w:tcBorders>
              <w:top w:val="nil"/>
              <w:left w:val="nil"/>
              <w:bottom w:val="single" w:color="auto" w:sz="4" w:space="0"/>
              <w:right w:val="single" w:color="auto" w:sz="4" w:space="0"/>
            </w:tcBorders>
            <w:shd w:val="clear" w:color="auto" w:fill="auto"/>
            <w:vAlign w:val="center"/>
          </w:tcPr>
          <w:p w14:paraId="1BED5D0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33" w:type="dxa"/>
            <w:tcBorders>
              <w:top w:val="nil"/>
              <w:left w:val="nil"/>
              <w:bottom w:val="single" w:color="auto" w:sz="4" w:space="0"/>
              <w:right w:val="single" w:color="auto" w:sz="4" w:space="0"/>
            </w:tcBorders>
            <w:shd w:val="clear" w:color="auto" w:fill="auto"/>
            <w:vAlign w:val="center"/>
          </w:tcPr>
          <w:p w14:paraId="1E0DFB9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917" w:type="dxa"/>
            <w:tcBorders>
              <w:top w:val="nil"/>
              <w:left w:val="nil"/>
              <w:bottom w:val="single" w:color="auto" w:sz="4" w:space="0"/>
              <w:right w:val="single" w:color="auto" w:sz="4" w:space="0"/>
            </w:tcBorders>
            <w:shd w:val="clear" w:color="auto" w:fill="auto"/>
            <w:vAlign w:val="center"/>
          </w:tcPr>
          <w:p w14:paraId="3858C17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95</w:t>
            </w:r>
          </w:p>
        </w:tc>
      </w:tr>
      <w:tr w14:paraId="3B15D60E">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37129C9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19</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31BACBAC">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应急雨衣（件）</w:t>
            </w:r>
          </w:p>
        </w:tc>
        <w:tc>
          <w:tcPr>
            <w:tcW w:w="964" w:type="dxa"/>
            <w:tcBorders>
              <w:top w:val="nil"/>
              <w:left w:val="nil"/>
              <w:bottom w:val="single" w:color="auto" w:sz="4" w:space="0"/>
              <w:right w:val="single" w:color="auto" w:sz="4" w:space="0"/>
            </w:tcBorders>
            <w:shd w:val="clear" w:color="auto" w:fill="auto"/>
            <w:vAlign w:val="center"/>
          </w:tcPr>
          <w:p w14:paraId="4E984B2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325F4F6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3E4994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5F6583D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0D2EF50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077B312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964" w:type="dxa"/>
            <w:tcBorders>
              <w:top w:val="nil"/>
              <w:left w:val="nil"/>
              <w:bottom w:val="single" w:color="auto" w:sz="4" w:space="0"/>
              <w:right w:val="single" w:color="auto" w:sz="4" w:space="0"/>
            </w:tcBorders>
            <w:shd w:val="clear" w:color="auto" w:fill="auto"/>
            <w:vAlign w:val="center"/>
          </w:tcPr>
          <w:p w14:paraId="6F1FFC1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7B6CBF1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868" w:type="dxa"/>
            <w:tcBorders>
              <w:top w:val="nil"/>
              <w:left w:val="nil"/>
              <w:bottom w:val="single" w:color="auto" w:sz="4" w:space="0"/>
              <w:right w:val="single" w:color="auto" w:sz="4" w:space="0"/>
            </w:tcBorders>
            <w:shd w:val="clear" w:color="auto" w:fill="auto"/>
            <w:vAlign w:val="center"/>
          </w:tcPr>
          <w:p w14:paraId="5E05A8B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14:paraId="595E86E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28</w:t>
            </w:r>
          </w:p>
        </w:tc>
        <w:tc>
          <w:tcPr>
            <w:tcW w:w="867" w:type="dxa"/>
            <w:tcBorders>
              <w:top w:val="nil"/>
              <w:left w:val="nil"/>
              <w:bottom w:val="single" w:color="auto" w:sz="4" w:space="0"/>
              <w:right w:val="single" w:color="auto" w:sz="4" w:space="0"/>
            </w:tcBorders>
            <w:shd w:val="clear" w:color="auto" w:fill="auto"/>
            <w:vAlign w:val="center"/>
          </w:tcPr>
          <w:p w14:paraId="10E8161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33" w:type="dxa"/>
            <w:tcBorders>
              <w:top w:val="nil"/>
              <w:left w:val="nil"/>
              <w:bottom w:val="single" w:color="auto" w:sz="4" w:space="0"/>
              <w:right w:val="single" w:color="auto" w:sz="4" w:space="0"/>
            </w:tcBorders>
            <w:shd w:val="clear" w:color="auto" w:fill="auto"/>
            <w:vAlign w:val="center"/>
          </w:tcPr>
          <w:p w14:paraId="0EFBD00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14:paraId="12738B3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183</w:t>
            </w:r>
          </w:p>
        </w:tc>
      </w:tr>
      <w:tr w14:paraId="43E1D394">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78BD3DE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0E234C64">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应急雨伞（把）</w:t>
            </w:r>
          </w:p>
        </w:tc>
        <w:tc>
          <w:tcPr>
            <w:tcW w:w="964" w:type="dxa"/>
            <w:tcBorders>
              <w:top w:val="nil"/>
              <w:left w:val="nil"/>
              <w:bottom w:val="single" w:color="auto" w:sz="4" w:space="0"/>
              <w:right w:val="single" w:color="auto" w:sz="4" w:space="0"/>
            </w:tcBorders>
            <w:shd w:val="clear" w:color="auto" w:fill="auto"/>
            <w:vAlign w:val="center"/>
          </w:tcPr>
          <w:p w14:paraId="72AD595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60</w:t>
            </w:r>
          </w:p>
        </w:tc>
        <w:tc>
          <w:tcPr>
            <w:tcW w:w="964" w:type="dxa"/>
            <w:tcBorders>
              <w:top w:val="nil"/>
              <w:left w:val="nil"/>
              <w:bottom w:val="single" w:color="auto" w:sz="4" w:space="0"/>
              <w:right w:val="single" w:color="auto" w:sz="4" w:space="0"/>
            </w:tcBorders>
            <w:shd w:val="clear" w:color="auto" w:fill="auto"/>
            <w:vAlign w:val="center"/>
          </w:tcPr>
          <w:p w14:paraId="04594A2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2D0643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0B211A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8BC2AC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7C167D5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516FBB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7835ADC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13</w:t>
            </w:r>
          </w:p>
        </w:tc>
        <w:tc>
          <w:tcPr>
            <w:tcW w:w="868" w:type="dxa"/>
            <w:tcBorders>
              <w:top w:val="nil"/>
              <w:left w:val="nil"/>
              <w:bottom w:val="single" w:color="auto" w:sz="4" w:space="0"/>
              <w:right w:val="single" w:color="auto" w:sz="4" w:space="0"/>
            </w:tcBorders>
            <w:shd w:val="clear" w:color="auto" w:fill="auto"/>
            <w:vAlign w:val="center"/>
          </w:tcPr>
          <w:p w14:paraId="32EE4D6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14:paraId="0119025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c>
          <w:tcPr>
            <w:tcW w:w="867" w:type="dxa"/>
            <w:tcBorders>
              <w:top w:val="nil"/>
              <w:left w:val="nil"/>
              <w:bottom w:val="single" w:color="auto" w:sz="4" w:space="0"/>
              <w:right w:val="single" w:color="auto" w:sz="4" w:space="0"/>
            </w:tcBorders>
            <w:shd w:val="clear" w:color="000000" w:fill="FFFFFF"/>
            <w:vAlign w:val="center"/>
          </w:tcPr>
          <w:p w14:paraId="09494DA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51AE301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634E694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121</w:t>
            </w:r>
          </w:p>
        </w:tc>
      </w:tr>
      <w:tr w14:paraId="2109EC11">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078A8B7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21</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395CA09D">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应急雨鞋（双）</w:t>
            </w:r>
          </w:p>
        </w:tc>
        <w:tc>
          <w:tcPr>
            <w:tcW w:w="964" w:type="dxa"/>
            <w:tcBorders>
              <w:top w:val="nil"/>
              <w:left w:val="nil"/>
              <w:bottom w:val="single" w:color="auto" w:sz="4" w:space="0"/>
              <w:right w:val="single" w:color="auto" w:sz="4" w:space="0"/>
            </w:tcBorders>
            <w:shd w:val="clear" w:color="auto" w:fill="auto"/>
            <w:vAlign w:val="center"/>
          </w:tcPr>
          <w:p w14:paraId="4EC25D6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3779E3F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4504CB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7858FE5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350755D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964" w:type="dxa"/>
            <w:tcBorders>
              <w:top w:val="nil"/>
              <w:left w:val="nil"/>
              <w:bottom w:val="single" w:color="auto" w:sz="4" w:space="0"/>
              <w:right w:val="single" w:color="auto" w:sz="4" w:space="0"/>
            </w:tcBorders>
            <w:shd w:val="clear" w:color="auto" w:fill="auto"/>
            <w:vAlign w:val="center"/>
          </w:tcPr>
          <w:p w14:paraId="029A9CE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w:t>
            </w:r>
          </w:p>
        </w:tc>
        <w:tc>
          <w:tcPr>
            <w:tcW w:w="964" w:type="dxa"/>
            <w:tcBorders>
              <w:top w:val="nil"/>
              <w:left w:val="nil"/>
              <w:bottom w:val="single" w:color="auto" w:sz="4" w:space="0"/>
              <w:right w:val="single" w:color="auto" w:sz="4" w:space="0"/>
            </w:tcBorders>
            <w:shd w:val="clear" w:color="auto" w:fill="auto"/>
            <w:vAlign w:val="center"/>
          </w:tcPr>
          <w:p w14:paraId="5094530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067A5C7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w:t>
            </w:r>
          </w:p>
        </w:tc>
        <w:tc>
          <w:tcPr>
            <w:tcW w:w="868" w:type="dxa"/>
            <w:tcBorders>
              <w:top w:val="nil"/>
              <w:left w:val="nil"/>
              <w:bottom w:val="single" w:color="auto" w:sz="4" w:space="0"/>
              <w:right w:val="single" w:color="auto" w:sz="4" w:space="0"/>
            </w:tcBorders>
            <w:shd w:val="clear" w:color="auto" w:fill="auto"/>
            <w:vAlign w:val="center"/>
          </w:tcPr>
          <w:p w14:paraId="2872527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14:paraId="255B38D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9</w:t>
            </w:r>
          </w:p>
        </w:tc>
        <w:tc>
          <w:tcPr>
            <w:tcW w:w="867" w:type="dxa"/>
            <w:tcBorders>
              <w:top w:val="nil"/>
              <w:left w:val="nil"/>
              <w:bottom w:val="single" w:color="auto" w:sz="4" w:space="0"/>
              <w:right w:val="single" w:color="auto" w:sz="4" w:space="0"/>
            </w:tcBorders>
            <w:shd w:val="clear" w:color="auto" w:fill="auto"/>
            <w:vAlign w:val="center"/>
          </w:tcPr>
          <w:p w14:paraId="3BC17AA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33" w:type="dxa"/>
            <w:tcBorders>
              <w:top w:val="nil"/>
              <w:left w:val="nil"/>
              <w:bottom w:val="single" w:color="auto" w:sz="4" w:space="0"/>
              <w:right w:val="single" w:color="auto" w:sz="4" w:space="0"/>
            </w:tcBorders>
            <w:shd w:val="clear" w:color="auto" w:fill="auto"/>
            <w:vAlign w:val="center"/>
          </w:tcPr>
          <w:p w14:paraId="22077BD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14:paraId="170F826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150</w:t>
            </w:r>
          </w:p>
        </w:tc>
      </w:tr>
      <w:tr w14:paraId="76F04BB8">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04FE819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22</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6EEB4DF6">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应急扩音器（个）</w:t>
            </w:r>
          </w:p>
        </w:tc>
        <w:tc>
          <w:tcPr>
            <w:tcW w:w="964" w:type="dxa"/>
            <w:tcBorders>
              <w:top w:val="nil"/>
              <w:left w:val="nil"/>
              <w:bottom w:val="single" w:color="auto" w:sz="4" w:space="0"/>
              <w:right w:val="single" w:color="auto" w:sz="4" w:space="0"/>
            </w:tcBorders>
            <w:shd w:val="clear" w:color="auto" w:fill="auto"/>
            <w:vAlign w:val="center"/>
          </w:tcPr>
          <w:p w14:paraId="201DEEE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14:paraId="043D69E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8B8407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4F4E446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964" w:type="dxa"/>
            <w:tcBorders>
              <w:top w:val="nil"/>
              <w:left w:val="nil"/>
              <w:bottom w:val="single" w:color="auto" w:sz="4" w:space="0"/>
              <w:right w:val="single" w:color="auto" w:sz="4" w:space="0"/>
            </w:tcBorders>
            <w:shd w:val="clear" w:color="auto" w:fill="auto"/>
            <w:vAlign w:val="center"/>
          </w:tcPr>
          <w:p w14:paraId="7CAB26E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3A1AAA7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14:paraId="15A981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1280548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14:paraId="4C65FF9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4C961AB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14:paraId="0B854DD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33" w:type="dxa"/>
            <w:tcBorders>
              <w:top w:val="nil"/>
              <w:left w:val="nil"/>
              <w:bottom w:val="single" w:color="auto" w:sz="4" w:space="0"/>
              <w:right w:val="single" w:color="auto" w:sz="4" w:space="0"/>
            </w:tcBorders>
            <w:shd w:val="clear" w:color="auto" w:fill="auto"/>
            <w:vAlign w:val="center"/>
          </w:tcPr>
          <w:p w14:paraId="0145EEB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17" w:type="dxa"/>
            <w:tcBorders>
              <w:top w:val="nil"/>
              <w:left w:val="nil"/>
              <w:bottom w:val="single" w:color="auto" w:sz="4" w:space="0"/>
              <w:right w:val="single" w:color="auto" w:sz="4" w:space="0"/>
            </w:tcBorders>
            <w:shd w:val="clear" w:color="auto" w:fill="auto"/>
            <w:vAlign w:val="center"/>
          </w:tcPr>
          <w:p w14:paraId="1BBF27D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19</w:t>
            </w:r>
          </w:p>
        </w:tc>
      </w:tr>
      <w:tr w14:paraId="4011EB81">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03866AE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23</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058C6397">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手摇报警器（个）</w:t>
            </w:r>
          </w:p>
        </w:tc>
        <w:tc>
          <w:tcPr>
            <w:tcW w:w="964" w:type="dxa"/>
            <w:tcBorders>
              <w:top w:val="nil"/>
              <w:left w:val="nil"/>
              <w:bottom w:val="single" w:color="auto" w:sz="4" w:space="0"/>
              <w:right w:val="single" w:color="auto" w:sz="4" w:space="0"/>
            </w:tcBorders>
            <w:shd w:val="clear" w:color="auto" w:fill="auto"/>
            <w:vAlign w:val="center"/>
          </w:tcPr>
          <w:p w14:paraId="009021D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50CB51F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28F0B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4219DEA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1AD49DF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25FA86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5F5A053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6D22035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14:paraId="1E6B3BC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3C41D35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14:paraId="072EEA8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14:paraId="43B8D6C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14:paraId="4CF9E3D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r>
      <w:tr w14:paraId="305A4C68">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1673C94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24</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61BE0158">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应急救援绳16mm（根）</w:t>
            </w:r>
          </w:p>
        </w:tc>
        <w:tc>
          <w:tcPr>
            <w:tcW w:w="964" w:type="dxa"/>
            <w:tcBorders>
              <w:top w:val="nil"/>
              <w:left w:val="nil"/>
              <w:bottom w:val="single" w:color="auto" w:sz="4" w:space="0"/>
              <w:right w:val="single" w:color="auto" w:sz="4" w:space="0"/>
            </w:tcBorders>
            <w:shd w:val="clear" w:color="auto" w:fill="auto"/>
            <w:vAlign w:val="center"/>
          </w:tcPr>
          <w:p w14:paraId="24E1C22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8F4055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53CF50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47FAD9A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C983DB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100</w:t>
            </w:r>
          </w:p>
        </w:tc>
        <w:tc>
          <w:tcPr>
            <w:tcW w:w="964" w:type="dxa"/>
            <w:tcBorders>
              <w:top w:val="nil"/>
              <w:left w:val="nil"/>
              <w:bottom w:val="single" w:color="auto" w:sz="4" w:space="0"/>
              <w:right w:val="single" w:color="auto" w:sz="4" w:space="0"/>
            </w:tcBorders>
            <w:shd w:val="clear" w:color="auto" w:fill="auto"/>
            <w:vAlign w:val="center"/>
          </w:tcPr>
          <w:p w14:paraId="303F937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14:paraId="76B8C78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3A1657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6EE8757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3E054B9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11AC688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2D0C48C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14:paraId="456261C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110</w:t>
            </w:r>
          </w:p>
        </w:tc>
      </w:tr>
      <w:tr w14:paraId="49F5C97A">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2D2CC59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25</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62466DDA">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应急手套（双）</w:t>
            </w:r>
          </w:p>
        </w:tc>
        <w:tc>
          <w:tcPr>
            <w:tcW w:w="964" w:type="dxa"/>
            <w:tcBorders>
              <w:top w:val="nil"/>
              <w:left w:val="nil"/>
              <w:bottom w:val="single" w:color="auto" w:sz="4" w:space="0"/>
              <w:right w:val="single" w:color="auto" w:sz="4" w:space="0"/>
            </w:tcBorders>
            <w:shd w:val="clear" w:color="auto" w:fill="auto"/>
            <w:vAlign w:val="center"/>
          </w:tcPr>
          <w:p w14:paraId="6601E38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E5B3E5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4C25E7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100</w:t>
            </w:r>
          </w:p>
        </w:tc>
        <w:tc>
          <w:tcPr>
            <w:tcW w:w="964" w:type="dxa"/>
            <w:tcBorders>
              <w:top w:val="nil"/>
              <w:left w:val="nil"/>
              <w:bottom w:val="single" w:color="auto" w:sz="4" w:space="0"/>
              <w:right w:val="single" w:color="auto" w:sz="4" w:space="0"/>
            </w:tcBorders>
            <w:shd w:val="clear" w:color="auto" w:fill="auto"/>
            <w:vAlign w:val="center"/>
          </w:tcPr>
          <w:p w14:paraId="330E354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100</w:t>
            </w:r>
          </w:p>
        </w:tc>
        <w:tc>
          <w:tcPr>
            <w:tcW w:w="964" w:type="dxa"/>
            <w:tcBorders>
              <w:top w:val="nil"/>
              <w:left w:val="nil"/>
              <w:bottom w:val="single" w:color="auto" w:sz="4" w:space="0"/>
              <w:right w:val="single" w:color="auto" w:sz="4" w:space="0"/>
            </w:tcBorders>
            <w:shd w:val="clear" w:color="auto" w:fill="auto"/>
            <w:vAlign w:val="center"/>
          </w:tcPr>
          <w:p w14:paraId="5C7E3D5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6DF4CAF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3D9A35C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2D9FD85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18F7ECE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14:paraId="6647322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69538DA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33" w:type="dxa"/>
            <w:tcBorders>
              <w:top w:val="nil"/>
              <w:left w:val="nil"/>
              <w:bottom w:val="single" w:color="auto" w:sz="4" w:space="0"/>
              <w:right w:val="single" w:color="auto" w:sz="4" w:space="0"/>
            </w:tcBorders>
            <w:shd w:val="clear" w:color="auto" w:fill="auto"/>
            <w:vAlign w:val="center"/>
          </w:tcPr>
          <w:p w14:paraId="16115CE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17" w:type="dxa"/>
            <w:tcBorders>
              <w:top w:val="nil"/>
              <w:left w:val="nil"/>
              <w:bottom w:val="single" w:color="auto" w:sz="4" w:space="0"/>
              <w:right w:val="single" w:color="auto" w:sz="4" w:space="0"/>
            </w:tcBorders>
            <w:shd w:val="clear" w:color="auto" w:fill="auto"/>
            <w:vAlign w:val="center"/>
          </w:tcPr>
          <w:p w14:paraId="6CBB686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280</w:t>
            </w:r>
          </w:p>
        </w:tc>
      </w:tr>
      <w:tr w14:paraId="6831C089">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7434513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26</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2B8D8A79">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应急铁锹（把）</w:t>
            </w:r>
          </w:p>
        </w:tc>
        <w:tc>
          <w:tcPr>
            <w:tcW w:w="964" w:type="dxa"/>
            <w:tcBorders>
              <w:top w:val="nil"/>
              <w:left w:val="nil"/>
              <w:bottom w:val="single" w:color="auto" w:sz="4" w:space="0"/>
              <w:right w:val="single" w:color="auto" w:sz="4" w:space="0"/>
            </w:tcBorders>
            <w:shd w:val="clear" w:color="auto" w:fill="auto"/>
            <w:vAlign w:val="center"/>
          </w:tcPr>
          <w:p w14:paraId="2117341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35</w:t>
            </w:r>
          </w:p>
        </w:tc>
        <w:tc>
          <w:tcPr>
            <w:tcW w:w="964" w:type="dxa"/>
            <w:tcBorders>
              <w:top w:val="nil"/>
              <w:left w:val="nil"/>
              <w:bottom w:val="single" w:color="auto" w:sz="4" w:space="0"/>
              <w:right w:val="single" w:color="auto" w:sz="4" w:space="0"/>
            </w:tcBorders>
            <w:shd w:val="clear" w:color="auto" w:fill="auto"/>
            <w:vAlign w:val="center"/>
          </w:tcPr>
          <w:p w14:paraId="1755EE0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736019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35EA342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40</w:t>
            </w:r>
          </w:p>
        </w:tc>
        <w:tc>
          <w:tcPr>
            <w:tcW w:w="964" w:type="dxa"/>
            <w:tcBorders>
              <w:top w:val="nil"/>
              <w:left w:val="nil"/>
              <w:bottom w:val="single" w:color="auto" w:sz="4" w:space="0"/>
              <w:right w:val="single" w:color="auto" w:sz="4" w:space="0"/>
            </w:tcBorders>
            <w:shd w:val="clear" w:color="auto" w:fill="auto"/>
            <w:vAlign w:val="center"/>
          </w:tcPr>
          <w:p w14:paraId="023B381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CB157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0BCBC26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0F47315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868" w:type="dxa"/>
            <w:tcBorders>
              <w:top w:val="nil"/>
              <w:left w:val="nil"/>
              <w:bottom w:val="single" w:color="auto" w:sz="4" w:space="0"/>
              <w:right w:val="single" w:color="auto" w:sz="4" w:space="0"/>
            </w:tcBorders>
            <w:shd w:val="clear" w:color="auto" w:fill="auto"/>
            <w:vAlign w:val="center"/>
          </w:tcPr>
          <w:p w14:paraId="700ADB6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70" w:type="dxa"/>
            <w:tcBorders>
              <w:top w:val="nil"/>
              <w:left w:val="nil"/>
              <w:bottom w:val="single" w:color="auto" w:sz="4" w:space="0"/>
              <w:right w:val="single" w:color="auto" w:sz="4" w:space="0"/>
            </w:tcBorders>
            <w:shd w:val="clear" w:color="auto" w:fill="auto"/>
            <w:vAlign w:val="center"/>
          </w:tcPr>
          <w:p w14:paraId="4470C3D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867" w:type="dxa"/>
            <w:tcBorders>
              <w:top w:val="nil"/>
              <w:left w:val="nil"/>
              <w:bottom w:val="single" w:color="auto" w:sz="4" w:space="0"/>
              <w:right w:val="single" w:color="auto" w:sz="4" w:space="0"/>
            </w:tcBorders>
            <w:shd w:val="clear" w:color="auto" w:fill="auto"/>
            <w:vAlign w:val="center"/>
          </w:tcPr>
          <w:p w14:paraId="06EB6FF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33" w:type="dxa"/>
            <w:tcBorders>
              <w:top w:val="nil"/>
              <w:left w:val="nil"/>
              <w:bottom w:val="single" w:color="auto" w:sz="4" w:space="0"/>
              <w:right w:val="single" w:color="auto" w:sz="4" w:space="0"/>
            </w:tcBorders>
            <w:shd w:val="clear" w:color="auto" w:fill="auto"/>
            <w:vAlign w:val="center"/>
          </w:tcPr>
          <w:p w14:paraId="1342D4E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c>
          <w:tcPr>
            <w:tcW w:w="917" w:type="dxa"/>
            <w:tcBorders>
              <w:top w:val="nil"/>
              <w:left w:val="nil"/>
              <w:bottom w:val="single" w:color="auto" w:sz="4" w:space="0"/>
              <w:right w:val="single" w:color="auto" w:sz="4" w:space="0"/>
            </w:tcBorders>
            <w:shd w:val="clear" w:color="auto" w:fill="auto"/>
            <w:vAlign w:val="center"/>
          </w:tcPr>
          <w:p w14:paraId="489A534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167</w:t>
            </w:r>
          </w:p>
        </w:tc>
      </w:tr>
      <w:tr w14:paraId="3A0663AB">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5F2224D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27</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7E0B06CA">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多功能工程梯（个）</w:t>
            </w:r>
          </w:p>
        </w:tc>
        <w:tc>
          <w:tcPr>
            <w:tcW w:w="964" w:type="dxa"/>
            <w:tcBorders>
              <w:top w:val="nil"/>
              <w:left w:val="nil"/>
              <w:bottom w:val="single" w:color="auto" w:sz="4" w:space="0"/>
              <w:right w:val="single" w:color="auto" w:sz="4" w:space="0"/>
            </w:tcBorders>
            <w:shd w:val="clear" w:color="auto" w:fill="auto"/>
            <w:vAlign w:val="center"/>
          </w:tcPr>
          <w:p w14:paraId="2136F9C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6FCE79C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A4C30B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3145BD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1A5963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931EF7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7FF5A06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DD83E4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6B45D6F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73D5AC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14:paraId="12EB68E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6618A22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14:paraId="3A606E7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w:t>
            </w:r>
          </w:p>
        </w:tc>
      </w:tr>
      <w:tr w14:paraId="5C79C773">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77A3CB5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28</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3498105E">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急救包（个）</w:t>
            </w:r>
          </w:p>
        </w:tc>
        <w:tc>
          <w:tcPr>
            <w:tcW w:w="964" w:type="dxa"/>
            <w:tcBorders>
              <w:top w:val="nil"/>
              <w:left w:val="nil"/>
              <w:bottom w:val="single" w:color="auto" w:sz="4" w:space="0"/>
              <w:right w:val="single" w:color="auto" w:sz="4" w:space="0"/>
            </w:tcBorders>
            <w:shd w:val="clear" w:color="auto" w:fill="auto"/>
            <w:vAlign w:val="center"/>
          </w:tcPr>
          <w:p w14:paraId="05CA87E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0DF081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7F2743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3420BE1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2E4F40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EECEDA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2003A4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2C468F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14:paraId="4CEE945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7110C0D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14:paraId="5D1953A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14:paraId="59AD1AB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14:paraId="2703FC9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8</w:t>
            </w:r>
          </w:p>
        </w:tc>
      </w:tr>
      <w:tr w14:paraId="36D17A37">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4E4B5A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29</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53FC3FD9">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铜锣（个）</w:t>
            </w:r>
          </w:p>
        </w:tc>
        <w:tc>
          <w:tcPr>
            <w:tcW w:w="964" w:type="dxa"/>
            <w:tcBorders>
              <w:top w:val="nil"/>
              <w:left w:val="nil"/>
              <w:bottom w:val="single" w:color="auto" w:sz="4" w:space="0"/>
              <w:right w:val="single" w:color="auto" w:sz="4" w:space="0"/>
            </w:tcBorders>
            <w:shd w:val="clear" w:color="auto" w:fill="auto"/>
            <w:vAlign w:val="center"/>
          </w:tcPr>
          <w:p w14:paraId="57D261F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w:t>
            </w:r>
          </w:p>
        </w:tc>
        <w:tc>
          <w:tcPr>
            <w:tcW w:w="964" w:type="dxa"/>
            <w:tcBorders>
              <w:top w:val="nil"/>
              <w:left w:val="nil"/>
              <w:bottom w:val="single" w:color="auto" w:sz="4" w:space="0"/>
              <w:right w:val="single" w:color="auto" w:sz="4" w:space="0"/>
            </w:tcBorders>
            <w:shd w:val="clear" w:color="auto" w:fill="auto"/>
            <w:vAlign w:val="center"/>
          </w:tcPr>
          <w:p w14:paraId="6032197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E8DD7B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5FECA9A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964" w:type="dxa"/>
            <w:tcBorders>
              <w:top w:val="nil"/>
              <w:left w:val="nil"/>
              <w:bottom w:val="single" w:color="auto" w:sz="4" w:space="0"/>
              <w:right w:val="single" w:color="auto" w:sz="4" w:space="0"/>
            </w:tcBorders>
            <w:shd w:val="clear" w:color="auto" w:fill="auto"/>
            <w:vAlign w:val="center"/>
          </w:tcPr>
          <w:p w14:paraId="5BC8BAD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07EC178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w:t>
            </w:r>
          </w:p>
        </w:tc>
        <w:tc>
          <w:tcPr>
            <w:tcW w:w="964" w:type="dxa"/>
            <w:tcBorders>
              <w:top w:val="nil"/>
              <w:left w:val="nil"/>
              <w:bottom w:val="single" w:color="auto" w:sz="4" w:space="0"/>
              <w:right w:val="single" w:color="auto" w:sz="4" w:space="0"/>
            </w:tcBorders>
            <w:shd w:val="clear" w:color="auto" w:fill="auto"/>
            <w:vAlign w:val="center"/>
          </w:tcPr>
          <w:p w14:paraId="5457D3D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0A14E7F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14:paraId="5A9BEA9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740A809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7" w:type="dxa"/>
            <w:tcBorders>
              <w:top w:val="nil"/>
              <w:left w:val="nil"/>
              <w:bottom w:val="single" w:color="auto" w:sz="4" w:space="0"/>
              <w:right w:val="single" w:color="auto" w:sz="4" w:space="0"/>
            </w:tcBorders>
            <w:shd w:val="clear" w:color="auto" w:fill="auto"/>
            <w:vAlign w:val="center"/>
          </w:tcPr>
          <w:p w14:paraId="3763E83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14:paraId="0CEDA60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4</w:t>
            </w:r>
          </w:p>
        </w:tc>
        <w:tc>
          <w:tcPr>
            <w:tcW w:w="917" w:type="dxa"/>
            <w:tcBorders>
              <w:top w:val="nil"/>
              <w:left w:val="nil"/>
              <w:bottom w:val="single" w:color="auto" w:sz="4" w:space="0"/>
              <w:right w:val="single" w:color="auto" w:sz="4" w:space="0"/>
            </w:tcBorders>
            <w:shd w:val="clear" w:color="auto" w:fill="auto"/>
            <w:vAlign w:val="center"/>
          </w:tcPr>
          <w:p w14:paraId="52D75E1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29</w:t>
            </w:r>
          </w:p>
        </w:tc>
      </w:tr>
      <w:tr w14:paraId="43D70409">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036E2E5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15D4425F">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铁丝（公斤）</w:t>
            </w:r>
          </w:p>
        </w:tc>
        <w:tc>
          <w:tcPr>
            <w:tcW w:w="964" w:type="dxa"/>
            <w:tcBorders>
              <w:top w:val="nil"/>
              <w:left w:val="nil"/>
              <w:bottom w:val="single" w:color="auto" w:sz="4" w:space="0"/>
              <w:right w:val="single" w:color="auto" w:sz="4" w:space="0"/>
            </w:tcBorders>
            <w:shd w:val="clear" w:color="auto" w:fill="auto"/>
            <w:vAlign w:val="center"/>
          </w:tcPr>
          <w:p w14:paraId="4CDAB3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BE0FB4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F6524B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D8AF4B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3E80F23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121ECAA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46F1B33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6302B92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0961225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70" w:type="dxa"/>
            <w:tcBorders>
              <w:top w:val="nil"/>
              <w:left w:val="nil"/>
              <w:bottom w:val="single" w:color="auto" w:sz="4" w:space="0"/>
              <w:right w:val="single" w:color="auto" w:sz="4" w:space="0"/>
            </w:tcBorders>
            <w:shd w:val="clear" w:color="auto" w:fill="auto"/>
            <w:vAlign w:val="center"/>
          </w:tcPr>
          <w:p w14:paraId="4DDF0ED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0.01</w:t>
            </w:r>
          </w:p>
        </w:tc>
        <w:tc>
          <w:tcPr>
            <w:tcW w:w="867" w:type="dxa"/>
            <w:tcBorders>
              <w:top w:val="nil"/>
              <w:left w:val="nil"/>
              <w:bottom w:val="single" w:color="auto" w:sz="4" w:space="0"/>
              <w:right w:val="single" w:color="auto" w:sz="4" w:space="0"/>
            </w:tcBorders>
            <w:shd w:val="clear" w:color="auto" w:fill="auto"/>
            <w:vAlign w:val="center"/>
          </w:tcPr>
          <w:p w14:paraId="0F1A746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33" w:type="dxa"/>
            <w:tcBorders>
              <w:top w:val="nil"/>
              <w:left w:val="nil"/>
              <w:bottom w:val="single" w:color="auto" w:sz="4" w:space="0"/>
              <w:right w:val="single" w:color="auto" w:sz="4" w:space="0"/>
            </w:tcBorders>
            <w:shd w:val="clear" w:color="auto" w:fill="auto"/>
            <w:vAlign w:val="center"/>
          </w:tcPr>
          <w:p w14:paraId="1A96179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17" w:type="dxa"/>
            <w:tcBorders>
              <w:top w:val="nil"/>
              <w:left w:val="nil"/>
              <w:bottom w:val="single" w:color="auto" w:sz="4" w:space="0"/>
              <w:right w:val="single" w:color="auto" w:sz="4" w:space="0"/>
            </w:tcBorders>
            <w:shd w:val="clear" w:color="auto" w:fill="auto"/>
            <w:vAlign w:val="center"/>
          </w:tcPr>
          <w:p w14:paraId="13E8A34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60.01</w:t>
            </w:r>
          </w:p>
        </w:tc>
      </w:tr>
      <w:tr w14:paraId="589574DE">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011008A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31</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59E7EAB7">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老虎钳（个）</w:t>
            </w:r>
          </w:p>
        </w:tc>
        <w:tc>
          <w:tcPr>
            <w:tcW w:w="964" w:type="dxa"/>
            <w:tcBorders>
              <w:top w:val="nil"/>
              <w:left w:val="nil"/>
              <w:bottom w:val="single" w:color="auto" w:sz="4" w:space="0"/>
              <w:right w:val="single" w:color="auto" w:sz="4" w:space="0"/>
            </w:tcBorders>
            <w:shd w:val="clear" w:color="auto" w:fill="auto"/>
            <w:vAlign w:val="center"/>
          </w:tcPr>
          <w:p w14:paraId="6C42B89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AB6133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C79863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202BBA4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1BE220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64" w:type="dxa"/>
            <w:tcBorders>
              <w:top w:val="nil"/>
              <w:left w:val="nil"/>
              <w:bottom w:val="single" w:color="auto" w:sz="4" w:space="0"/>
              <w:right w:val="single" w:color="auto" w:sz="4" w:space="0"/>
            </w:tcBorders>
            <w:shd w:val="clear" w:color="auto" w:fill="auto"/>
            <w:vAlign w:val="center"/>
          </w:tcPr>
          <w:p w14:paraId="3516FF3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32940D7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64" w:type="dxa"/>
            <w:tcBorders>
              <w:top w:val="nil"/>
              <w:left w:val="nil"/>
              <w:bottom w:val="single" w:color="auto" w:sz="4" w:space="0"/>
              <w:right w:val="single" w:color="auto" w:sz="4" w:space="0"/>
            </w:tcBorders>
            <w:shd w:val="clear" w:color="auto" w:fill="auto"/>
            <w:vAlign w:val="center"/>
          </w:tcPr>
          <w:p w14:paraId="55BE0AA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14:paraId="5D3624F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34DA05B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7" w:type="dxa"/>
            <w:tcBorders>
              <w:top w:val="nil"/>
              <w:left w:val="nil"/>
              <w:bottom w:val="single" w:color="auto" w:sz="4" w:space="0"/>
              <w:right w:val="single" w:color="auto" w:sz="4" w:space="0"/>
            </w:tcBorders>
            <w:shd w:val="clear" w:color="auto" w:fill="auto"/>
            <w:vAlign w:val="center"/>
          </w:tcPr>
          <w:p w14:paraId="1393BBE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33" w:type="dxa"/>
            <w:tcBorders>
              <w:top w:val="nil"/>
              <w:left w:val="nil"/>
              <w:bottom w:val="single" w:color="auto" w:sz="4" w:space="0"/>
              <w:right w:val="single" w:color="auto" w:sz="4" w:space="0"/>
            </w:tcBorders>
            <w:shd w:val="clear" w:color="auto" w:fill="auto"/>
            <w:vAlign w:val="center"/>
          </w:tcPr>
          <w:p w14:paraId="34BF072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17" w:type="dxa"/>
            <w:tcBorders>
              <w:top w:val="nil"/>
              <w:left w:val="nil"/>
              <w:bottom w:val="single" w:color="auto" w:sz="4" w:space="0"/>
              <w:right w:val="single" w:color="auto" w:sz="4" w:space="0"/>
            </w:tcBorders>
            <w:shd w:val="clear" w:color="auto" w:fill="auto"/>
            <w:vAlign w:val="center"/>
          </w:tcPr>
          <w:p w14:paraId="458F0E4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29</w:t>
            </w:r>
          </w:p>
        </w:tc>
      </w:tr>
      <w:tr w14:paraId="5A048E45">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582BCBC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32</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4CC84D08">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卫星电话（台）</w:t>
            </w:r>
          </w:p>
        </w:tc>
        <w:tc>
          <w:tcPr>
            <w:tcW w:w="964" w:type="dxa"/>
            <w:tcBorders>
              <w:top w:val="nil"/>
              <w:left w:val="nil"/>
              <w:bottom w:val="single" w:color="auto" w:sz="4" w:space="0"/>
              <w:right w:val="single" w:color="auto" w:sz="4" w:space="0"/>
            </w:tcBorders>
            <w:shd w:val="clear" w:color="auto" w:fill="auto"/>
            <w:vAlign w:val="center"/>
          </w:tcPr>
          <w:p w14:paraId="1F47533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505C4A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1172FE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BB28E3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FDF440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D17F8E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837E32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45F73C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868" w:type="dxa"/>
            <w:tcBorders>
              <w:top w:val="nil"/>
              <w:left w:val="nil"/>
              <w:bottom w:val="single" w:color="auto" w:sz="4" w:space="0"/>
              <w:right w:val="single" w:color="auto" w:sz="4" w:space="0"/>
            </w:tcBorders>
            <w:shd w:val="clear" w:color="auto" w:fill="auto"/>
            <w:vAlign w:val="center"/>
          </w:tcPr>
          <w:p w14:paraId="3EAE187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521B2E8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42755EE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25FFCE6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22C59BF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14:paraId="69023DA1">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76FFDA6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33</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555A8FCE">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迷彩服（套）</w:t>
            </w:r>
          </w:p>
        </w:tc>
        <w:tc>
          <w:tcPr>
            <w:tcW w:w="964" w:type="dxa"/>
            <w:tcBorders>
              <w:top w:val="nil"/>
              <w:left w:val="nil"/>
              <w:bottom w:val="single" w:color="auto" w:sz="4" w:space="0"/>
              <w:right w:val="single" w:color="auto" w:sz="4" w:space="0"/>
            </w:tcBorders>
            <w:shd w:val="clear" w:color="auto" w:fill="auto"/>
            <w:vAlign w:val="center"/>
          </w:tcPr>
          <w:p w14:paraId="1783978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1841170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752051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32D2DE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604CF62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821B67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7B9DD68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FC85E0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3B03BC7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70" w:type="dxa"/>
            <w:tcBorders>
              <w:top w:val="nil"/>
              <w:left w:val="nil"/>
              <w:bottom w:val="single" w:color="auto" w:sz="4" w:space="0"/>
              <w:right w:val="single" w:color="auto" w:sz="4" w:space="0"/>
            </w:tcBorders>
            <w:shd w:val="clear" w:color="auto" w:fill="auto"/>
            <w:vAlign w:val="center"/>
          </w:tcPr>
          <w:p w14:paraId="7A126EC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49F90F7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56B783E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17" w:type="dxa"/>
            <w:tcBorders>
              <w:top w:val="nil"/>
              <w:left w:val="nil"/>
              <w:bottom w:val="single" w:color="auto" w:sz="4" w:space="0"/>
              <w:right w:val="single" w:color="auto" w:sz="4" w:space="0"/>
            </w:tcBorders>
            <w:shd w:val="clear" w:color="auto" w:fill="auto"/>
            <w:vAlign w:val="center"/>
          </w:tcPr>
          <w:p w14:paraId="2BA92F3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76</w:t>
            </w:r>
          </w:p>
        </w:tc>
      </w:tr>
      <w:tr w14:paraId="09F6BB4A">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46BCE70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34</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5CDCC5E7">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对讲机（台）</w:t>
            </w:r>
          </w:p>
        </w:tc>
        <w:tc>
          <w:tcPr>
            <w:tcW w:w="964" w:type="dxa"/>
            <w:tcBorders>
              <w:top w:val="nil"/>
              <w:left w:val="nil"/>
              <w:bottom w:val="single" w:color="auto" w:sz="4" w:space="0"/>
              <w:right w:val="single" w:color="auto" w:sz="4" w:space="0"/>
            </w:tcBorders>
            <w:shd w:val="clear" w:color="auto" w:fill="auto"/>
            <w:vAlign w:val="center"/>
          </w:tcPr>
          <w:p w14:paraId="31E4A4C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724653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9542DB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761989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30</w:t>
            </w:r>
          </w:p>
        </w:tc>
        <w:tc>
          <w:tcPr>
            <w:tcW w:w="964" w:type="dxa"/>
            <w:tcBorders>
              <w:top w:val="nil"/>
              <w:left w:val="nil"/>
              <w:bottom w:val="single" w:color="auto" w:sz="4" w:space="0"/>
              <w:right w:val="single" w:color="auto" w:sz="4" w:space="0"/>
            </w:tcBorders>
            <w:shd w:val="clear" w:color="auto" w:fill="auto"/>
            <w:vAlign w:val="center"/>
          </w:tcPr>
          <w:p w14:paraId="749B1CB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D8FE8B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64" w:type="dxa"/>
            <w:tcBorders>
              <w:top w:val="nil"/>
              <w:left w:val="nil"/>
              <w:bottom w:val="single" w:color="auto" w:sz="4" w:space="0"/>
              <w:right w:val="single" w:color="auto" w:sz="4" w:space="0"/>
            </w:tcBorders>
            <w:shd w:val="clear" w:color="auto" w:fill="auto"/>
            <w:vAlign w:val="center"/>
          </w:tcPr>
          <w:p w14:paraId="3A3AA7A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513825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575ED9E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47B22CF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0633602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514BE6C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917" w:type="dxa"/>
            <w:tcBorders>
              <w:top w:val="nil"/>
              <w:left w:val="nil"/>
              <w:bottom w:val="single" w:color="auto" w:sz="4" w:space="0"/>
              <w:right w:val="single" w:color="auto" w:sz="4" w:space="0"/>
            </w:tcBorders>
            <w:shd w:val="clear" w:color="auto" w:fill="auto"/>
            <w:vAlign w:val="center"/>
          </w:tcPr>
          <w:p w14:paraId="6829C75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37</w:t>
            </w:r>
          </w:p>
        </w:tc>
      </w:tr>
      <w:tr w14:paraId="51BC75C3">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0D9F6AF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35</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6D76B659">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应急镐（把）</w:t>
            </w:r>
          </w:p>
        </w:tc>
        <w:tc>
          <w:tcPr>
            <w:tcW w:w="964" w:type="dxa"/>
            <w:tcBorders>
              <w:top w:val="nil"/>
              <w:left w:val="nil"/>
              <w:bottom w:val="single" w:color="auto" w:sz="4" w:space="0"/>
              <w:right w:val="single" w:color="auto" w:sz="4" w:space="0"/>
            </w:tcBorders>
            <w:shd w:val="clear" w:color="auto" w:fill="auto"/>
            <w:vAlign w:val="center"/>
          </w:tcPr>
          <w:p w14:paraId="40D003F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80E61F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DEECB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FAB2C0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c>
          <w:tcPr>
            <w:tcW w:w="964" w:type="dxa"/>
            <w:tcBorders>
              <w:top w:val="nil"/>
              <w:left w:val="nil"/>
              <w:bottom w:val="single" w:color="auto" w:sz="4" w:space="0"/>
              <w:right w:val="single" w:color="auto" w:sz="4" w:space="0"/>
            </w:tcBorders>
            <w:shd w:val="clear" w:color="auto" w:fill="auto"/>
            <w:vAlign w:val="center"/>
          </w:tcPr>
          <w:p w14:paraId="4942A3E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5DDF4E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32B9E5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25AFBA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5CB5DF2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70C7DC3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0F3C845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6213027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44E2FFA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10</w:t>
            </w:r>
          </w:p>
        </w:tc>
      </w:tr>
      <w:tr w14:paraId="3DCBFC49">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2806A2B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36</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7F5FC24A">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安全帽（个）</w:t>
            </w:r>
          </w:p>
        </w:tc>
        <w:tc>
          <w:tcPr>
            <w:tcW w:w="964" w:type="dxa"/>
            <w:tcBorders>
              <w:top w:val="nil"/>
              <w:left w:val="nil"/>
              <w:bottom w:val="single" w:color="auto" w:sz="4" w:space="0"/>
              <w:right w:val="single" w:color="auto" w:sz="4" w:space="0"/>
            </w:tcBorders>
            <w:shd w:val="clear" w:color="auto" w:fill="auto"/>
            <w:vAlign w:val="center"/>
          </w:tcPr>
          <w:p w14:paraId="61D5142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7373B0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EFE321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FD617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c>
          <w:tcPr>
            <w:tcW w:w="964" w:type="dxa"/>
            <w:tcBorders>
              <w:top w:val="nil"/>
              <w:left w:val="nil"/>
              <w:bottom w:val="single" w:color="auto" w:sz="4" w:space="0"/>
              <w:right w:val="single" w:color="auto" w:sz="4" w:space="0"/>
            </w:tcBorders>
            <w:shd w:val="clear" w:color="auto" w:fill="auto"/>
            <w:vAlign w:val="center"/>
          </w:tcPr>
          <w:p w14:paraId="2389146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74F3EB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7E850C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84D715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1949E21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505381F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2498229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1E2870A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76FFA62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20</w:t>
            </w:r>
          </w:p>
        </w:tc>
      </w:tr>
      <w:tr w14:paraId="497089E1">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noWrap/>
            <w:vAlign w:val="center"/>
          </w:tcPr>
          <w:p w14:paraId="7FF417F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37</w:t>
            </w:r>
          </w:p>
        </w:tc>
        <w:tc>
          <w:tcPr>
            <w:tcW w:w="1445" w:type="dxa"/>
            <w:tcBorders>
              <w:top w:val="nil"/>
              <w:left w:val="single" w:color="auto" w:sz="4" w:space="0"/>
              <w:bottom w:val="single" w:color="auto" w:sz="4" w:space="0"/>
              <w:right w:val="single" w:color="auto" w:sz="4" w:space="0"/>
            </w:tcBorders>
            <w:shd w:val="clear" w:color="auto" w:fill="auto"/>
            <w:noWrap/>
            <w:vAlign w:val="center"/>
          </w:tcPr>
          <w:p w14:paraId="3CF4179C">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被褥（套）</w:t>
            </w:r>
          </w:p>
        </w:tc>
        <w:tc>
          <w:tcPr>
            <w:tcW w:w="964" w:type="dxa"/>
            <w:tcBorders>
              <w:top w:val="nil"/>
              <w:left w:val="nil"/>
              <w:bottom w:val="single" w:color="auto" w:sz="4" w:space="0"/>
              <w:right w:val="single" w:color="auto" w:sz="4" w:space="0"/>
            </w:tcBorders>
            <w:shd w:val="clear" w:color="auto" w:fill="auto"/>
            <w:vAlign w:val="center"/>
          </w:tcPr>
          <w:p w14:paraId="7073D0F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5C7E21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6710BA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493995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2458AF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C9D071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7961C6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2EFACEA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7A79412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670198B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066AE23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c>
          <w:tcPr>
            <w:tcW w:w="933" w:type="dxa"/>
            <w:tcBorders>
              <w:top w:val="nil"/>
              <w:left w:val="nil"/>
              <w:bottom w:val="single" w:color="auto" w:sz="4" w:space="0"/>
              <w:right w:val="single" w:color="auto" w:sz="4" w:space="0"/>
            </w:tcBorders>
            <w:shd w:val="clear" w:color="auto" w:fill="auto"/>
            <w:vAlign w:val="center"/>
          </w:tcPr>
          <w:p w14:paraId="4C308A2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50B02BA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w:t>
            </w:r>
          </w:p>
        </w:tc>
      </w:tr>
      <w:tr w14:paraId="5E6D1008">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4BF5ACB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38</w:t>
            </w:r>
          </w:p>
        </w:tc>
        <w:tc>
          <w:tcPr>
            <w:tcW w:w="1445" w:type="dxa"/>
            <w:tcBorders>
              <w:top w:val="nil"/>
              <w:left w:val="single" w:color="auto" w:sz="4" w:space="0"/>
              <w:bottom w:val="single" w:color="auto" w:sz="4" w:space="0"/>
              <w:right w:val="single" w:color="auto" w:sz="4" w:space="0"/>
            </w:tcBorders>
            <w:shd w:val="clear" w:color="auto" w:fill="auto"/>
            <w:vAlign w:val="center"/>
          </w:tcPr>
          <w:p w14:paraId="7395F3F4">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电钻、电锤（个）</w:t>
            </w:r>
          </w:p>
        </w:tc>
        <w:tc>
          <w:tcPr>
            <w:tcW w:w="964" w:type="dxa"/>
            <w:tcBorders>
              <w:top w:val="nil"/>
              <w:left w:val="nil"/>
              <w:bottom w:val="single" w:color="auto" w:sz="4" w:space="0"/>
              <w:right w:val="single" w:color="auto" w:sz="4" w:space="0"/>
            </w:tcBorders>
            <w:shd w:val="clear" w:color="auto" w:fill="auto"/>
            <w:vAlign w:val="center"/>
          </w:tcPr>
          <w:p w14:paraId="3620B3F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527FF5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6A3660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D5AF66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77BD5F9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A4C39E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4C59E5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63B5F3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8" w:type="dxa"/>
            <w:tcBorders>
              <w:top w:val="nil"/>
              <w:left w:val="nil"/>
              <w:bottom w:val="single" w:color="auto" w:sz="4" w:space="0"/>
              <w:right w:val="single" w:color="auto" w:sz="4" w:space="0"/>
            </w:tcBorders>
            <w:shd w:val="clear" w:color="auto" w:fill="auto"/>
            <w:vAlign w:val="center"/>
          </w:tcPr>
          <w:p w14:paraId="10D8134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4EB9EC2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36DB1E54">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30E9138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917" w:type="dxa"/>
            <w:tcBorders>
              <w:top w:val="nil"/>
              <w:left w:val="nil"/>
              <w:bottom w:val="single" w:color="auto" w:sz="4" w:space="0"/>
              <w:right w:val="single" w:color="auto" w:sz="4" w:space="0"/>
            </w:tcBorders>
            <w:shd w:val="clear" w:color="auto" w:fill="auto"/>
            <w:vAlign w:val="center"/>
          </w:tcPr>
          <w:p w14:paraId="6539362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r>
      <w:tr w14:paraId="5883398B">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shd w:val="clear" w:color="auto" w:fill="auto"/>
            <w:vAlign w:val="center"/>
          </w:tcPr>
          <w:p w14:paraId="01B4F95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39</w:t>
            </w:r>
          </w:p>
        </w:tc>
        <w:tc>
          <w:tcPr>
            <w:tcW w:w="1445" w:type="dxa"/>
            <w:tcBorders>
              <w:top w:val="nil"/>
              <w:left w:val="single" w:color="auto" w:sz="4" w:space="0"/>
              <w:bottom w:val="single" w:color="auto" w:sz="4" w:space="0"/>
              <w:right w:val="single" w:color="auto" w:sz="4" w:space="0"/>
            </w:tcBorders>
            <w:shd w:val="clear" w:color="auto" w:fill="auto"/>
            <w:vAlign w:val="center"/>
          </w:tcPr>
          <w:p w14:paraId="203E04B2">
            <w:pPr>
              <w:widowControl/>
              <w:adjustRightInd w:val="0"/>
              <w:snapToGrid w:val="0"/>
              <w:spacing w:line="240" w:lineRule="auto"/>
              <w:ind w:firstLine="0" w:firstLineChars="0"/>
              <w:jc w:val="center"/>
              <w:rPr>
                <w:rFonts w:hint="default" w:ascii="Times New Roman" w:hAnsi="Times New Roman" w:cs="Times New Roman"/>
                <w:spacing w:val="-11"/>
                <w:kern w:val="0"/>
                <w:sz w:val="24"/>
                <w:highlight w:val="none"/>
              </w:rPr>
            </w:pPr>
            <w:r>
              <w:rPr>
                <w:rFonts w:hint="default" w:ascii="Times New Roman" w:hAnsi="Times New Roman" w:cs="Times New Roman"/>
                <w:spacing w:val="-11"/>
                <w:kern w:val="0"/>
                <w:sz w:val="24"/>
                <w:highlight w:val="none"/>
              </w:rPr>
              <w:t>应急洋镐（把）</w:t>
            </w:r>
          </w:p>
        </w:tc>
        <w:tc>
          <w:tcPr>
            <w:tcW w:w="964" w:type="dxa"/>
            <w:tcBorders>
              <w:top w:val="nil"/>
              <w:left w:val="nil"/>
              <w:bottom w:val="single" w:color="auto" w:sz="4" w:space="0"/>
              <w:right w:val="single" w:color="auto" w:sz="4" w:space="0"/>
            </w:tcBorders>
            <w:shd w:val="clear" w:color="auto" w:fill="auto"/>
            <w:vAlign w:val="center"/>
          </w:tcPr>
          <w:p w14:paraId="565DAD0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D94751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51E5818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1041D68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6BBF513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DB6599B">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37DD585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64" w:type="dxa"/>
            <w:tcBorders>
              <w:top w:val="nil"/>
              <w:left w:val="nil"/>
              <w:bottom w:val="single" w:color="auto" w:sz="4" w:space="0"/>
              <w:right w:val="single" w:color="auto" w:sz="4" w:space="0"/>
            </w:tcBorders>
            <w:shd w:val="clear" w:color="auto" w:fill="auto"/>
            <w:vAlign w:val="center"/>
          </w:tcPr>
          <w:p w14:paraId="0BA03492">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c>
          <w:tcPr>
            <w:tcW w:w="868" w:type="dxa"/>
            <w:tcBorders>
              <w:top w:val="nil"/>
              <w:left w:val="nil"/>
              <w:bottom w:val="single" w:color="auto" w:sz="4" w:space="0"/>
              <w:right w:val="single" w:color="auto" w:sz="4" w:space="0"/>
            </w:tcBorders>
            <w:shd w:val="clear" w:color="auto" w:fill="auto"/>
            <w:vAlign w:val="center"/>
          </w:tcPr>
          <w:p w14:paraId="4F1BC469">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70" w:type="dxa"/>
            <w:tcBorders>
              <w:top w:val="nil"/>
              <w:left w:val="nil"/>
              <w:bottom w:val="single" w:color="auto" w:sz="4" w:space="0"/>
              <w:right w:val="single" w:color="auto" w:sz="4" w:space="0"/>
            </w:tcBorders>
            <w:shd w:val="clear" w:color="auto" w:fill="auto"/>
            <w:vAlign w:val="center"/>
          </w:tcPr>
          <w:p w14:paraId="37A61FE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867" w:type="dxa"/>
            <w:tcBorders>
              <w:top w:val="nil"/>
              <w:left w:val="nil"/>
              <w:bottom w:val="single" w:color="auto" w:sz="4" w:space="0"/>
              <w:right w:val="single" w:color="auto" w:sz="4" w:space="0"/>
            </w:tcBorders>
            <w:shd w:val="clear" w:color="auto" w:fill="auto"/>
            <w:vAlign w:val="center"/>
          </w:tcPr>
          <w:p w14:paraId="3B6C93B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33" w:type="dxa"/>
            <w:tcBorders>
              <w:top w:val="nil"/>
              <w:left w:val="nil"/>
              <w:bottom w:val="single" w:color="auto" w:sz="4" w:space="0"/>
              <w:right w:val="single" w:color="auto" w:sz="4" w:space="0"/>
            </w:tcBorders>
            <w:shd w:val="clear" w:color="auto" w:fill="auto"/>
            <w:vAlign w:val="center"/>
          </w:tcPr>
          <w:p w14:paraId="18DBD75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p>
        </w:tc>
        <w:tc>
          <w:tcPr>
            <w:tcW w:w="917" w:type="dxa"/>
            <w:tcBorders>
              <w:top w:val="nil"/>
              <w:left w:val="nil"/>
              <w:bottom w:val="single" w:color="auto" w:sz="4" w:space="0"/>
              <w:right w:val="single" w:color="auto" w:sz="4" w:space="0"/>
            </w:tcBorders>
            <w:shd w:val="clear" w:color="auto" w:fill="auto"/>
            <w:vAlign w:val="center"/>
          </w:tcPr>
          <w:p w14:paraId="5E141453">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w:t>
            </w:r>
          </w:p>
        </w:tc>
      </w:tr>
    </w:tbl>
    <w:p w14:paraId="4A01C9C8">
      <w:pPr>
        <w:pStyle w:val="8"/>
        <w:ind w:firstLine="640"/>
        <w:rPr>
          <w:rFonts w:hint="default" w:ascii="Times New Roman" w:hAnsi="Times New Roman" w:cs="Times New Roman"/>
          <w:highlight w:val="none"/>
        </w:rPr>
      </w:pPr>
    </w:p>
    <w:p w14:paraId="4094880F">
      <w:pPr>
        <w:ind w:firstLine="640"/>
        <w:rPr>
          <w:rFonts w:hint="default" w:ascii="Times New Roman" w:hAnsi="Times New Roman" w:cs="Times New Roman"/>
          <w:highlight w:val="none"/>
        </w:rPr>
      </w:pPr>
      <w:r>
        <w:rPr>
          <w:rFonts w:hint="default" w:ascii="Times New Roman" w:hAnsi="Times New Roman" w:cs="Times New Roman"/>
          <w:highlight w:val="none"/>
        </w:rPr>
        <w:br w:type="page"/>
      </w:r>
    </w:p>
    <w:p w14:paraId="35F924CE">
      <w:pPr>
        <w:pStyle w:val="3"/>
        <w:ind w:firstLine="0" w:firstLineChars="0"/>
        <w:rPr>
          <w:rFonts w:hint="default" w:ascii="Times New Roman" w:hAnsi="Times New Roman" w:eastAsia="黑体" w:cs="Times New Roman"/>
          <w:highlight w:val="none"/>
          <w:lang w:val="en-US" w:eastAsia="zh-CN"/>
        </w:rPr>
      </w:pPr>
      <w:bookmarkStart w:id="388" w:name="_Toc5056"/>
      <w:bookmarkStart w:id="389" w:name="_Toc32443"/>
      <w:r>
        <w:rPr>
          <w:rFonts w:hint="default" w:ascii="Times New Roman" w:hAnsi="Times New Roman" w:cs="Times New Roman"/>
          <w:highlight w:val="none"/>
        </w:rPr>
        <w:t>附件</w:t>
      </w:r>
      <w:bookmarkEnd w:id="388"/>
      <w:bookmarkEnd w:id="389"/>
      <w:r>
        <w:rPr>
          <w:rFonts w:hint="eastAsia" w:cs="Times New Roman"/>
          <w:highlight w:val="none"/>
          <w:lang w:val="en-US" w:eastAsia="zh-CN"/>
        </w:rPr>
        <w:t>4</w:t>
      </w:r>
    </w:p>
    <w:p w14:paraId="5A965216">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90" w:name="_Toc30240"/>
      <w:bookmarkStart w:id="391" w:name="_Toc4529"/>
      <w:bookmarkStart w:id="392" w:name="_Toc15410"/>
      <w:bookmarkStart w:id="393" w:name="_Toc13090"/>
      <w:bookmarkStart w:id="394" w:name="_Toc1276"/>
      <w:bookmarkStart w:id="395" w:name="_Toc9823"/>
      <w:r>
        <w:rPr>
          <w:rFonts w:hint="default" w:ascii="Times New Roman" w:hAnsi="Times New Roman" w:eastAsia="方正小标宋简体" w:cs="Times New Roman"/>
          <w:spacing w:val="-20"/>
          <w:sz w:val="44"/>
          <w:szCs w:val="44"/>
          <w:highlight w:val="none"/>
        </w:rPr>
        <w:t>大营镇洪涝灾害抢险救援队伍统计表</w:t>
      </w:r>
      <w:bookmarkEnd w:id="390"/>
      <w:bookmarkEnd w:id="391"/>
      <w:bookmarkEnd w:id="392"/>
      <w:bookmarkEnd w:id="393"/>
      <w:bookmarkEnd w:id="394"/>
      <w:bookmarkEnd w:id="395"/>
    </w:p>
    <w:p w14:paraId="374D24C2">
      <w:pPr>
        <w:ind w:firstLine="0" w:firstLineChars="0"/>
        <w:jc w:val="center"/>
        <w:outlineLvl w:val="0"/>
        <w:rPr>
          <w:rFonts w:hint="default" w:ascii="Times New Roman" w:hAnsi="Times New Roman" w:eastAsia="方正小标宋简体" w:cs="Times New Roman"/>
          <w:spacing w:val="-20"/>
          <w:sz w:val="44"/>
          <w:szCs w:val="44"/>
          <w:highlight w:val="none"/>
        </w:rPr>
      </w:pPr>
      <w:bookmarkStart w:id="396" w:name="_Toc26989"/>
      <w:bookmarkStart w:id="397" w:name="_Toc6614"/>
      <w:bookmarkStart w:id="398" w:name="_Toc18189"/>
      <w:bookmarkStart w:id="399" w:name="_Toc28995"/>
      <w:bookmarkStart w:id="400" w:name="_Toc2108"/>
      <w:bookmarkStart w:id="401" w:name="_Toc9688"/>
      <w:bookmarkStart w:id="402" w:name="_Toc21060"/>
      <w:r>
        <w:rPr>
          <w:rFonts w:hint="default" w:ascii="Times New Roman" w:hAnsi="Times New Roman" w:cs="Times New Roman"/>
          <w:szCs w:val="32"/>
          <w:highlight w:val="none"/>
        </w:rPr>
        <w:t>（每年汛前更新）</w:t>
      </w:r>
      <w:bookmarkEnd w:id="396"/>
      <w:bookmarkEnd w:id="397"/>
      <w:bookmarkEnd w:id="398"/>
      <w:bookmarkEnd w:id="399"/>
      <w:bookmarkEnd w:id="400"/>
      <w:bookmarkEnd w:id="401"/>
      <w:bookmarkEnd w:id="402"/>
    </w:p>
    <w:tbl>
      <w:tblPr>
        <w:tblStyle w:val="20"/>
        <w:tblW w:w="14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87"/>
        <w:gridCol w:w="1990"/>
        <w:gridCol w:w="1010"/>
        <w:gridCol w:w="1607"/>
        <w:gridCol w:w="4163"/>
        <w:gridCol w:w="1764"/>
        <w:gridCol w:w="1411"/>
      </w:tblGrid>
      <w:tr w14:paraId="5F8B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90" w:type="dxa"/>
            <w:tcBorders>
              <w:tl2br w:val="nil"/>
              <w:tr2bl w:val="nil"/>
            </w:tcBorders>
            <w:shd w:val="clear" w:color="auto" w:fill="auto"/>
            <w:noWrap/>
            <w:vAlign w:val="center"/>
          </w:tcPr>
          <w:p w14:paraId="184D0786">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序号</w:t>
            </w:r>
          </w:p>
        </w:tc>
        <w:tc>
          <w:tcPr>
            <w:tcW w:w="1587" w:type="dxa"/>
            <w:tcBorders>
              <w:tl2br w:val="nil"/>
              <w:tr2bl w:val="nil"/>
            </w:tcBorders>
            <w:shd w:val="clear" w:color="auto" w:fill="auto"/>
            <w:noWrap/>
            <w:vAlign w:val="center"/>
          </w:tcPr>
          <w:p w14:paraId="74319374">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队伍名称</w:t>
            </w:r>
          </w:p>
        </w:tc>
        <w:tc>
          <w:tcPr>
            <w:tcW w:w="1990" w:type="dxa"/>
            <w:tcBorders>
              <w:tl2br w:val="nil"/>
              <w:tr2bl w:val="nil"/>
            </w:tcBorders>
            <w:shd w:val="clear" w:color="auto" w:fill="auto"/>
            <w:noWrap/>
            <w:vAlign w:val="center"/>
          </w:tcPr>
          <w:p w14:paraId="79BC69A0">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队伍集合地点</w:t>
            </w:r>
          </w:p>
        </w:tc>
        <w:tc>
          <w:tcPr>
            <w:tcW w:w="1010" w:type="dxa"/>
            <w:tcBorders>
              <w:tl2br w:val="nil"/>
              <w:tr2bl w:val="nil"/>
            </w:tcBorders>
            <w:shd w:val="clear" w:color="auto" w:fill="auto"/>
            <w:vAlign w:val="center"/>
          </w:tcPr>
          <w:p w14:paraId="2E70012B">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人员</w:t>
            </w:r>
          </w:p>
          <w:p w14:paraId="2DED9C4B">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数量</w:t>
            </w:r>
          </w:p>
        </w:tc>
        <w:tc>
          <w:tcPr>
            <w:tcW w:w="1607" w:type="dxa"/>
            <w:tcBorders>
              <w:tl2br w:val="nil"/>
              <w:tr2bl w:val="nil"/>
            </w:tcBorders>
            <w:shd w:val="clear" w:color="auto" w:fill="auto"/>
            <w:vAlign w:val="center"/>
          </w:tcPr>
          <w:p w14:paraId="33CC4376">
            <w:pPr>
              <w:widowControl/>
              <w:adjustRightInd w:val="0"/>
              <w:snapToGrid w:val="0"/>
              <w:spacing w:line="240" w:lineRule="auto"/>
              <w:ind w:firstLine="0" w:firstLineChars="0"/>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队伍类型</w:t>
            </w:r>
          </w:p>
        </w:tc>
        <w:tc>
          <w:tcPr>
            <w:tcW w:w="4163" w:type="dxa"/>
            <w:tcBorders>
              <w:tl2br w:val="nil"/>
              <w:tr2bl w:val="nil"/>
            </w:tcBorders>
            <w:shd w:val="clear" w:color="auto" w:fill="auto"/>
            <w:vAlign w:val="center"/>
          </w:tcPr>
          <w:p w14:paraId="23F5C63A">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防汛物资装备</w:t>
            </w:r>
          </w:p>
          <w:p w14:paraId="0E0A1D35">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（名称、数量、型号）</w:t>
            </w:r>
          </w:p>
        </w:tc>
        <w:tc>
          <w:tcPr>
            <w:tcW w:w="1764" w:type="dxa"/>
            <w:tcBorders>
              <w:tl2br w:val="nil"/>
              <w:tr2bl w:val="nil"/>
            </w:tcBorders>
            <w:shd w:val="clear" w:color="auto" w:fill="auto"/>
            <w:vAlign w:val="center"/>
          </w:tcPr>
          <w:p w14:paraId="372DE735">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联系人姓名</w:t>
            </w:r>
          </w:p>
          <w:p w14:paraId="375F296B">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联系方式</w:t>
            </w:r>
          </w:p>
        </w:tc>
        <w:tc>
          <w:tcPr>
            <w:tcW w:w="1411" w:type="dxa"/>
            <w:tcBorders>
              <w:tl2br w:val="nil"/>
              <w:tr2bl w:val="nil"/>
            </w:tcBorders>
            <w:shd w:val="clear" w:color="auto" w:fill="auto"/>
            <w:vAlign w:val="center"/>
          </w:tcPr>
          <w:p w14:paraId="0A9AFC24">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值班</w:t>
            </w:r>
          </w:p>
          <w:p w14:paraId="736E0E62">
            <w:pPr>
              <w:widowControl/>
              <w:adjustRightInd w:val="0"/>
              <w:snapToGrid w:val="0"/>
              <w:spacing w:line="240" w:lineRule="auto"/>
              <w:ind w:firstLine="0" w:firstLineChars="0"/>
              <w:jc w:val="center"/>
              <w:rPr>
                <w:rFonts w:hint="default" w:ascii="Times New Roman" w:hAnsi="Times New Roman" w:cs="Times New Roman"/>
                <w:b/>
                <w:bCs/>
                <w:kern w:val="0"/>
                <w:sz w:val="24"/>
                <w:highlight w:val="none"/>
              </w:rPr>
            </w:pPr>
            <w:r>
              <w:rPr>
                <w:rFonts w:hint="default" w:ascii="Times New Roman" w:hAnsi="Times New Roman" w:cs="Times New Roman"/>
                <w:b/>
                <w:bCs/>
                <w:kern w:val="0"/>
                <w:sz w:val="24"/>
                <w:highlight w:val="none"/>
              </w:rPr>
              <w:t>电话</w:t>
            </w:r>
          </w:p>
        </w:tc>
      </w:tr>
      <w:tr w14:paraId="78EA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790" w:type="dxa"/>
            <w:tcBorders>
              <w:tl2br w:val="nil"/>
              <w:tr2bl w:val="nil"/>
            </w:tcBorders>
            <w:shd w:val="clear" w:color="auto" w:fill="auto"/>
            <w:noWrap/>
            <w:vAlign w:val="center"/>
          </w:tcPr>
          <w:p w14:paraId="506BC605">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1</w:t>
            </w:r>
          </w:p>
        </w:tc>
        <w:tc>
          <w:tcPr>
            <w:tcW w:w="1587" w:type="dxa"/>
            <w:tcBorders>
              <w:tl2br w:val="nil"/>
              <w:tr2bl w:val="nil"/>
            </w:tcBorders>
            <w:shd w:val="clear" w:color="auto" w:fill="auto"/>
            <w:noWrap/>
            <w:vAlign w:val="center"/>
          </w:tcPr>
          <w:p w14:paraId="2A5AAAD8">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大营镇防汛应急救援队伍</w:t>
            </w:r>
          </w:p>
        </w:tc>
        <w:tc>
          <w:tcPr>
            <w:tcW w:w="1990" w:type="dxa"/>
            <w:tcBorders>
              <w:tl2br w:val="nil"/>
              <w:tr2bl w:val="nil"/>
            </w:tcBorders>
            <w:shd w:val="clear" w:color="auto" w:fill="auto"/>
            <w:noWrap/>
            <w:vAlign w:val="center"/>
          </w:tcPr>
          <w:p w14:paraId="76DB30A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大营镇政府</w:t>
            </w:r>
          </w:p>
        </w:tc>
        <w:tc>
          <w:tcPr>
            <w:tcW w:w="1010" w:type="dxa"/>
            <w:tcBorders>
              <w:tl2br w:val="nil"/>
              <w:tr2bl w:val="nil"/>
            </w:tcBorders>
            <w:shd w:val="clear" w:color="auto" w:fill="auto"/>
            <w:vAlign w:val="center"/>
          </w:tcPr>
          <w:p w14:paraId="0FACF63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56</w:t>
            </w:r>
          </w:p>
        </w:tc>
        <w:tc>
          <w:tcPr>
            <w:tcW w:w="1607" w:type="dxa"/>
            <w:tcBorders>
              <w:tl2br w:val="nil"/>
              <w:tr2bl w:val="nil"/>
            </w:tcBorders>
            <w:shd w:val="clear" w:color="auto" w:fill="auto"/>
            <w:vAlign w:val="center"/>
          </w:tcPr>
          <w:p w14:paraId="3C414F2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应急救援队</w:t>
            </w:r>
          </w:p>
        </w:tc>
        <w:tc>
          <w:tcPr>
            <w:tcW w:w="4163" w:type="dxa"/>
            <w:tcBorders>
              <w:tl2br w:val="nil"/>
              <w:tr2bl w:val="nil"/>
            </w:tcBorders>
            <w:shd w:val="clear" w:color="auto" w:fill="auto"/>
            <w:vAlign w:val="center"/>
          </w:tcPr>
          <w:p w14:paraId="2AC3257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编织袋2万条、应急车辆55辆</w:t>
            </w:r>
          </w:p>
          <w:p w14:paraId="228303A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装载机22台、挖掘机18台</w:t>
            </w:r>
          </w:p>
          <w:p w14:paraId="1DD8C970">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救生圈11条、救生衣20</w:t>
            </w:r>
          </w:p>
          <w:p w14:paraId="53B1EE7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警戒带15条、安全帽30顶</w:t>
            </w:r>
          </w:p>
          <w:p w14:paraId="5DF4D49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强光手电360个、应急雨衣500</w:t>
            </w:r>
          </w:p>
          <w:p w14:paraId="61FE5D71">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雨伞400把、应急雨鞋320双</w:t>
            </w:r>
          </w:p>
          <w:p w14:paraId="5AA57CDC">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扩音器30个、手摇警报器20个</w:t>
            </w:r>
          </w:p>
          <w:p w14:paraId="6DD3E57D">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应急铁锹2000个、多功能工程梯1个</w:t>
            </w:r>
          </w:p>
          <w:p w14:paraId="1CBA5D1E">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应急包36个、对讲机10个</w:t>
            </w:r>
          </w:p>
          <w:p w14:paraId="46EBD9FA">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发电机1个、电缆线100米</w:t>
            </w:r>
          </w:p>
          <w:p w14:paraId="4EF2A02F">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喷灌机1个</w:t>
            </w:r>
          </w:p>
        </w:tc>
        <w:tc>
          <w:tcPr>
            <w:tcW w:w="1764" w:type="dxa"/>
            <w:tcBorders>
              <w:tl2br w:val="nil"/>
              <w:tr2bl w:val="nil"/>
            </w:tcBorders>
            <w:shd w:val="clear" w:color="auto" w:fill="auto"/>
            <w:vAlign w:val="center"/>
          </w:tcPr>
          <w:p w14:paraId="35867376">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高飞13938103903</w:t>
            </w:r>
          </w:p>
        </w:tc>
        <w:tc>
          <w:tcPr>
            <w:tcW w:w="1411" w:type="dxa"/>
            <w:tcBorders>
              <w:tl2br w:val="nil"/>
              <w:tr2bl w:val="nil"/>
            </w:tcBorders>
            <w:shd w:val="clear" w:color="auto" w:fill="auto"/>
            <w:vAlign w:val="center"/>
          </w:tcPr>
          <w:p w14:paraId="5EFC6F97">
            <w:pPr>
              <w:widowControl/>
              <w:adjustRightInd w:val="0"/>
              <w:snapToGrid w:val="0"/>
              <w:spacing w:line="240" w:lineRule="auto"/>
              <w:ind w:firstLine="0" w:firstLineChars="0"/>
              <w:jc w:val="center"/>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2220065</w:t>
            </w:r>
          </w:p>
        </w:tc>
      </w:tr>
    </w:tbl>
    <w:p w14:paraId="6142F5E1">
      <w:pPr>
        <w:pStyle w:val="8"/>
        <w:ind w:firstLine="640"/>
        <w:rPr>
          <w:rFonts w:hint="default" w:ascii="Times New Roman" w:hAnsi="Times New Roman" w:cs="Times New Roman"/>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61B4C8">
      <w:pPr>
        <w:pStyle w:val="3"/>
        <w:ind w:firstLine="0" w:firstLineChars="0"/>
        <w:rPr>
          <w:rFonts w:hint="eastAsia" w:ascii="Times New Roman" w:hAnsi="Times New Roman" w:eastAsia="黑体" w:cs="Times New Roman"/>
          <w:highlight w:val="none"/>
          <w:lang w:val="en-US" w:eastAsia="zh-CN"/>
        </w:rPr>
      </w:pPr>
      <w:bookmarkStart w:id="403" w:name="_Toc10222"/>
      <w:bookmarkStart w:id="404" w:name="_Toc86"/>
      <w:r>
        <w:rPr>
          <w:rFonts w:hint="default" w:ascii="Times New Roman" w:hAnsi="Times New Roman" w:cs="Times New Roman"/>
          <w:highlight w:val="none"/>
        </w:rPr>
        <w:t>附件</w:t>
      </w:r>
      <w:bookmarkEnd w:id="403"/>
      <w:bookmarkEnd w:id="404"/>
      <w:r>
        <w:rPr>
          <w:rFonts w:hint="eastAsia" w:cs="Times New Roman"/>
          <w:highlight w:val="none"/>
          <w:lang w:val="en-US" w:eastAsia="zh-CN"/>
        </w:rPr>
        <w:t>8</w:t>
      </w:r>
    </w:p>
    <w:p w14:paraId="6ADC97EF">
      <w:pPr>
        <w:spacing w:after="156" w:afterLines="50"/>
        <w:ind w:firstLine="0" w:firstLineChars="0"/>
        <w:jc w:val="center"/>
        <w:outlineLvl w:val="0"/>
        <w:rPr>
          <w:rFonts w:hint="default" w:ascii="Times New Roman" w:hAnsi="Times New Roman" w:eastAsia="方正小标宋简体" w:cs="Times New Roman"/>
          <w:spacing w:val="-20"/>
          <w:sz w:val="44"/>
          <w:szCs w:val="44"/>
          <w:highlight w:val="none"/>
        </w:rPr>
      </w:pPr>
      <w:bookmarkStart w:id="405" w:name="_Toc21760"/>
      <w:bookmarkStart w:id="406" w:name="_Toc13594"/>
      <w:bookmarkStart w:id="407" w:name="_Toc15483"/>
      <w:bookmarkStart w:id="408" w:name="_Toc5474"/>
      <w:bookmarkStart w:id="409" w:name="_Toc16093"/>
      <w:bookmarkStart w:id="410" w:name="_Toc15976"/>
      <w:r>
        <w:rPr>
          <w:rFonts w:hint="eastAsia" w:ascii="Times New Roman" w:hAnsi="Times New Roman" w:eastAsia="方正小标宋简体" w:cs="Times New Roman"/>
          <w:spacing w:val="-20"/>
          <w:sz w:val="44"/>
          <w:szCs w:val="44"/>
          <w:highlight w:val="none"/>
          <w:lang w:eastAsia="zh-CN"/>
        </w:rPr>
        <w:t>大营镇、原店镇</w:t>
      </w:r>
      <w:r>
        <w:rPr>
          <w:rFonts w:hint="default" w:ascii="Times New Roman" w:hAnsi="Times New Roman" w:eastAsia="方正小标宋简体" w:cs="Times New Roman"/>
          <w:spacing w:val="-20"/>
          <w:sz w:val="44"/>
          <w:szCs w:val="44"/>
          <w:highlight w:val="none"/>
        </w:rPr>
        <w:t>避难场所统计清单</w:t>
      </w:r>
      <w:bookmarkEnd w:id="405"/>
      <w:bookmarkEnd w:id="406"/>
      <w:bookmarkEnd w:id="407"/>
      <w:bookmarkEnd w:id="408"/>
      <w:bookmarkEnd w:id="409"/>
      <w:bookmarkEnd w:id="410"/>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6"/>
        <w:gridCol w:w="3093"/>
        <w:gridCol w:w="4276"/>
        <w:gridCol w:w="1908"/>
        <w:gridCol w:w="1432"/>
        <w:gridCol w:w="2263"/>
      </w:tblGrid>
      <w:tr w14:paraId="71BC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8E81">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bookmarkStart w:id="411" w:name="_Toc21626"/>
            <w:r>
              <w:rPr>
                <w:rFonts w:hint="default" w:ascii="Times New Roman" w:hAnsi="Times New Roman" w:eastAsia="仿宋_GB2312" w:cs="Times New Roman"/>
                <w:i w:val="0"/>
                <w:iCs w:val="0"/>
                <w:color w:val="000000"/>
                <w:kern w:val="0"/>
                <w:sz w:val="24"/>
                <w:szCs w:val="24"/>
                <w:u w:val="none"/>
                <w:lang w:val="en-US" w:eastAsia="zh-CN" w:bidi="ar"/>
              </w:rPr>
              <w:t>序号</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8EE0B">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学校名称</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9F1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具体地点</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DA3B">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可容纳人数</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43DF4">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联系人</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0131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联系电话</w:t>
            </w:r>
          </w:p>
        </w:tc>
      </w:tr>
      <w:tr w14:paraId="487AB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D6A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2B29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大营村小学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E93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大营村街心花坛北</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D6C6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360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2A4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卢杰</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637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13938104866</w:t>
            </w:r>
          </w:p>
        </w:tc>
      </w:tr>
      <w:tr w14:paraId="469AB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344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175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原店镇中心小学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DABF">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神泉路西段原店村</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07E3">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270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E8DF">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李聪菊</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7AD4">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15939816809</w:t>
            </w:r>
          </w:p>
        </w:tc>
      </w:tr>
      <w:tr w14:paraId="2A2F5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BF5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9348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陕州区第二初级中学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4851">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神泉路西段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FEF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480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9BF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兰辉</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D80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13839898908</w:t>
            </w:r>
          </w:p>
        </w:tc>
      </w:tr>
      <w:tr w14:paraId="45590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27B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B130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陕州区第二实验小学</w:t>
            </w:r>
          </w:p>
        </w:tc>
        <w:tc>
          <w:tcPr>
            <w:tcW w:w="1508" w:type="pct"/>
            <w:tcBorders>
              <w:top w:val="nil"/>
              <w:left w:val="nil"/>
              <w:bottom w:val="nil"/>
              <w:right w:val="nil"/>
            </w:tcBorders>
            <w:shd w:val="clear" w:color="auto" w:fill="auto"/>
            <w:noWrap/>
            <w:vAlign w:val="center"/>
          </w:tcPr>
          <w:p w14:paraId="72254C4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神泉路西段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8FB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1080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F73D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孙旭波</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A44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13781030909</w:t>
            </w:r>
          </w:p>
        </w:tc>
      </w:tr>
      <w:tr w14:paraId="470B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039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D8D5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陕州区实验小学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BB4B">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神泉路中段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43D1">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57B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赵建庆</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2A69F">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15803987999</w:t>
            </w:r>
          </w:p>
        </w:tc>
      </w:tr>
      <w:tr w14:paraId="56F89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C1E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E2F9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陕州区第二实验幼儿园</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2631">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神泉路中段东二区</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CEA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260B">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张丽芳</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BEA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13803984299</w:t>
            </w:r>
          </w:p>
        </w:tc>
      </w:tr>
      <w:tr w14:paraId="269D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0BE7">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5F2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陕州区特殊教育学校</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B98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陕州区广场路东段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6F3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A99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石海丽</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762E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13639871859</w:t>
            </w:r>
          </w:p>
        </w:tc>
      </w:tr>
      <w:tr w14:paraId="49893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C8E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257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陕州区第五小学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A65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陕州区高阳路南段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F77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540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30C1">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樊红平</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0D92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13839883357</w:t>
            </w:r>
          </w:p>
        </w:tc>
      </w:tr>
      <w:tr w14:paraId="0489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92D3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9</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13DD">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陕州区中心幼儿园</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C513D">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陕州区龙飞路与天河路交叉口西侧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233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0F1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曹春风</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7FD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15939826541</w:t>
            </w:r>
          </w:p>
        </w:tc>
      </w:tr>
      <w:tr w14:paraId="3CA1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000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4F1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陕州区第一初级中学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9C4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陕州路中段南侧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490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8854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秦红梅</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5D87">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13700749932</w:t>
            </w:r>
          </w:p>
        </w:tc>
      </w:tr>
      <w:tr w14:paraId="0AB22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85D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11</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6D64">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陕州区体育中心</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883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陕州路中段南侧陕州中学对面</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E07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F9D4">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乔冬丽</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C9E7">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13839897986</w:t>
            </w:r>
          </w:p>
        </w:tc>
      </w:tr>
      <w:tr w14:paraId="0ED76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B9A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12</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123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2E47">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陕州路中段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6D8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5000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83E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雷伟奇</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C972">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13939899352</w:t>
            </w:r>
          </w:p>
        </w:tc>
      </w:tr>
      <w:tr w14:paraId="315D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4F83">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5EB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陕州小学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3FDA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陕州区永昌路西段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1B87">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2500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1BD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刘占伟</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9E7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156 0397 6067</w:t>
            </w:r>
          </w:p>
        </w:tc>
      </w:tr>
      <w:tr w14:paraId="321FA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83A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14</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B9A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陕州外国语学校</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43C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陕州区锦绣路与高阳路交叉口</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502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3300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95E8F">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秦金朝</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861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13939898829</w:t>
            </w:r>
          </w:p>
        </w:tc>
      </w:tr>
      <w:tr w14:paraId="1998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79E01">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293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陕州区实验中学</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2A04">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锦绣路与高阳路交叉口东</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5CC60">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1750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B2CA">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宋欣燕</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477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13939858015</w:t>
            </w:r>
          </w:p>
        </w:tc>
      </w:tr>
      <w:tr w14:paraId="17B29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3B1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EBFD">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陕州区实验幼儿园</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003D">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陕州区永乐街中段</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47785">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27FE">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王平平</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2BE9">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18239805776</w:t>
            </w:r>
          </w:p>
        </w:tc>
      </w:tr>
      <w:tr w14:paraId="61C55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E25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17</w:t>
            </w:r>
          </w:p>
        </w:tc>
        <w:tc>
          <w:tcPr>
            <w:tcW w:w="10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C226">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陕州区青少年活动中心</w:t>
            </w:r>
          </w:p>
        </w:tc>
        <w:tc>
          <w:tcPr>
            <w:tcW w:w="1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808C">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陕州大道西段南侧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26ADB">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200</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F518">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王海峰</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F22AB">
            <w:pPr>
              <w:keepNext w:val="0"/>
              <w:keepLines w:val="0"/>
              <w:widowControl/>
              <w:suppressLineNumbers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13803984077</w:t>
            </w:r>
          </w:p>
        </w:tc>
      </w:tr>
    </w:tbl>
    <w:p w14:paraId="7CDA9C33">
      <w:pPr>
        <w:bidi w:val="0"/>
        <w:ind w:left="0" w:leftChars="0" w:firstLine="0" w:firstLineChars="0"/>
        <w:rPr>
          <w:rFonts w:hint="default"/>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F0E2735">
      <w:pPr>
        <w:pStyle w:val="3"/>
        <w:ind w:firstLine="0" w:firstLineChars="0"/>
        <w:rPr>
          <w:rFonts w:hint="eastAsia" w:ascii="Times New Roman" w:hAnsi="Times New Roman" w:eastAsia="黑体" w:cs="Times New Roman"/>
          <w:highlight w:val="none"/>
          <w:lang w:val="en-US" w:eastAsia="zh-CN"/>
        </w:rPr>
      </w:pPr>
      <w:bookmarkStart w:id="412" w:name="_Toc19776"/>
      <w:r>
        <w:rPr>
          <w:rFonts w:hint="default" w:ascii="Times New Roman" w:hAnsi="Times New Roman" w:cs="Times New Roman"/>
          <w:highlight w:val="none"/>
        </w:rPr>
        <w:t>附件</w:t>
      </w:r>
      <w:bookmarkEnd w:id="411"/>
      <w:bookmarkEnd w:id="412"/>
      <w:r>
        <w:rPr>
          <w:rFonts w:hint="eastAsia" w:cs="Times New Roman"/>
          <w:highlight w:val="none"/>
          <w:lang w:val="en-US" w:eastAsia="zh-CN"/>
        </w:rPr>
        <w:t>9</w:t>
      </w:r>
    </w:p>
    <w:p w14:paraId="3D5D6C76">
      <w:pPr>
        <w:pStyle w:val="19"/>
        <w:tabs>
          <w:tab w:val="left" w:pos="1230"/>
        </w:tabs>
        <w:autoSpaceDE w:val="0"/>
        <w:autoSpaceDN w:val="0"/>
        <w:ind w:left="0" w:leftChars="0" w:firstLine="0" w:firstLineChars="0"/>
        <w:jc w:val="center"/>
        <w:outlineLvl w:val="0"/>
        <w:rPr>
          <w:rFonts w:hint="default" w:ascii="Times New Roman" w:hAnsi="Times New Roman" w:cs="Times New Roman"/>
          <w:highlight w:val="none"/>
        </w:rPr>
      </w:pPr>
      <w:bookmarkStart w:id="413" w:name="_Toc7664"/>
      <w:bookmarkStart w:id="414" w:name="_Toc30210"/>
      <w:bookmarkStart w:id="415" w:name="_Toc1998"/>
      <w:bookmarkStart w:id="416" w:name="_Toc20738"/>
      <w:bookmarkStart w:id="417" w:name="_Toc15633"/>
      <w:bookmarkStart w:id="418" w:name="_Toc24095"/>
      <w:r>
        <w:rPr>
          <w:rFonts w:hint="default" w:ascii="Times New Roman" w:hAnsi="Times New Roman" w:eastAsia="方正小标宋简体" w:cs="Times New Roman"/>
          <w:sz w:val="44"/>
          <w:szCs w:val="44"/>
          <w:highlight w:val="none"/>
        </w:rPr>
        <w:t>陕州区城区医疗机构情况</w:t>
      </w:r>
      <w:bookmarkEnd w:id="413"/>
      <w:bookmarkEnd w:id="414"/>
      <w:bookmarkEnd w:id="415"/>
      <w:bookmarkEnd w:id="416"/>
      <w:bookmarkEnd w:id="417"/>
      <w:bookmarkEnd w:id="418"/>
    </w:p>
    <w:tbl>
      <w:tblPr>
        <w:tblStyle w:val="20"/>
        <w:tblW w:w="13697" w:type="dxa"/>
        <w:tblInd w:w="93" w:type="dxa"/>
        <w:tblLayout w:type="fixed"/>
        <w:tblCellMar>
          <w:top w:w="0" w:type="dxa"/>
          <w:left w:w="108" w:type="dxa"/>
          <w:bottom w:w="0" w:type="dxa"/>
          <w:right w:w="108" w:type="dxa"/>
        </w:tblCellMar>
      </w:tblPr>
      <w:tblGrid>
        <w:gridCol w:w="2068"/>
        <w:gridCol w:w="3413"/>
        <w:gridCol w:w="1186"/>
        <w:gridCol w:w="1186"/>
        <w:gridCol w:w="1186"/>
        <w:gridCol w:w="1399"/>
        <w:gridCol w:w="1193"/>
        <w:gridCol w:w="2066"/>
      </w:tblGrid>
      <w:tr w14:paraId="5DA788E3">
        <w:tblPrEx>
          <w:tblCellMar>
            <w:top w:w="0" w:type="dxa"/>
            <w:left w:w="108" w:type="dxa"/>
            <w:bottom w:w="0" w:type="dxa"/>
            <w:right w:w="108" w:type="dxa"/>
          </w:tblCellMar>
        </w:tblPrEx>
        <w:trPr>
          <w:trHeight w:val="90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D085">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单位名称</w:t>
            </w:r>
          </w:p>
        </w:tc>
        <w:tc>
          <w:tcPr>
            <w:tcW w:w="3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F104">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地址</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EDB7">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医生数量（人）</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FE52">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护士数量（人）</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F392">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病床数量（张）</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83BE">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大型重点医疗设备（台）</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C3DD">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负责人</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B470">
            <w:pPr>
              <w:widowControl/>
              <w:spacing w:line="240" w:lineRule="auto"/>
              <w:ind w:firstLine="0" w:firstLineChars="0"/>
              <w:jc w:val="center"/>
              <w:textAlignment w:val="center"/>
              <w:rPr>
                <w:rFonts w:hint="default" w:ascii="Times New Roman" w:hAnsi="Times New Roman" w:cs="Times New Roman"/>
                <w:b/>
                <w:bCs/>
                <w:kern w:val="0"/>
                <w:sz w:val="24"/>
                <w:highlight w:val="none"/>
                <w:lang w:bidi="ar"/>
              </w:rPr>
            </w:pPr>
            <w:r>
              <w:rPr>
                <w:rFonts w:hint="default" w:ascii="Times New Roman" w:hAnsi="Times New Roman" w:cs="Times New Roman"/>
                <w:b/>
                <w:bCs/>
                <w:kern w:val="0"/>
                <w:sz w:val="24"/>
                <w:highlight w:val="none"/>
                <w:lang w:bidi="ar"/>
              </w:rPr>
              <w:t>联系电话</w:t>
            </w:r>
          </w:p>
        </w:tc>
      </w:tr>
      <w:tr w14:paraId="28095576">
        <w:tblPrEx>
          <w:tblCellMar>
            <w:top w:w="0" w:type="dxa"/>
            <w:left w:w="108" w:type="dxa"/>
            <w:bottom w:w="0" w:type="dxa"/>
            <w:right w:w="108" w:type="dxa"/>
          </w:tblCellMar>
        </w:tblPrEx>
        <w:trPr>
          <w:trHeight w:val="84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E583">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区第一人民医院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FE5F">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河南省三门峡市陕州区神泉路与陕州大道交叉口东100米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3E6D">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280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21BE6">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329</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1236">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480</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50F61">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9F35">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康文东</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BAE1">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13839899339</w:t>
            </w:r>
          </w:p>
        </w:tc>
      </w:tr>
      <w:tr w14:paraId="110FB989">
        <w:tblPrEx>
          <w:tblCellMar>
            <w:top w:w="0" w:type="dxa"/>
            <w:left w:w="108" w:type="dxa"/>
            <w:bottom w:w="0" w:type="dxa"/>
            <w:right w:w="108" w:type="dxa"/>
          </w:tblCellMar>
        </w:tblPrEx>
        <w:trPr>
          <w:trHeight w:val="82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CB1D5">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区人民医院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AE12">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三门峡市湖滨区黄河路39号</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F2D8">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120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5005">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187</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7149">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255</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3AD6">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6</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E544">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周佾龙</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13D9">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15939876333</w:t>
            </w:r>
          </w:p>
        </w:tc>
      </w:tr>
      <w:tr w14:paraId="5BFAFB74">
        <w:tblPrEx>
          <w:tblCellMar>
            <w:top w:w="0" w:type="dxa"/>
            <w:left w:w="108" w:type="dxa"/>
            <w:bottom w:w="0" w:type="dxa"/>
            <w:right w:w="108" w:type="dxa"/>
          </w:tblCellMar>
        </w:tblPrEx>
        <w:trPr>
          <w:trHeight w:val="72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40EE">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陕州区妇幼保健院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4BF">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河南省三门峡市陕州区世纪大道大营路口南150米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7363">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19</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9121">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8</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91C5">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40</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A11F">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11</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7200">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孙卫科</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782F">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13939809561</w:t>
            </w:r>
          </w:p>
        </w:tc>
      </w:tr>
      <w:tr w14:paraId="63DBA36B">
        <w:tblPrEx>
          <w:tblCellMar>
            <w:top w:w="0" w:type="dxa"/>
            <w:left w:w="108" w:type="dxa"/>
            <w:bottom w:w="0" w:type="dxa"/>
            <w:right w:w="108" w:type="dxa"/>
          </w:tblCellMar>
        </w:tblPrEx>
        <w:trPr>
          <w:trHeight w:val="780" w:hRule="atLeast"/>
        </w:trPr>
        <w:tc>
          <w:tcPr>
            <w:tcW w:w="2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9AF3">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大营卫生院</w:t>
            </w:r>
          </w:p>
        </w:tc>
        <w:tc>
          <w:tcPr>
            <w:tcW w:w="3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C5AC">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河南省三门峡市陕州区原店镇神泉路南100米</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9659">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2</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FF1B">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3</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508E">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19</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56FB">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0011">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王新</w:t>
            </w:r>
          </w:p>
        </w:tc>
        <w:tc>
          <w:tcPr>
            <w:tcW w:w="2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DF7C">
            <w:pPr>
              <w:widowControl/>
              <w:spacing w:line="240" w:lineRule="auto"/>
              <w:ind w:firstLine="0" w:firstLineChars="0"/>
              <w:jc w:val="center"/>
              <w:textAlignment w:val="center"/>
              <w:rPr>
                <w:rFonts w:hint="default" w:ascii="Times New Roman" w:hAnsi="Times New Roman" w:cs="Times New Roman"/>
                <w:kern w:val="0"/>
                <w:sz w:val="24"/>
                <w:highlight w:val="none"/>
                <w:lang w:bidi="ar"/>
              </w:rPr>
            </w:pPr>
            <w:r>
              <w:rPr>
                <w:rFonts w:hint="default" w:ascii="Times New Roman" w:hAnsi="Times New Roman" w:cs="Times New Roman"/>
                <w:kern w:val="0"/>
                <w:sz w:val="24"/>
                <w:highlight w:val="none"/>
                <w:lang w:bidi="ar"/>
              </w:rPr>
              <w:t>13839899091</w:t>
            </w:r>
          </w:p>
        </w:tc>
      </w:tr>
    </w:tbl>
    <w:p w14:paraId="2623B63D">
      <w:pPr>
        <w:pStyle w:val="8"/>
        <w:ind w:firstLine="640"/>
        <w:rPr>
          <w:rFonts w:hint="default" w:ascii="Times New Roman" w:hAnsi="Times New Roman" w:cs="Times New Roman"/>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1B0EA6">
      <w:pPr>
        <w:pStyle w:val="3"/>
        <w:bidi w:val="0"/>
        <w:ind w:left="0" w:leftChars="0" w:firstLine="0" w:firstLineChars="0"/>
        <w:rPr>
          <w:rFonts w:hint="eastAsia"/>
          <w:lang w:val="en-US" w:eastAsia="zh-CN"/>
        </w:rPr>
      </w:pPr>
      <w:bookmarkStart w:id="419" w:name="_Toc21128"/>
      <w:r>
        <w:rPr>
          <w:rFonts w:hint="eastAsia"/>
          <w:lang w:val="en-US" w:eastAsia="zh-CN"/>
        </w:rPr>
        <w:t>附件1</w:t>
      </w:r>
      <w:bookmarkEnd w:id="419"/>
      <w:r>
        <w:rPr>
          <w:rFonts w:hint="eastAsia"/>
          <w:lang w:val="en-US" w:eastAsia="zh-CN"/>
        </w:rPr>
        <w:t>0</w:t>
      </w:r>
    </w:p>
    <w:p w14:paraId="469E0EBE">
      <w:pPr>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jc w:val="center"/>
        <w:textAlignment w:val="auto"/>
        <w:rPr>
          <w:rFonts w:hint="default" w:ascii="Times New Roman" w:hAnsi="Times New Roman" w:eastAsia="方正小标宋简体" w:cs="Times New Roman"/>
          <w:kern w:val="2"/>
          <w:sz w:val="44"/>
          <w:szCs w:val="44"/>
          <w:highlight w:val="none"/>
          <w:lang w:val="en-US" w:eastAsia="zh-CN" w:bidi="ar-SA"/>
        </w:rPr>
      </w:pPr>
      <w:r>
        <w:rPr>
          <w:rFonts w:hint="eastAsia" w:ascii="Times New Roman" w:hAnsi="Times New Roman" w:eastAsia="方正小标宋简体" w:cs="Times New Roman"/>
          <w:kern w:val="2"/>
          <w:sz w:val="44"/>
          <w:szCs w:val="44"/>
          <w:highlight w:val="none"/>
          <w:lang w:val="en-US" w:eastAsia="zh-CN" w:bidi="ar-SA"/>
        </w:rPr>
        <w:t>暴雨预警信号标准及降水量分级标准</w:t>
      </w:r>
    </w:p>
    <w:p w14:paraId="06304FC1">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暴雨预警和预警信号分四级，分别以蓝色、黄色、橙色、红色表示。</w:t>
      </w:r>
    </w:p>
    <w:p w14:paraId="18DA2E7B">
      <w:pPr>
        <w:numPr>
          <w:ilvl w:val="0"/>
          <w:numId w:val="0"/>
        </w:numPr>
        <w:ind w:firstLine="643" w:firstLineChars="200"/>
        <w:rPr>
          <w:rFonts w:hint="default" w:ascii="Times New Roman" w:hAnsi="Times New Roman" w:cs="Times New Roman"/>
          <w:b/>
          <w:color w:val="000000"/>
          <w:szCs w:val="32"/>
        </w:rPr>
      </w:pPr>
      <w:r>
        <w:rPr>
          <w:rFonts w:hint="default" w:ascii="Times New Roman" w:hAnsi="Times New Roman" w:cs="Times New Roman"/>
          <w:b/>
          <w:color w:val="000000"/>
          <w:szCs w:val="32"/>
          <w:lang w:eastAsia="zh-CN"/>
        </w:rPr>
        <w:t>（</w:t>
      </w:r>
      <w:r>
        <w:rPr>
          <w:rFonts w:hint="default" w:ascii="Times New Roman" w:hAnsi="Times New Roman" w:cs="Times New Roman"/>
          <w:b/>
          <w:color w:val="000000"/>
          <w:szCs w:val="32"/>
          <w:lang w:val="en-US" w:eastAsia="zh-CN"/>
        </w:rPr>
        <w:t>一</w:t>
      </w:r>
      <w:r>
        <w:rPr>
          <w:rFonts w:hint="default" w:ascii="Times New Roman" w:hAnsi="Times New Roman" w:cs="Times New Roman"/>
          <w:b/>
          <w:color w:val="000000"/>
          <w:szCs w:val="32"/>
          <w:lang w:eastAsia="zh-CN"/>
        </w:rPr>
        <w:t>）</w:t>
      </w:r>
      <w:r>
        <w:rPr>
          <w:rFonts w:hint="default" w:ascii="Times New Roman" w:hAnsi="Times New Roman" w:cs="Times New Roman"/>
          <w:b/>
          <w:color w:val="000000"/>
          <w:szCs w:val="32"/>
        </w:rPr>
        <w:t>暴雨蓝色预警和预警信号</w:t>
      </w:r>
    </w:p>
    <w:p w14:paraId="011CAC62">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59264" behindDoc="0" locked="0" layoutInCell="1" allowOverlap="1">
            <wp:simplePos x="0" y="0"/>
            <wp:positionH relativeFrom="column">
              <wp:posOffset>1086485</wp:posOffset>
            </wp:positionH>
            <wp:positionV relativeFrom="paragraph">
              <wp:posOffset>109220</wp:posOffset>
            </wp:positionV>
            <wp:extent cx="809625" cy="809625"/>
            <wp:effectExtent l="0" t="0" r="13335" b="1333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pic:spPr>
                </pic:pic>
              </a:graphicData>
            </a:graphic>
          </wp:anchor>
        </w:drawing>
      </w:r>
    </w:p>
    <w:p w14:paraId="61D4CC6D">
      <w:pPr>
        <w:ind w:firstLine="640" w:firstLineChars="200"/>
        <w:rPr>
          <w:rFonts w:hint="default" w:ascii="Times New Roman" w:hAnsi="Times New Roman" w:cs="Times New Roman"/>
          <w:szCs w:val="32"/>
        </w:rPr>
      </w:pPr>
      <w:r>
        <w:rPr>
          <w:rFonts w:hint="default" w:ascii="Times New Roman" w:hAnsi="Times New Roman" w:cs="Times New Roman"/>
          <w:szCs w:val="32"/>
        </w:rPr>
        <w:t>图标：</w:t>
      </w:r>
    </w:p>
    <w:p w14:paraId="21469077">
      <w:pPr>
        <w:ind w:firstLine="640" w:firstLineChars="200"/>
        <w:rPr>
          <w:rFonts w:hint="default" w:ascii="Times New Roman" w:hAnsi="Times New Roman" w:cs="Times New Roman"/>
          <w:szCs w:val="32"/>
        </w:rPr>
      </w:pPr>
    </w:p>
    <w:p w14:paraId="4D8F4CE1">
      <w:pPr>
        <w:ind w:firstLine="640" w:firstLineChars="200"/>
        <w:rPr>
          <w:rFonts w:hint="default" w:ascii="Times New Roman" w:hAnsi="Times New Roman" w:cs="Times New Roman"/>
          <w:szCs w:val="32"/>
        </w:rPr>
      </w:pPr>
      <w:r>
        <w:rPr>
          <w:rFonts w:hint="default" w:ascii="Times New Roman" w:hAnsi="Times New Roman" w:cs="Times New Roman"/>
          <w:szCs w:val="32"/>
        </w:rPr>
        <w:t>标准：12小时内降雨量将达50毫米以上，或者已达50毫米以上且降雨持续，可能或已经造成一定影响。</w:t>
      </w:r>
    </w:p>
    <w:p w14:paraId="02CC421A">
      <w:pPr>
        <w:ind w:firstLine="640" w:firstLineChars="200"/>
        <w:rPr>
          <w:rFonts w:hint="default" w:ascii="Times New Roman" w:hAnsi="Times New Roman" w:cs="Times New Roman"/>
          <w:szCs w:val="32"/>
        </w:rPr>
      </w:pPr>
      <w:r>
        <w:rPr>
          <w:rFonts w:hint="default" w:ascii="Times New Roman" w:hAnsi="Times New Roman" w:cs="Times New Roman"/>
          <w:szCs w:val="32"/>
        </w:rPr>
        <w:t>防御指南：</w:t>
      </w:r>
    </w:p>
    <w:p w14:paraId="65808178">
      <w:pPr>
        <w:ind w:firstLine="640" w:firstLineChars="200"/>
        <w:rPr>
          <w:rFonts w:hint="default" w:ascii="Times New Roman" w:hAnsi="Times New Roman" w:cs="Times New Roman"/>
          <w:szCs w:val="32"/>
        </w:rPr>
      </w:pPr>
      <w:r>
        <w:rPr>
          <w:rFonts w:hint="default" w:ascii="Times New Roman" w:hAnsi="Times New Roman" w:cs="Times New Roman"/>
          <w:szCs w:val="32"/>
        </w:rPr>
        <w:t>1.政府及相关部门按照职责做好防暴雨准备工作；</w:t>
      </w:r>
    </w:p>
    <w:p w14:paraId="736602FE">
      <w:pPr>
        <w:ind w:firstLine="640" w:firstLineChars="200"/>
        <w:rPr>
          <w:rFonts w:hint="default" w:ascii="Times New Roman" w:hAnsi="Times New Roman" w:cs="Times New Roman"/>
          <w:szCs w:val="32"/>
        </w:rPr>
      </w:pPr>
      <w:r>
        <w:rPr>
          <w:rFonts w:hint="default" w:ascii="Times New Roman" w:hAnsi="Times New Roman" w:cs="Times New Roman"/>
          <w:szCs w:val="32"/>
        </w:rPr>
        <w:t>2.学校、幼儿园采取适当措施，保证学生和幼儿安全；人员应当留在室内，并关好门窗；</w:t>
      </w:r>
    </w:p>
    <w:p w14:paraId="5EE54076">
      <w:pPr>
        <w:ind w:firstLine="640" w:firstLineChars="200"/>
        <w:rPr>
          <w:rFonts w:hint="default" w:ascii="Times New Roman" w:hAnsi="Times New Roman" w:cs="Times New Roman"/>
          <w:szCs w:val="32"/>
        </w:rPr>
      </w:pPr>
      <w:r>
        <w:rPr>
          <w:rFonts w:hint="default" w:ascii="Times New Roman" w:hAnsi="Times New Roman" w:cs="Times New Roman"/>
          <w:szCs w:val="32"/>
        </w:rPr>
        <w:t>3.驾驶人员应当注意道路积水和交通阻塞，确保安全；</w:t>
      </w:r>
    </w:p>
    <w:p w14:paraId="65B9CD43">
      <w:pPr>
        <w:ind w:firstLine="640" w:firstLineChars="200"/>
        <w:rPr>
          <w:rFonts w:hint="default" w:ascii="Times New Roman" w:hAnsi="Times New Roman" w:cs="Times New Roman"/>
          <w:szCs w:val="32"/>
        </w:rPr>
      </w:pPr>
      <w:r>
        <w:rPr>
          <w:rFonts w:hint="default" w:ascii="Times New Roman" w:hAnsi="Times New Roman" w:cs="Times New Roman"/>
          <w:szCs w:val="32"/>
        </w:rPr>
        <w:t>4.检查城市、农田、鱼塘排水系统，做好排涝准备。</w:t>
      </w:r>
    </w:p>
    <w:p w14:paraId="59784464">
      <w:pPr>
        <w:ind w:firstLine="643" w:firstLineChars="200"/>
        <w:rPr>
          <w:rFonts w:hint="default" w:ascii="Times New Roman" w:hAnsi="Times New Roman" w:cs="Times New Roman"/>
          <w:b/>
          <w:szCs w:val="32"/>
        </w:rPr>
      </w:pPr>
      <w:r>
        <w:rPr>
          <w:rFonts w:hint="default" w:ascii="Times New Roman" w:hAnsi="Times New Roman" w:cs="Times New Roman"/>
          <w:b/>
          <w:szCs w:val="32"/>
        </w:rPr>
        <w:t>（二）暴雨黄色</w:t>
      </w:r>
      <w:r>
        <w:rPr>
          <w:rFonts w:hint="default" w:ascii="Times New Roman" w:hAnsi="Times New Roman" w:cs="Times New Roman"/>
          <w:b/>
          <w:color w:val="000000"/>
          <w:szCs w:val="32"/>
        </w:rPr>
        <w:t>预警和</w:t>
      </w:r>
      <w:r>
        <w:rPr>
          <w:rFonts w:hint="default" w:ascii="Times New Roman" w:hAnsi="Times New Roman" w:cs="Times New Roman"/>
          <w:b/>
          <w:szCs w:val="32"/>
        </w:rPr>
        <w:t>预警信号</w:t>
      </w:r>
    </w:p>
    <w:p w14:paraId="235958FE">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61312" behindDoc="0" locked="0" layoutInCell="1" allowOverlap="1">
            <wp:simplePos x="0" y="0"/>
            <wp:positionH relativeFrom="column">
              <wp:posOffset>1086485</wp:posOffset>
            </wp:positionH>
            <wp:positionV relativeFrom="paragraph">
              <wp:posOffset>121285</wp:posOffset>
            </wp:positionV>
            <wp:extent cx="809625" cy="809625"/>
            <wp:effectExtent l="0" t="0" r="13335" b="133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pic:spPr>
                </pic:pic>
              </a:graphicData>
            </a:graphic>
          </wp:anchor>
        </w:drawing>
      </w:r>
    </w:p>
    <w:p w14:paraId="1E2D792C">
      <w:pPr>
        <w:ind w:firstLine="640" w:firstLineChars="200"/>
        <w:rPr>
          <w:rFonts w:hint="default" w:ascii="Times New Roman" w:hAnsi="Times New Roman" w:cs="Times New Roman"/>
          <w:szCs w:val="32"/>
        </w:rPr>
      </w:pPr>
      <w:r>
        <w:rPr>
          <w:rFonts w:hint="default" w:ascii="Times New Roman" w:hAnsi="Times New Roman" w:cs="Times New Roman"/>
          <w:szCs w:val="20"/>
        </w:rPr>
        <w:drawing>
          <wp:anchor distT="0" distB="0" distL="114300" distR="114300" simplePos="0" relativeHeight="251660288" behindDoc="0" locked="0" layoutInCell="1" allowOverlap="1">
            <wp:simplePos x="0" y="0"/>
            <wp:positionH relativeFrom="column">
              <wp:posOffset>1964690</wp:posOffset>
            </wp:positionH>
            <wp:positionV relativeFrom="paragraph">
              <wp:posOffset>8068310</wp:posOffset>
            </wp:positionV>
            <wp:extent cx="800100" cy="800100"/>
            <wp:effectExtent l="0" t="0" r="762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00100" cy="800100"/>
                    </a:xfrm>
                    <a:prstGeom prst="rect">
                      <a:avLst/>
                    </a:prstGeom>
                    <a:noFill/>
                  </pic:spPr>
                </pic:pic>
              </a:graphicData>
            </a:graphic>
          </wp:anchor>
        </w:drawing>
      </w:r>
      <w:r>
        <w:rPr>
          <w:rFonts w:hint="default" w:ascii="Times New Roman" w:hAnsi="Times New Roman" w:cs="Times New Roman"/>
          <w:szCs w:val="32"/>
        </w:rPr>
        <w:t>图标：</w:t>
      </w:r>
    </w:p>
    <w:p w14:paraId="118F5126">
      <w:pPr>
        <w:ind w:firstLine="640" w:firstLineChars="200"/>
        <w:rPr>
          <w:rFonts w:hint="default" w:ascii="Times New Roman" w:hAnsi="Times New Roman" w:cs="Times New Roman"/>
          <w:szCs w:val="32"/>
        </w:rPr>
      </w:pPr>
    </w:p>
    <w:p w14:paraId="5BB81260">
      <w:pPr>
        <w:ind w:firstLine="640" w:firstLineChars="200"/>
        <w:rPr>
          <w:rFonts w:hint="default" w:ascii="Times New Roman" w:hAnsi="Times New Roman" w:cs="Times New Roman"/>
          <w:szCs w:val="32"/>
        </w:rPr>
      </w:pPr>
      <w:r>
        <w:rPr>
          <w:rFonts w:hint="default" w:ascii="Times New Roman" w:hAnsi="Times New Roman" w:cs="Times New Roman"/>
          <w:szCs w:val="32"/>
        </w:rPr>
        <w:t>标准：6小时内降雨量将达50毫米以上，或者已达50毫米以上且降雨持续，可能或已经造成较大影响。</w:t>
      </w:r>
    </w:p>
    <w:p w14:paraId="559F2F5D">
      <w:pPr>
        <w:ind w:firstLine="640" w:firstLineChars="200"/>
        <w:rPr>
          <w:rFonts w:hint="default" w:ascii="Times New Roman" w:hAnsi="Times New Roman" w:cs="Times New Roman"/>
          <w:szCs w:val="32"/>
        </w:rPr>
      </w:pPr>
      <w:r>
        <w:rPr>
          <w:rFonts w:hint="default" w:ascii="Times New Roman" w:hAnsi="Times New Roman" w:cs="Times New Roman"/>
          <w:szCs w:val="32"/>
        </w:rPr>
        <w:t>防御指南：</w:t>
      </w:r>
    </w:p>
    <w:p w14:paraId="7E15CD61">
      <w:pPr>
        <w:ind w:firstLine="640" w:firstLineChars="200"/>
        <w:rPr>
          <w:rFonts w:hint="default" w:ascii="Times New Roman" w:hAnsi="Times New Roman" w:cs="Times New Roman"/>
          <w:szCs w:val="32"/>
        </w:rPr>
      </w:pPr>
      <w:r>
        <w:rPr>
          <w:rFonts w:hint="default" w:ascii="Times New Roman" w:hAnsi="Times New Roman" w:cs="Times New Roman"/>
          <w:szCs w:val="32"/>
        </w:rPr>
        <w:t>1.政府及相关部门按照职责做好防暴雨工作；</w:t>
      </w:r>
    </w:p>
    <w:p w14:paraId="004F4A89">
      <w:pPr>
        <w:ind w:firstLine="640" w:firstLineChars="200"/>
        <w:rPr>
          <w:rFonts w:hint="default" w:ascii="Times New Roman" w:hAnsi="Times New Roman" w:cs="Times New Roman"/>
          <w:szCs w:val="32"/>
        </w:rPr>
      </w:pPr>
      <w:r>
        <w:rPr>
          <w:rFonts w:hint="default" w:ascii="Times New Roman" w:hAnsi="Times New Roman" w:cs="Times New Roman"/>
          <w:szCs w:val="32"/>
        </w:rPr>
        <w:t>2.交通管理部门应当根据路况在强降雨路段采取交通管制措施，在积水路段实行交通引导；</w:t>
      </w:r>
    </w:p>
    <w:p w14:paraId="7DCEC305">
      <w:pPr>
        <w:ind w:firstLine="640" w:firstLineChars="200"/>
        <w:rPr>
          <w:rFonts w:hint="default" w:ascii="Times New Roman" w:hAnsi="Times New Roman" w:cs="Times New Roman"/>
          <w:szCs w:val="32"/>
        </w:rPr>
      </w:pPr>
      <w:r>
        <w:rPr>
          <w:rFonts w:hint="default" w:ascii="Times New Roman" w:hAnsi="Times New Roman" w:cs="Times New Roman"/>
          <w:szCs w:val="32"/>
        </w:rPr>
        <w:t>3.切断低洼地带有危险的室外电源，暂停在空旷地方的户外作业，转移危险地带人员和危房居民到安全场所避雨；</w:t>
      </w:r>
    </w:p>
    <w:p w14:paraId="71F2D29C">
      <w:pPr>
        <w:ind w:firstLine="640" w:firstLineChars="200"/>
        <w:rPr>
          <w:rFonts w:hint="default" w:ascii="Times New Roman" w:hAnsi="Times New Roman" w:cs="Times New Roman"/>
          <w:szCs w:val="32"/>
        </w:rPr>
      </w:pPr>
      <w:r>
        <w:rPr>
          <w:rFonts w:hint="default" w:ascii="Times New Roman" w:hAnsi="Times New Roman" w:cs="Times New Roman"/>
          <w:szCs w:val="32"/>
        </w:rPr>
        <w:t>4.检查城市、农田、鱼塘排水系统，采取必要的排涝措施。</w:t>
      </w:r>
    </w:p>
    <w:p w14:paraId="7E1CC0C3">
      <w:pPr>
        <w:ind w:firstLine="643" w:firstLineChars="200"/>
        <w:rPr>
          <w:rFonts w:hint="default" w:ascii="Times New Roman" w:hAnsi="Times New Roman" w:cs="Times New Roman"/>
          <w:b/>
          <w:szCs w:val="32"/>
        </w:rPr>
      </w:pPr>
      <w:r>
        <w:rPr>
          <w:rFonts w:hint="default" w:ascii="Times New Roman" w:hAnsi="Times New Roman" w:cs="Times New Roman"/>
          <w:b/>
          <w:szCs w:val="32"/>
        </w:rPr>
        <w:t>（三）暴雨橙色</w:t>
      </w:r>
      <w:r>
        <w:rPr>
          <w:rFonts w:hint="default" w:ascii="Times New Roman" w:hAnsi="Times New Roman" w:cs="Times New Roman"/>
          <w:b/>
          <w:color w:val="000000"/>
          <w:szCs w:val="32"/>
        </w:rPr>
        <w:t>预警和</w:t>
      </w:r>
      <w:r>
        <w:rPr>
          <w:rFonts w:hint="default" w:ascii="Times New Roman" w:hAnsi="Times New Roman" w:cs="Times New Roman"/>
          <w:b/>
          <w:szCs w:val="32"/>
        </w:rPr>
        <w:t>预警信号</w:t>
      </w:r>
    </w:p>
    <w:p w14:paraId="5E76723E">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62336" behindDoc="0" locked="0" layoutInCell="1" allowOverlap="1">
            <wp:simplePos x="0" y="0"/>
            <wp:positionH relativeFrom="column">
              <wp:posOffset>1073785</wp:posOffset>
            </wp:positionH>
            <wp:positionV relativeFrom="paragraph">
              <wp:posOffset>172720</wp:posOffset>
            </wp:positionV>
            <wp:extent cx="809625" cy="809625"/>
            <wp:effectExtent l="0" t="0" r="13335" b="1333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pic:spPr>
                </pic:pic>
              </a:graphicData>
            </a:graphic>
          </wp:anchor>
        </w:drawing>
      </w:r>
    </w:p>
    <w:p w14:paraId="1FDC99D9">
      <w:pPr>
        <w:ind w:firstLine="640" w:firstLineChars="200"/>
        <w:rPr>
          <w:rFonts w:hint="default" w:ascii="Times New Roman" w:hAnsi="Times New Roman" w:cs="Times New Roman"/>
          <w:szCs w:val="32"/>
        </w:rPr>
      </w:pPr>
      <w:r>
        <w:rPr>
          <w:rFonts w:hint="default" w:ascii="Times New Roman" w:hAnsi="Times New Roman" w:cs="Times New Roman"/>
          <w:szCs w:val="32"/>
        </w:rPr>
        <w:t>图标：</w:t>
      </w:r>
    </w:p>
    <w:p w14:paraId="5EE3C732">
      <w:pPr>
        <w:ind w:firstLine="640" w:firstLineChars="200"/>
        <w:rPr>
          <w:rFonts w:hint="default" w:ascii="Times New Roman" w:hAnsi="Times New Roman" w:cs="Times New Roman"/>
          <w:szCs w:val="32"/>
        </w:rPr>
      </w:pPr>
    </w:p>
    <w:p w14:paraId="6213B9AE">
      <w:pPr>
        <w:ind w:firstLine="640" w:firstLineChars="200"/>
        <w:rPr>
          <w:rFonts w:hint="default" w:ascii="Times New Roman" w:hAnsi="Times New Roman" w:cs="Times New Roman"/>
          <w:szCs w:val="32"/>
        </w:rPr>
      </w:pPr>
      <w:r>
        <w:rPr>
          <w:rFonts w:hint="default" w:ascii="Times New Roman" w:hAnsi="Times New Roman" w:cs="Times New Roman"/>
          <w:szCs w:val="32"/>
        </w:rPr>
        <w:t>标准：3小时内降雨量将达50毫米以上，或者已达50毫米以上且降雨持续，可能或已经造成较严重影响。</w:t>
      </w:r>
    </w:p>
    <w:p w14:paraId="7183E3F5">
      <w:pPr>
        <w:ind w:firstLine="640" w:firstLineChars="200"/>
        <w:rPr>
          <w:rFonts w:hint="default" w:ascii="Times New Roman" w:hAnsi="Times New Roman" w:cs="Times New Roman"/>
          <w:szCs w:val="32"/>
        </w:rPr>
      </w:pPr>
      <w:r>
        <w:rPr>
          <w:rFonts w:hint="default" w:ascii="Times New Roman" w:hAnsi="Times New Roman" w:cs="Times New Roman"/>
          <w:szCs w:val="32"/>
        </w:rPr>
        <w:t>防御指南：</w:t>
      </w:r>
    </w:p>
    <w:p w14:paraId="7315A4F5">
      <w:pPr>
        <w:ind w:firstLine="640" w:firstLineChars="200"/>
        <w:rPr>
          <w:rFonts w:hint="default" w:ascii="Times New Roman" w:hAnsi="Times New Roman" w:cs="Times New Roman"/>
          <w:szCs w:val="32"/>
        </w:rPr>
      </w:pPr>
      <w:r>
        <w:rPr>
          <w:rFonts w:hint="default" w:ascii="Times New Roman" w:hAnsi="Times New Roman" w:cs="Times New Roman"/>
          <w:szCs w:val="32"/>
        </w:rPr>
        <w:t>1.政府及相关部门按照职责做好防暴雨应急工作；</w:t>
      </w:r>
    </w:p>
    <w:p w14:paraId="4EF5F484">
      <w:pPr>
        <w:ind w:firstLine="640" w:firstLineChars="200"/>
        <w:rPr>
          <w:rFonts w:hint="default" w:ascii="Times New Roman" w:hAnsi="Times New Roman" w:cs="Times New Roman"/>
          <w:szCs w:val="32"/>
        </w:rPr>
      </w:pPr>
      <w:r>
        <w:rPr>
          <w:rFonts w:hint="default" w:ascii="Times New Roman" w:hAnsi="Times New Roman" w:cs="Times New Roman"/>
          <w:szCs w:val="32"/>
        </w:rPr>
        <w:t>2.切断有危险的室外电源，暂停户外作业；</w:t>
      </w:r>
    </w:p>
    <w:p w14:paraId="1422B1C2">
      <w:pPr>
        <w:ind w:firstLine="640" w:firstLineChars="200"/>
        <w:rPr>
          <w:rFonts w:hint="default" w:ascii="Times New Roman" w:hAnsi="Times New Roman" w:cs="Times New Roman"/>
          <w:szCs w:val="32"/>
        </w:rPr>
      </w:pPr>
      <w:r>
        <w:rPr>
          <w:rFonts w:hint="default" w:ascii="Times New Roman" w:hAnsi="Times New Roman" w:cs="Times New Roman"/>
          <w:szCs w:val="32"/>
        </w:rPr>
        <w:t>3.处于危险地带的单位应当停课、停业，采取专门措施保护已到校学生、幼儿和其他上班人员的安全；</w:t>
      </w:r>
    </w:p>
    <w:p w14:paraId="529C6A37">
      <w:pPr>
        <w:ind w:firstLine="0" w:firstLineChars="0"/>
        <w:rPr>
          <w:rFonts w:hint="default" w:ascii="Times New Roman" w:hAnsi="Times New Roman" w:cs="Times New Roman"/>
          <w:szCs w:val="32"/>
        </w:rPr>
      </w:pPr>
      <w:r>
        <w:rPr>
          <w:rFonts w:hint="default" w:ascii="Times New Roman" w:hAnsi="Times New Roman" w:cs="Times New Roman"/>
          <w:szCs w:val="32"/>
        </w:rPr>
        <w:t xml:space="preserve">    4.做好城市、农田的排涝工作，注意防范可能引发的山洪、滑坡、泥石流等灾害。</w:t>
      </w:r>
    </w:p>
    <w:p w14:paraId="7EC9D732">
      <w:pPr>
        <w:ind w:firstLine="643" w:firstLineChars="200"/>
        <w:rPr>
          <w:rFonts w:hint="default" w:ascii="Times New Roman" w:hAnsi="Times New Roman" w:cs="Times New Roman"/>
          <w:b/>
          <w:szCs w:val="32"/>
        </w:rPr>
      </w:pPr>
      <w:r>
        <w:rPr>
          <w:rFonts w:hint="default" w:ascii="Times New Roman" w:hAnsi="Times New Roman" w:cs="Times New Roman"/>
          <w:b/>
          <w:szCs w:val="32"/>
        </w:rPr>
        <w:t>（四）暴雨红色</w:t>
      </w:r>
      <w:r>
        <w:rPr>
          <w:rFonts w:hint="default" w:ascii="Times New Roman" w:hAnsi="Times New Roman" w:cs="Times New Roman"/>
          <w:b/>
          <w:color w:val="000000"/>
          <w:szCs w:val="32"/>
        </w:rPr>
        <w:t>预警和</w:t>
      </w:r>
      <w:r>
        <w:rPr>
          <w:rFonts w:hint="default" w:ascii="Times New Roman" w:hAnsi="Times New Roman" w:cs="Times New Roman"/>
          <w:b/>
          <w:szCs w:val="32"/>
        </w:rPr>
        <w:t>预警信号</w:t>
      </w:r>
    </w:p>
    <w:p w14:paraId="1B518F92">
      <w:pPr>
        <w:ind w:firstLine="640" w:firstLineChars="200"/>
        <w:rPr>
          <w:rFonts w:hint="default" w:ascii="Times New Roman" w:hAnsi="Times New Roman" w:cs="Times New Roman"/>
          <w:szCs w:val="32"/>
        </w:rPr>
      </w:pPr>
    </w:p>
    <w:p w14:paraId="40B94AA8">
      <w:pPr>
        <w:ind w:firstLine="640" w:firstLineChars="200"/>
        <w:rPr>
          <w:rFonts w:hint="default" w:ascii="Times New Roman" w:hAnsi="Times New Roman" w:cs="Times New Roman"/>
          <w:szCs w:val="32"/>
        </w:rPr>
      </w:pPr>
      <w:r>
        <w:rPr>
          <w:rFonts w:hint="default" w:ascii="Times New Roman" w:hAnsi="Times New Roman" w:cs="Times New Roman"/>
          <w:szCs w:val="32"/>
        </w:rPr>
        <w:drawing>
          <wp:anchor distT="0" distB="0" distL="114300" distR="114300" simplePos="0" relativeHeight="251663360" behindDoc="0" locked="0" layoutInCell="1" allowOverlap="1">
            <wp:simplePos x="0" y="0"/>
            <wp:positionH relativeFrom="column">
              <wp:posOffset>1075055</wp:posOffset>
            </wp:positionH>
            <wp:positionV relativeFrom="paragraph">
              <wp:posOffset>-160655</wp:posOffset>
            </wp:positionV>
            <wp:extent cx="855345" cy="855345"/>
            <wp:effectExtent l="0" t="0" r="13335" b="133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pic:spPr>
                </pic:pic>
              </a:graphicData>
            </a:graphic>
          </wp:anchor>
        </w:drawing>
      </w:r>
      <w:r>
        <w:rPr>
          <w:rFonts w:hint="default" w:ascii="Times New Roman" w:hAnsi="Times New Roman" w:cs="Times New Roman"/>
          <w:szCs w:val="32"/>
        </w:rPr>
        <w:t>图标：</w:t>
      </w:r>
    </w:p>
    <w:p w14:paraId="271141B4">
      <w:pPr>
        <w:ind w:firstLine="640" w:firstLineChars="200"/>
        <w:rPr>
          <w:rFonts w:hint="default" w:ascii="Times New Roman" w:hAnsi="Times New Roman" w:cs="Times New Roman"/>
          <w:szCs w:val="32"/>
        </w:rPr>
      </w:pPr>
    </w:p>
    <w:p w14:paraId="19E0C4DD">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标准：3小时内降雨量将达100毫米以上，或已达100毫米以上且降雨持续，可能或已经造成严重影响。</w:t>
      </w:r>
    </w:p>
    <w:p w14:paraId="53B9EDA7">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防御指南：</w:t>
      </w:r>
    </w:p>
    <w:p w14:paraId="7E6364D2">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1.政府及相关部门按照职责做好防暴雨应急和抢险工作；</w:t>
      </w:r>
    </w:p>
    <w:p w14:paraId="7285DCA9">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2.停止集会，停课、停业</w:t>
      </w:r>
      <w:r>
        <w:rPr>
          <w:rFonts w:hint="eastAsia" w:cs="Times New Roman"/>
          <w:color w:val="000000"/>
          <w:szCs w:val="32"/>
          <w:lang w:eastAsia="zh-CN"/>
        </w:rPr>
        <w:t>（</w:t>
      </w:r>
      <w:r>
        <w:rPr>
          <w:rFonts w:hint="default" w:ascii="Times New Roman" w:hAnsi="Times New Roman" w:cs="Times New Roman"/>
          <w:color w:val="000000"/>
          <w:szCs w:val="32"/>
        </w:rPr>
        <w:t>除特殊行业外</w:t>
      </w:r>
      <w:r>
        <w:rPr>
          <w:rFonts w:hint="eastAsia" w:cs="Times New Roman"/>
          <w:color w:val="000000"/>
          <w:szCs w:val="32"/>
          <w:lang w:eastAsia="zh-CN"/>
        </w:rPr>
        <w:t>）</w:t>
      </w:r>
      <w:r>
        <w:rPr>
          <w:rFonts w:hint="default" w:ascii="Times New Roman" w:hAnsi="Times New Roman" w:cs="Times New Roman"/>
          <w:color w:val="000000"/>
          <w:szCs w:val="32"/>
        </w:rPr>
        <w:t>；</w:t>
      </w:r>
    </w:p>
    <w:p w14:paraId="08F6E1F2">
      <w:pPr>
        <w:ind w:firstLine="640" w:firstLineChars="200"/>
        <w:rPr>
          <w:rFonts w:hint="default" w:ascii="Times New Roman" w:hAnsi="Times New Roman" w:cs="Times New Roman"/>
          <w:color w:val="000000"/>
          <w:szCs w:val="32"/>
        </w:rPr>
      </w:pPr>
      <w:r>
        <w:rPr>
          <w:rFonts w:hint="default" w:ascii="Times New Roman" w:hAnsi="Times New Roman" w:cs="Times New Roman"/>
          <w:color w:val="000000"/>
          <w:szCs w:val="32"/>
        </w:rPr>
        <w:t>3.做好山洪、滑坡、泥石流等灾害的防御和抢险工作。</w:t>
      </w:r>
    </w:p>
    <w:p w14:paraId="0B8E841E">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小标宋简体" w:hAnsi="方正小标宋简体" w:eastAsia="方正小标宋简体" w:cs="方正小标宋简体"/>
          <w:kern w:val="2"/>
          <w:sz w:val="32"/>
          <w:szCs w:val="32"/>
          <w:lang w:val="en-US" w:eastAsia="zh-CN" w:bidi="ar-SA"/>
        </w:rPr>
      </w:pPr>
    </w:p>
    <w:p w14:paraId="1B7529F1">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降水量分级标准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5"/>
        <w:gridCol w:w="2723"/>
        <w:gridCol w:w="2534"/>
      </w:tblGrid>
      <w:tr w14:paraId="1615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265" w:type="dxa"/>
            <w:vMerge w:val="restart"/>
            <w:vAlign w:val="center"/>
          </w:tcPr>
          <w:p w14:paraId="3162DD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bCs/>
                <w:sz w:val="28"/>
                <w:szCs w:val="28"/>
                <w:vertAlign w:val="baseline"/>
                <w:lang w:val="en-US" w:eastAsia="zh-CN"/>
              </w:rPr>
            </w:pPr>
            <w:r>
              <w:rPr>
                <w:rFonts w:hint="eastAsia" w:ascii="Times New Roman" w:hAnsi="Times New Roman" w:eastAsia="仿宋_GB2312" w:cs="Times New Roman"/>
                <w:b/>
                <w:bCs/>
                <w:sz w:val="28"/>
                <w:szCs w:val="28"/>
                <w:vertAlign w:val="baseline"/>
                <w:lang w:val="en-US" w:eastAsia="zh-CN"/>
              </w:rPr>
              <w:t>等  级</w:t>
            </w:r>
          </w:p>
        </w:tc>
        <w:tc>
          <w:tcPr>
            <w:tcW w:w="5257" w:type="dxa"/>
            <w:gridSpan w:val="2"/>
            <w:vAlign w:val="center"/>
          </w:tcPr>
          <w:p w14:paraId="7D6773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bCs/>
                <w:sz w:val="28"/>
                <w:szCs w:val="28"/>
                <w:vertAlign w:val="baseline"/>
                <w:lang w:val="en-US" w:eastAsia="zh-CN"/>
              </w:rPr>
            </w:pPr>
            <w:r>
              <w:rPr>
                <w:rFonts w:hint="eastAsia" w:ascii="Times New Roman" w:hAnsi="Times New Roman" w:eastAsia="仿宋_GB2312" w:cs="Times New Roman"/>
                <w:b/>
                <w:bCs/>
                <w:sz w:val="28"/>
                <w:szCs w:val="28"/>
                <w:vertAlign w:val="baseline"/>
                <w:lang w:val="en-US" w:eastAsia="zh-CN"/>
              </w:rPr>
              <w:t>时段降雨量</w:t>
            </w:r>
          </w:p>
        </w:tc>
      </w:tr>
      <w:tr w14:paraId="482D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265" w:type="dxa"/>
            <w:vMerge w:val="continue"/>
            <w:vAlign w:val="center"/>
          </w:tcPr>
          <w:p w14:paraId="457FF8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ascii="Calibri" w:hAnsi="Calibri" w:eastAsia="宋体" w:cs="Times New Roman"/>
                <w:sz w:val="21"/>
                <w:szCs w:val="24"/>
              </w:rPr>
            </w:pPr>
          </w:p>
        </w:tc>
        <w:tc>
          <w:tcPr>
            <w:tcW w:w="2723" w:type="dxa"/>
            <w:vAlign w:val="center"/>
          </w:tcPr>
          <w:p w14:paraId="7E1C94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8"/>
                <w:szCs w:val="28"/>
                <w:vertAlign w:val="baseline"/>
                <w:lang w:val="en-US" w:eastAsia="zh-CN" w:bidi="ar-SA"/>
              </w:rPr>
            </w:pPr>
            <w:r>
              <w:rPr>
                <w:rFonts w:hint="default" w:ascii="Times New Roman" w:hAnsi="Times New Roman" w:eastAsia="仿宋_GB2312" w:cs="Times New Roman"/>
                <w:b/>
                <w:bCs/>
                <w:sz w:val="28"/>
                <w:szCs w:val="28"/>
                <w:vertAlign w:val="baseline"/>
                <w:lang w:val="en-US" w:eastAsia="zh-CN"/>
              </w:rPr>
              <w:t>12小时降水量</w:t>
            </w:r>
          </w:p>
        </w:tc>
        <w:tc>
          <w:tcPr>
            <w:tcW w:w="2534" w:type="dxa"/>
            <w:vAlign w:val="center"/>
          </w:tcPr>
          <w:p w14:paraId="012A30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bCs/>
                <w:kern w:val="2"/>
                <w:sz w:val="28"/>
                <w:szCs w:val="28"/>
                <w:vertAlign w:val="baseline"/>
                <w:lang w:val="en-US" w:eastAsia="zh-CN" w:bidi="ar-SA"/>
              </w:rPr>
            </w:pPr>
            <w:r>
              <w:rPr>
                <w:rFonts w:hint="default" w:ascii="Times New Roman" w:hAnsi="Times New Roman" w:eastAsia="仿宋_GB2312" w:cs="Times New Roman"/>
                <w:b/>
                <w:bCs/>
                <w:sz w:val="28"/>
                <w:szCs w:val="28"/>
                <w:vertAlign w:val="baseline"/>
                <w:lang w:val="en-US" w:eastAsia="zh-CN"/>
              </w:rPr>
              <w:t>24小时降水量</w:t>
            </w:r>
          </w:p>
        </w:tc>
      </w:tr>
      <w:tr w14:paraId="75A5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14:paraId="03FE0E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eastAsia" w:ascii="Times New Roman" w:hAnsi="Times New Roman" w:eastAsia="仿宋_GB2312" w:cs="Times New Roman"/>
                <w:b w:val="0"/>
                <w:bCs w:val="0"/>
                <w:sz w:val="28"/>
                <w:szCs w:val="28"/>
                <w:vertAlign w:val="baseline"/>
                <w:lang w:val="en-US" w:eastAsia="zh-CN"/>
              </w:rPr>
              <w:t>微量降雨（零星小雨）</w:t>
            </w:r>
          </w:p>
        </w:tc>
        <w:tc>
          <w:tcPr>
            <w:tcW w:w="2723" w:type="dxa"/>
            <w:vAlign w:val="center"/>
          </w:tcPr>
          <w:p w14:paraId="54B342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0.1</w:t>
            </w:r>
          </w:p>
        </w:tc>
        <w:tc>
          <w:tcPr>
            <w:tcW w:w="2534" w:type="dxa"/>
            <w:vAlign w:val="center"/>
          </w:tcPr>
          <w:p w14:paraId="4557DE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0.1</w:t>
            </w:r>
          </w:p>
        </w:tc>
      </w:tr>
      <w:tr w14:paraId="342B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265" w:type="dxa"/>
            <w:vAlign w:val="center"/>
          </w:tcPr>
          <w:p w14:paraId="62325E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小雨</w:t>
            </w:r>
          </w:p>
        </w:tc>
        <w:tc>
          <w:tcPr>
            <w:tcW w:w="2723" w:type="dxa"/>
            <w:vAlign w:val="center"/>
          </w:tcPr>
          <w:p w14:paraId="77E266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eastAsia" w:ascii="Times New Roman" w:hAnsi="Times New Roman" w:eastAsia="仿宋_GB2312" w:cs="Times New Roman"/>
                <w:b w:val="0"/>
                <w:bCs w:val="0"/>
                <w:sz w:val="28"/>
                <w:szCs w:val="28"/>
                <w:vertAlign w:val="baseline"/>
                <w:lang w:val="en-US" w:eastAsia="zh-CN"/>
              </w:rPr>
              <w:t>0.1~4.9</w:t>
            </w:r>
          </w:p>
        </w:tc>
        <w:tc>
          <w:tcPr>
            <w:tcW w:w="2534" w:type="dxa"/>
            <w:vAlign w:val="center"/>
          </w:tcPr>
          <w:p w14:paraId="64315E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0.1~9.9</w:t>
            </w:r>
          </w:p>
        </w:tc>
      </w:tr>
      <w:tr w14:paraId="4704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65" w:type="dxa"/>
            <w:vAlign w:val="center"/>
          </w:tcPr>
          <w:p w14:paraId="3C033C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中雨</w:t>
            </w:r>
          </w:p>
        </w:tc>
        <w:tc>
          <w:tcPr>
            <w:tcW w:w="2723" w:type="dxa"/>
            <w:vAlign w:val="center"/>
          </w:tcPr>
          <w:p w14:paraId="21B492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5.0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14.9</w:t>
            </w:r>
          </w:p>
        </w:tc>
        <w:tc>
          <w:tcPr>
            <w:tcW w:w="2534" w:type="dxa"/>
            <w:vAlign w:val="center"/>
          </w:tcPr>
          <w:p w14:paraId="4AAB13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10.0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24.9</w:t>
            </w:r>
          </w:p>
        </w:tc>
      </w:tr>
      <w:tr w14:paraId="2B43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14:paraId="1C0ED8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大雨</w:t>
            </w:r>
          </w:p>
        </w:tc>
        <w:tc>
          <w:tcPr>
            <w:tcW w:w="2723" w:type="dxa"/>
            <w:vAlign w:val="center"/>
          </w:tcPr>
          <w:p w14:paraId="48CB40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1</w:t>
            </w:r>
            <w:r>
              <w:rPr>
                <w:rFonts w:hint="eastAsia" w:ascii="Times New Roman" w:hAnsi="Times New Roman" w:eastAsia="仿宋_GB2312" w:cs="Times New Roman"/>
                <w:b w:val="0"/>
                <w:bCs w:val="0"/>
                <w:sz w:val="28"/>
                <w:szCs w:val="28"/>
                <w:vertAlign w:val="baseline"/>
                <w:lang w:val="en-US" w:eastAsia="zh-CN"/>
              </w:rPr>
              <w:t>5</w:t>
            </w:r>
            <w:r>
              <w:rPr>
                <w:rFonts w:hint="default" w:ascii="Times New Roman" w:hAnsi="Times New Roman" w:eastAsia="仿宋_GB2312" w:cs="Times New Roman"/>
                <w:b w:val="0"/>
                <w:bCs w:val="0"/>
                <w:sz w:val="28"/>
                <w:szCs w:val="28"/>
                <w:vertAlign w:val="baseline"/>
                <w:lang w:val="en-US" w:eastAsia="zh-CN"/>
              </w:rPr>
              <w:t>.0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w:t>
            </w:r>
            <w:r>
              <w:rPr>
                <w:rFonts w:hint="eastAsia" w:ascii="Times New Roman" w:hAnsi="Times New Roman" w:eastAsia="仿宋_GB2312" w:cs="Times New Roman"/>
                <w:b w:val="0"/>
                <w:bCs w:val="0"/>
                <w:sz w:val="28"/>
                <w:szCs w:val="28"/>
                <w:vertAlign w:val="baseline"/>
                <w:lang w:val="en-US" w:eastAsia="zh-CN"/>
              </w:rPr>
              <w:t>9</w:t>
            </w:r>
            <w:r>
              <w:rPr>
                <w:rFonts w:hint="default" w:ascii="Times New Roman" w:hAnsi="Times New Roman" w:eastAsia="仿宋_GB2312" w:cs="Times New Roman"/>
                <w:b w:val="0"/>
                <w:bCs w:val="0"/>
                <w:sz w:val="28"/>
                <w:szCs w:val="28"/>
                <w:vertAlign w:val="baseline"/>
                <w:lang w:val="en-US" w:eastAsia="zh-CN"/>
              </w:rPr>
              <w:t>.9</w:t>
            </w:r>
          </w:p>
        </w:tc>
        <w:tc>
          <w:tcPr>
            <w:tcW w:w="2534" w:type="dxa"/>
            <w:vAlign w:val="center"/>
          </w:tcPr>
          <w:p w14:paraId="75EFE5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Times New Roman" w:hAnsi="Times New Roman" w:eastAsia="仿宋_GB2312" w:cs="Times New Roman"/>
                <w:b w:val="0"/>
                <w:bCs w:val="0"/>
                <w:sz w:val="28"/>
                <w:szCs w:val="28"/>
                <w:vertAlign w:val="baseline"/>
                <w:lang w:val="en-US" w:eastAsia="zh-CN"/>
              </w:rPr>
              <w:t>25</w:t>
            </w:r>
            <w:r>
              <w:rPr>
                <w:rFonts w:hint="default" w:ascii="Times New Roman" w:hAnsi="Times New Roman" w:eastAsia="仿宋_GB2312" w:cs="Times New Roman"/>
                <w:b w:val="0"/>
                <w:bCs w:val="0"/>
                <w:sz w:val="28"/>
                <w:szCs w:val="28"/>
                <w:vertAlign w:val="baseline"/>
                <w:lang w:val="en-US" w:eastAsia="zh-CN"/>
              </w:rPr>
              <w:t>.0</w:t>
            </w:r>
            <w:r>
              <w:rPr>
                <w:rFonts w:hint="eastAsia" w:ascii="Times New Roman" w:hAnsi="Times New Roman" w:eastAsia="仿宋_GB2312" w:cs="Times New Roman"/>
                <w:b w:val="0"/>
                <w:bCs w:val="0"/>
                <w:sz w:val="28"/>
                <w:szCs w:val="28"/>
                <w:vertAlign w:val="baseline"/>
                <w:lang w:val="en-US" w:eastAsia="zh-CN"/>
              </w:rPr>
              <w:t>~49</w:t>
            </w:r>
            <w:r>
              <w:rPr>
                <w:rFonts w:hint="default" w:ascii="Times New Roman" w:hAnsi="Times New Roman" w:eastAsia="仿宋_GB2312" w:cs="Times New Roman"/>
                <w:b w:val="0"/>
                <w:bCs w:val="0"/>
                <w:sz w:val="28"/>
                <w:szCs w:val="28"/>
                <w:vertAlign w:val="baseline"/>
                <w:lang w:val="en-US" w:eastAsia="zh-CN"/>
              </w:rPr>
              <w:t>.9</w:t>
            </w:r>
          </w:p>
        </w:tc>
      </w:tr>
      <w:tr w14:paraId="0073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14:paraId="54D8EF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暴雨</w:t>
            </w:r>
          </w:p>
        </w:tc>
        <w:tc>
          <w:tcPr>
            <w:tcW w:w="2723" w:type="dxa"/>
            <w:vAlign w:val="center"/>
          </w:tcPr>
          <w:p w14:paraId="2F72D5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30.0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69.9</w:t>
            </w:r>
          </w:p>
        </w:tc>
        <w:tc>
          <w:tcPr>
            <w:tcW w:w="2534" w:type="dxa"/>
            <w:vAlign w:val="center"/>
          </w:tcPr>
          <w:p w14:paraId="7BC8BC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50.0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99.9</w:t>
            </w:r>
          </w:p>
        </w:tc>
      </w:tr>
      <w:tr w14:paraId="781A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14:paraId="61A587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大暴雨</w:t>
            </w:r>
          </w:p>
        </w:tc>
        <w:tc>
          <w:tcPr>
            <w:tcW w:w="2723" w:type="dxa"/>
            <w:vAlign w:val="center"/>
          </w:tcPr>
          <w:p w14:paraId="473F92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default" w:ascii="Times New Roman" w:hAnsi="Times New Roman" w:eastAsia="仿宋_GB2312" w:cs="Times New Roman"/>
                <w:b w:val="0"/>
                <w:bCs w:val="0"/>
                <w:sz w:val="28"/>
                <w:szCs w:val="28"/>
                <w:vertAlign w:val="baseline"/>
                <w:lang w:val="en-US" w:eastAsia="zh-CN"/>
              </w:rPr>
              <w:t>70.0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1</w:t>
            </w:r>
            <w:r>
              <w:rPr>
                <w:rFonts w:hint="eastAsia" w:ascii="Times New Roman" w:hAnsi="Times New Roman" w:eastAsia="仿宋_GB2312" w:cs="Times New Roman"/>
                <w:b w:val="0"/>
                <w:bCs w:val="0"/>
                <w:sz w:val="28"/>
                <w:szCs w:val="28"/>
                <w:vertAlign w:val="baseline"/>
                <w:lang w:val="en-US" w:eastAsia="zh-CN"/>
              </w:rPr>
              <w:t>39</w:t>
            </w:r>
            <w:r>
              <w:rPr>
                <w:rFonts w:hint="default" w:ascii="Times New Roman" w:hAnsi="Times New Roman" w:eastAsia="仿宋_GB2312" w:cs="Times New Roman"/>
                <w:b w:val="0"/>
                <w:bCs w:val="0"/>
                <w:sz w:val="28"/>
                <w:szCs w:val="28"/>
                <w:vertAlign w:val="baseline"/>
                <w:lang w:val="en-US" w:eastAsia="zh-CN"/>
              </w:rPr>
              <w:t>.</w:t>
            </w:r>
            <w:r>
              <w:rPr>
                <w:rFonts w:hint="eastAsia" w:ascii="Times New Roman" w:hAnsi="Times New Roman" w:eastAsia="仿宋_GB2312" w:cs="Times New Roman"/>
                <w:b w:val="0"/>
                <w:bCs w:val="0"/>
                <w:sz w:val="28"/>
                <w:szCs w:val="28"/>
                <w:vertAlign w:val="baseline"/>
                <w:lang w:val="en-US" w:eastAsia="zh-CN"/>
              </w:rPr>
              <w:t>9</w:t>
            </w:r>
          </w:p>
        </w:tc>
        <w:tc>
          <w:tcPr>
            <w:tcW w:w="0" w:type="auto"/>
            <w:vAlign w:val="center"/>
          </w:tcPr>
          <w:p w14:paraId="734DA7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100.0</w:t>
            </w:r>
            <w:r>
              <w:rPr>
                <w:rFonts w:hint="eastAsia" w:ascii="Times New Roman" w:hAnsi="Times New Roman" w:eastAsia="仿宋_GB2312" w:cs="Times New Roman"/>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w:t>
            </w:r>
            <w:r>
              <w:rPr>
                <w:rFonts w:hint="eastAsia" w:ascii="Times New Roman" w:hAnsi="Times New Roman" w:eastAsia="仿宋_GB2312" w:cs="Times New Roman"/>
                <w:b w:val="0"/>
                <w:bCs w:val="0"/>
                <w:sz w:val="28"/>
                <w:szCs w:val="28"/>
                <w:vertAlign w:val="baseline"/>
                <w:lang w:val="en-US" w:eastAsia="zh-CN"/>
              </w:rPr>
              <w:t>49</w:t>
            </w:r>
            <w:r>
              <w:rPr>
                <w:rFonts w:hint="default" w:ascii="Times New Roman" w:hAnsi="Times New Roman" w:eastAsia="仿宋_GB2312" w:cs="Times New Roman"/>
                <w:b w:val="0"/>
                <w:bCs w:val="0"/>
                <w:sz w:val="28"/>
                <w:szCs w:val="28"/>
                <w:vertAlign w:val="baseline"/>
                <w:lang w:val="en-US" w:eastAsia="zh-CN"/>
              </w:rPr>
              <w:t>.</w:t>
            </w:r>
            <w:r>
              <w:rPr>
                <w:rFonts w:hint="eastAsia" w:ascii="Times New Roman" w:hAnsi="Times New Roman" w:eastAsia="仿宋_GB2312" w:cs="Times New Roman"/>
                <w:b w:val="0"/>
                <w:bCs w:val="0"/>
                <w:sz w:val="28"/>
                <w:szCs w:val="28"/>
                <w:vertAlign w:val="baseline"/>
                <w:lang w:val="en-US" w:eastAsia="zh-CN"/>
              </w:rPr>
              <w:t>9</w:t>
            </w:r>
          </w:p>
        </w:tc>
      </w:tr>
      <w:tr w14:paraId="1A6A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5" w:type="dxa"/>
            <w:vAlign w:val="center"/>
          </w:tcPr>
          <w:p w14:paraId="39E2DD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default" w:ascii="Times New Roman" w:hAnsi="Times New Roman" w:eastAsia="仿宋_GB2312" w:cs="Times New Roman"/>
                <w:b w:val="0"/>
                <w:bCs w:val="0"/>
                <w:sz w:val="28"/>
                <w:szCs w:val="28"/>
                <w:vertAlign w:val="baseline"/>
                <w:lang w:val="en-US" w:eastAsia="zh-CN"/>
              </w:rPr>
              <w:t>特大暴雨</w:t>
            </w:r>
          </w:p>
        </w:tc>
        <w:tc>
          <w:tcPr>
            <w:tcW w:w="2723" w:type="dxa"/>
            <w:vAlign w:val="center"/>
          </w:tcPr>
          <w:p w14:paraId="3E1C47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zh-CN" w:eastAsia="zh-CN"/>
              </w:rPr>
            </w:pPr>
            <w:r>
              <w:rPr>
                <w:rFonts w:hint="eastAsia" w:ascii="宋体" w:hAnsi="宋体" w:eastAsia="宋体" w:cs="宋体"/>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140.0</w:t>
            </w:r>
          </w:p>
        </w:tc>
        <w:tc>
          <w:tcPr>
            <w:tcW w:w="0" w:type="auto"/>
            <w:vAlign w:val="center"/>
          </w:tcPr>
          <w:p w14:paraId="3A2DA9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w:t>
            </w:r>
            <w:r>
              <w:rPr>
                <w:rFonts w:hint="default" w:ascii="Times New Roman" w:hAnsi="Times New Roman" w:eastAsia="仿宋_GB2312" w:cs="Times New Roman"/>
                <w:b w:val="0"/>
                <w:bCs w:val="0"/>
                <w:sz w:val="28"/>
                <w:szCs w:val="28"/>
                <w:vertAlign w:val="baseline"/>
                <w:lang w:val="en-US" w:eastAsia="zh-CN"/>
              </w:rPr>
              <w:t>250</w:t>
            </w:r>
            <w:r>
              <w:rPr>
                <w:rFonts w:hint="eastAsia" w:ascii="Times New Roman" w:hAnsi="Times New Roman" w:eastAsia="仿宋_GB2312" w:cs="Times New Roman"/>
                <w:b w:val="0"/>
                <w:bCs w:val="0"/>
                <w:sz w:val="28"/>
                <w:szCs w:val="28"/>
                <w:vertAlign w:val="baseline"/>
                <w:lang w:val="en-US" w:eastAsia="zh-CN"/>
              </w:rPr>
              <w:t>.0</w:t>
            </w:r>
          </w:p>
        </w:tc>
      </w:tr>
    </w:tbl>
    <w:p w14:paraId="2BADABD0">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FE287BD">
      <w:pPr>
        <w:pStyle w:val="3"/>
        <w:bidi w:val="0"/>
        <w:ind w:left="0" w:leftChars="0" w:firstLine="0" w:firstLineChars="0"/>
        <w:rPr>
          <w:rFonts w:hint="eastAsia"/>
          <w:lang w:val="en-US" w:eastAsia="zh-CN"/>
        </w:rPr>
      </w:pPr>
      <w:bookmarkStart w:id="420" w:name="_Toc3712"/>
      <w:r>
        <w:rPr>
          <w:rFonts w:hint="eastAsia"/>
          <w:lang w:val="en-US" w:eastAsia="zh-CN"/>
        </w:rPr>
        <w:t>附件1</w:t>
      </w:r>
      <w:bookmarkEnd w:id="420"/>
      <w:r>
        <w:rPr>
          <w:rFonts w:hint="eastAsia"/>
          <w:lang w:val="en-US" w:eastAsia="zh-CN"/>
        </w:rPr>
        <w:t>1</w:t>
      </w:r>
    </w:p>
    <w:p w14:paraId="4B8F0BF3">
      <w:pPr>
        <w:spacing w:before="156" w:beforeLines="50" w:after="156" w:afterLines="50"/>
        <w:ind w:firstLine="0" w:firstLineChars="0"/>
        <w:jc w:val="center"/>
        <w:rPr>
          <w:rFonts w:hint="default" w:ascii="Times New Roman" w:hAnsi="Times New Roman" w:eastAsia="方正小标宋简体" w:cs="Times New Roman"/>
          <w:sz w:val="44"/>
          <w:szCs w:val="44"/>
        </w:rPr>
      </w:pPr>
      <w:bookmarkStart w:id="421" w:name="_Toc31542"/>
      <w:bookmarkStart w:id="422" w:name="_Toc102119528"/>
      <w:bookmarkStart w:id="423" w:name="_Toc3947"/>
      <w:bookmarkStart w:id="424" w:name="_Toc1877"/>
      <w:bookmarkStart w:id="425" w:name="_Toc4009"/>
      <w:r>
        <w:rPr>
          <w:rFonts w:hint="default" w:ascii="Times New Roman" w:hAnsi="Times New Roman" w:eastAsia="方正小标宋简体" w:cs="Times New Roman"/>
          <w:sz w:val="44"/>
          <w:szCs w:val="44"/>
          <w:lang w:val="en-US" w:eastAsia="zh-CN"/>
        </w:rPr>
        <w:t>陕州区城市排水防涝</w:t>
      </w:r>
      <w:r>
        <w:rPr>
          <w:rFonts w:hint="default" w:ascii="Times New Roman" w:hAnsi="Times New Roman" w:eastAsia="方正小标宋简体" w:cs="Times New Roman"/>
          <w:sz w:val="44"/>
          <w:szCs w:val="44"/>
        </w:rPr>
        <w:t>应急处置卡</w:t>
      </w:r>
    </w:p>
    <w:p w14:paraId="7C032C4A">
      <w:pPr>
        <w:pStyle w:val="2"/>
        <w:rPr>
          <w:rFonts w:hint="default" w:ascii="Times New Roman" w:hAnsi="Times New Roman" w:cs="Times New Roman"/>
        </w:rPr>
      </w:pPr>
    </w:p>
    <w:p w14:paraId="7AC6BFE0">
      <w:pPr>
        <w:adjustRightInd w:val="0"/>
        <w:snapToGrid w:val="0"/>
        <w:spacing w:line="500" w:lineRule="exact"/>
        <w:ind w:firstLine="0" w:firstLineChars="0"/>
        <w:jc w:val="center"/>
        <w:outlineLvl w:val="0"/>
        <w:rPr>
          <w:rFonts w:hint="default" w:ascii="Times New Roman" w:hAnsi="Times New Roman" w:cs="Times New Roman"/>
          <w:b w:val="0"/>
          <w:bCs w:val="0"/>
        </w:rPr>
      </w:pPr>
      <w:bookmarkStart w:id="426" w:name="_Toc9260"/>
      <w:bookmarkStart w:id="427" w:name="_Toc19174"/>
      <w:bookmarkStart w:id="428" w:name="_Toc102119525"/>
      <w:r>
        <w:rPr>
          <w:rFonts w:hint="default" w:ascii="Times New Roman" w:hAnsi="Times New Roman" w:eastAsia="方正小标宋简体" w:cs="Times New Roman"/>
          <w:b w:val="0"/>
          <w:bCs w:val="0"/>
          <w:szCs w:val="32"/>
          <w:lang w:val="en-US" w:eastAsia="zh-CN"/>
        </w:rPr>
        <w:t>蓝色预警行动</w:t>
      </w:r>
      <w:r>
        <w:rPr>
          <w:rFonts w:hint="default" w:ascii="Times New Roman" w:hAnsi="Times New Roman" w:eastAsia="方正小标宋简体" w:cs="Times New Roman"/>
          <w:b w:val="0"/>
          <w:bCs w:val="0"/>
          <w:szCs w:val="32"/>
        </w:rPr>
        <w:t>处置卡</w:t>
      </w:r>
      <w:bookmarkEnd w:id="426"/>
      <w:bookmarkEnd w:id="427"/>
      <w:bookmarkEnd w:id="428"/>
    </w:p>
    <w:tbl>
      <w:tblPr>
        <w:tblStyle w:val="21"/>
        <w:tblW w:w="9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2"/>
        <w:gridCol w:w="1470"/>
        <w:gridCol w:w="6568"/>
      </w:tblGrid>
      <w:tr w14:paraId="313DD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42" w:type="dxa"/>
            <w:vAlign w:val="center"/>
          </w:tcPr>
          <w:p w14:paraId="7C3F7067">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启动条件</w:t>
            </w:r>
          </w:p>
        </w:tc>
        <w:tc>
          <w:tcPr>
            <w:tcW w:w="8038" w:type="dxa"/>
            <w:gridSpan w:val="2"/>
            <w:vAlign w:val="center"/>
          </w:tcPr>
          <w:p w14:paraId="4FF08377">
            <w:pPr>
              <w:adjustRightInd w:val="0"/>
              <w:snapToGrid w:val="0"/>
              <w:spacing w:line="240" w:lineRule="auto"/>
              <w:ind w:firstLine="0" w:firstLineChars="0"/>
              <w:jc w:val="both"/>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sz w:val="28"/>
                <w:szCs w:val="28"/>
                <w:lang w:val="en-US" w:eastAsia="zh-CN"/>
              </w:rPr>
              <w:t>区防指启动蓝色预警响应。</w:t>
            </w:r>
          </w:p>
        </w:tc>
      </w:tr>
      <w:tr w14:paraId="132E0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42" w:type="dxa"/>
            <w:vAlign w:val="center"/>
          </w:tcPr>
          <w:p w14:paraId="176BA30E">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470" w:type="dxa"/>
            <w:vAlign w:val="center"/>
          </w:tcPr>
          <w:p w14:paraId="63749214">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68" w:type="dxa"/>
            <w:vAlign w:val="center"/>
          </w:tcPr>
          <w:p w14:paraId="3C90A3C4">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14:paraId="07F3D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342" w:type="dxa"/>
            <w:vAlign w:val="center"/>
          </w:tcPr>
          <w:p w14:paraId="716D7765">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470" w:type="dxa"/>
            <w:vAlign w:val="center"/>
          </w:tcPr>
          <w:p w14:paraId="0D2863A7">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14:paraId="0D7679C6">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14:paraId="0178AEF0">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加强排水管网</w:t>
            </w:r>
            <w:r>
              <w:rPr>
                <w:rFonts w:hint="default" w:ascii="Times New Roman" w:hAnsi="Times New Roman" w:cs="Times New Roman"/>
                <w:sz w:val="28"/>
                <w:szCs w:val="28"/>
                <w:lang w:eastAsia="zh-CN"/>
              </w:rPr>
              <w:t>、</w:t>
            </w:r>
            <w:r>
              <w:rPr>
                <w:rFonts w:hint="default" w:ascii="Times New Roman" w:hAnsi="Times New Roman" w:cs="Times New Roman"/>
                <w:sz w:val="28"/>
                <w:szCs w:val="28"/>
              </w:rPr>
              <w:t>排水明沟等重点基础设施巡查，清理淤积雨水口、雨水管渠，开展重点区域排涝测试，对易积水区域提前预置抽排水设施，及时排除地面塌陷、明沟堵塞、</w:t>
            </w:r>
            <w:r>
              <w:rPr>
                <w:rFonts w:hint="default" w:ascii="Times New Roman" w:hAnsi="Times New Roman" w:cs="Times New Roman"/>
                <w:sz w:val="28"/>
                <w:szCs w:val="28"/>
                <w:lang w:val="en-US" w:eastAsia="zh-CN"/>
              </w:rPr>
              <w:t>雨水</w:t>
            </w:r>
            <w:r>
              <w:rPr>
                <w:rFonts w:hint="default" w:ascii="Times New Roman" w:hAnsi="Times New Roman" w:cs="Times New Roman"/>
                <w:sz w:val="28"/>
                <w:szCs w:val="28"/>
              </w:rPr>
              <w:t>管网</w:t>
            </w:r>
            <w:r>
              <w:rPr>
                <w:rFonts w:hint="eastAsia" w:cs="Times New Roman"/>
                <w:sz w:val="28"/>
                <w:szCs w:val="28"/>
                <w:lang w:eastAsia="zh-CN"/>
              </w:rPr>
              <w:t>泄漏</w:t>
            </w:r>
            <w:r>
              <w:rPr>
                <w:rFonts w:hint="default" w:ascii="Times New Roman" w:hAnsi="Times New Roman" w:cs="Times New Roman"/>
                <w:sz w:val="28"/>
                <w:szCs w:val="28"/>
              </w:rPr>
              <w:t>等问题。</w:t>
            </w:r>
          </w:p>
          <w:p w14:paraId="1E4BD3DF">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加强绿化带、行道树的巡视看管工作，及时清理倒树、断枝、落叶，消除对道路交通与雨水口的影响。</w:t>
            </w:r>
          </w:p>
          <w:p w14:paraId="3BD2E056">
            <w:pPr>
              <w:adjustRightInd w:val="0"/>
              <w:snapToGrid w:val="0"/>
              <w:spacing w:line="240" w:lineRule="auto"/>
              <w:ind w:firstLine="0" w:firstLineChars="0"/>
              <w:jc w:val="left"/>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w:t>
            </w:r>
            <w:r>
              <w:rPr>
                <w:rFonts w:hint="default" w:ascii="Times New Roman" w:hAnsi="Times New Roman" w:cs="Times New Roman"/>
                <w:sz w:val="28"/>
                <w:szCs w:val="28"/>
              </w:rPr>
              <w:t>各类媒体、公共场所大型显示屏等实时播报天气预报、安全提示等信息，适时关注和引导舆情。</w:t>
            </w:r>
          </w:p>
        </w:tc>
      </w:tr>
      <w:tr w14:paraId="706EA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342" w:type="dxa"/>
            <w:vAlign w:val="center"/>
          </w:tcPr>
          <w:p w14:paraId="27D62E6D">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470" w:type="dxa"/>
            <w:vAlign w:val="center"/>
          </w:tcPr>
          <w:p w14:paraId="4EC5B6F1">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14:paraId="238CFE03">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14:paraId="66740A32">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lang w:val="en-US" w:eastAsia="zh-CN"/>
              </w:rPr>
              <w:t>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r>
              <w:rPr>
                <w:rFonts w:hint="default" w:ascii="Times New Roman" w:hAnsi="Times New Roman" w:cs="Times New Roman"/>
                <w:sz w:val="28"/>
                <w:szCs w:val="28"/>
              </w:rPr>
              <w:t>组织指导在建工地落实度汛措施，确保度汛安全</w:t>
            </w:r>
            <w:r>
              <w:rPr>
                <w:rFonts w:hint="default" w:ascii="Times New Roman" w:hAnsi="Times New Roman" w:cs="Times New Roman"/>
                <w:sz w:val="28"/>
                <w:szCs w:val="28"/>
                <w:lang w:eastAsia="zh-CN"/>
              </w:rPr>
              <w:t>。</w:t>
            </w:r>
          </w:p>
        </w:tc>
      </w:tr>
      <w:tr w14:paraId="1E69F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342" w:type="dxa"/>
            <w:vAlign w:val="center"/>
          </w:tcPr>
          <w:p w14:paraId="79CD379B">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470" w:type="dxa"/>
            <w:vAlign w:val="center"/>
          </w:tcPr>
          <w:p w14:paraId="02B04AC9">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14:paraId="144F6D75">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68" w:type="dxa"/>
            <w:vAlign w:val="center"/>
          </w:tcPr>
          <w:p w14:paraId="6D257E0D">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做好早期人防工程、单建人防工程的防倒灌工作，加强对位于人员密集场所、重点路段等下方早期人防工程的隐患排查，备足备齐防汛沙袋、防水挡板，防止雨水倒灌。</w:t>
            </w:r>
          </w:p>
        </w:tc>
      </w:tr>
      <w:tr w14:paraId="3528E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342" w:type="dxa"/>
            <w:vAlign w:val="center"/>
          </w:tcPr>
          <w:p w14:paraId="71AFE662">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470" w:type="dxa"/>
            <w:vAlign w:val="center"/>
          </w:tcPr>
          <w:p w14:paraId="32BA87C2">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14:paraId="5D0852AB">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14:paraId="79650E4D">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加强对五里河、金水河的水情监测和汛期研判，加强水利工程巡堤查险、做好应急抢险准备。</w:t>
            </w:r>
          </w:p>
        </w:tc>
      </w:tr>
      <w:tr w14:paraId="0F771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42" w:type="dxa"/>
            <w:vAlign w:val="center"/>
          </w:tcPr>
          <w:p w14:paraId="43263AA4">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470" w:type="dxa"/>
            <w:vAlign w:val="center"/>
          </w:tcPr>
          <w:p w14:paraId="6CE905D1">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w:t>
            </w:r>
          </w:p>
          <w:p w14:paraId="6AA98696">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68" w:type="dxa"/>
            <w:vAlign w:val="center"/>
          </w:tcPr>
          <w:p w14:paraId="4F563026">
            <w:pPr>
              <w:adjustRightInd w:val="0"/>
              <w:snapToGrid w:val="0"/>
              <w:spacing w:line="240" w:lineRule="auto"/>
              <w:ind w:firstLine="0" w:firstLineChars="0"/>
              <w:jc w:val="left"/>
              <w:rPr>
                <w:rFonts w:hint="default" w:ascii="Times New Roman" w:hAnsi="Times New Roman" w:cs="Times New Roman"/>
                <w:sz w:val="28"/>
                <w:szCs w:val="28"/>
              </w:rPr>
            </w:pPr>
            <w:r>
              <w:rPr>
                <w:rFonts w:hint="default" w:ascii="Times New Roman" w:hAnsi="Times New Roman" w:cs="Times New Roman"/>
                <w:sz w:val="28"/>
                <w:szCs w:val="28"/>
              </w:rPr>
              <w:t>做好机闸、大型医院等重点部位外围电网（供电公司资产设备）供电保障工作。</w:t>
            </w:r>
          </w:p>
        </w:tc>
      </w:tr>
      <w:bookmarkEnd w:id="421"/>
      <w:bookmarkEnd w:id="422"/>
      <w:bookmarkEnd w:id="423"/>
      <w:bookmarkEnd w:id="424"/>
      <w:bookmarkEnd w:id="425"/>
    </w:tbl>
    <w:p w14:paraId="16C349A8">
      <w:pPr>
        <w:rPr>
          <w:rFonts w:hint="default" w:ascii="Times New Roman" w:hAnsi="Times New Roman" w:cs="Times New Roman"/>
        </w:rPr>
      </w:pPr>
      <w:r>
        <w:rPr>
          <w:rFonts w:hint="default" w:ascii="Times New Roman" w:hAnsi="Times New Roman" w:cs="Times New Roman"/>
        </w:rPr>
        <w:br w:type="page"/>
      </w:r>
    </w:p>
    <w:p w14:paraId="4ED47A74">
      <w:pPr>
        <w:adjustRightInd w:val="0"/>
        <w:snapToGrid w:val="0"/>
        <w:spacing w:line="500" w:lineRule="exact"/>
        <w:ind w:firstLine="0" w:firstLineChars="0"/>
        <w:jc w:val="center"/>
        <w:outlineLvl w:val="0"/>
        <w:rPr>
          <w:rFonts w:hint="default" w:ascii="Times New Roman" w:hAnsi="Times New Roman" w:cs="Times New Roman"/>
        </w:rPr>
      </w:pPr>
      <w:bookmarkStart w:id="429" w:name="_Toc9434"/>
      <w:bookmarkStart w:id="430" w:name="_Toc9832"/>
      <w:r>
        <w:rPr>
          <w:rFonts w:hint="default" w:ascii="Times New Roman" w:hAnsi="Times New Roman" w:eastAsia="方正小标宋简体" w:cs="Times New Roman"/>
          <w:szCs w:val="32"/>
          <w:lang w:val="en-US" w:eastAsia="zh-CN"/>
        </w:rPr>
        <w:t>黄色预警行动</w:t>
      </w:r>
      <w:r>
        <w:rPr>
          <w:rFonts w:hint="default" w:ascii="Times New Roman" w:hAnsi="Times New Roman" w:eastAsia="方正小标宋简体" w:cs="Times New Roman"/>
          <w:szCs w:val="32"/>
        </w:rPr>
        <w:t>处置卡</w:t>
      </w:r>
      <w:bookmarkEnd w:id="429"/>
      <w:bookmarkEnd w:id="430"/>
    </w:p>
    <w:tbl>
      <w:tblPr>
        <w:tblStyle w:val="21"/>
        <w:tblW w:w="9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8"/>
        <w:gridCol w:w="1357"/>
        <w:gridCol w:w="6572"/>
      </w:tblGrid>
      <w:tr w14:paraId="74F15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68" w:type="dxa"/>
            <w:vAlign w:val="center"/>
          </w:tcPr>
          <w:p w14:paraId="79349400">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启动条件</w:t>
            </w:r>
          </w:p>
        </w:tc>
        <w:tc>
          <w:tcPr>
            <w:tcW w:w="7929" w:type="dxa"/>
            <w:gridSpan w:val="2"/>
            <w:vAlign w:val="center"/>
          </w:tcPr>
          <w:p w14:paraId="28BBFD22">
            <w:pPr>
              <w:adjustRightInd w:val="0"/>
              <w:snapToGrid w:val="0"/>
              <w:spacing w:line="240" w:lineRule="auto"/>
              <w:ind w:firstLine="0" w:firstLineChars="0"/>
              <w:jc w:val="both"/>
              <w:rPr>
                <w:rFonts w:hint="default" w:ascii="Times New Roman" w:hAnsi="Times New Roman" w:cs="Times New Roman"/>
                <w:b/>
                <w:bCs/>
                <w:kern w:val="0"/>
                <w:sz w:val="28"/>
                <w:szCs w:val="28"/>
              </w:rPr>
            </w:pPr>
            <w:r>
              <w:rPr>
                <w:rFonts w:hint="default" w:ascii="Times New Roman" w:hAnsi="Times New Roman" w:cs="Times New Roman"/>
                <w:sz w:val="28"/>
                <w:szCs w:val="28"/>
                <w:lang w:val="en-US" w:eastAsia="zh-CN"/>
              </w:rPr>
              <w:t>区防指启动黄色预警响应。</w:t>
            </w:r>
          </w:p>
        </w:tc>
      </w:tr>
      <w:tr w14:paraId="6F3A0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368" w:type="dxa"/>
            <w:vAlign w:val="center"/>
          </w:tcPr>
          <w:p w14:paraId="33B2D974">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357" w:type="dxa"/>
            <w:vAlign w:val="center"/>
          </w:tcPr>
          <w:p w14:paraId="17D1EE17">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72" w:type="dxa"/>
            <w:vAlign w:val="center"/>
          </w:tcPr>
          <w:p w14:paraId="0F616CA3">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14:paraId="10D00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368" w:type="dxa"/>
            <w:vAlign w:val="center"/>
          </w:tcPr>
          <w:p w14:paraId="0FEC0F4E">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357" w:type="dxa"/>
            <w:vAlign w:val="center"/>
          </w:tcPr>
          <w:p w14:paraId="5E63DBDC">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14:paraId="2EF5057A">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225EFD78">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1、加强排水管网、排水明沟等重点基础设施巡查，清理淤积雨水口、雨水管渠，开展重点区域排涝测试，对易积水区域提前预置抽排水设施，及时排除地面塌陷、明沟堵塞、雨水管网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p>
          <w:p w14:paraId="5D9AA75F">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2、加强绿化带、行道树的巡视看管工作，及时清理倒树、断枝、落叶，消除对道路交通与雨水口的影响。</w:t>
            </w:r>
          </w:p>
          <w:p w14:paraId="2E786C95">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3、提请区防指协调各类媒体、公共场所大型显示屏等实时播报天气预报、安全提示等信息，适时关注和引导舆情。</w:t>
            </w:r>
          </w:p>
          <w:p w14:paraId="1547B3A1">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4、视天气和实际情况提前开启或延迟关闭道路照明，按照管理职责做好相关工作。</w:t>
            </w:r>
          </w:p>
          <w:p w14:paraId="006BADC0">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5、督促大营镇、原店镇及住建局、人防办等相关单位做好重点地区的巡查抢险以及低洼地区、危旧房屋的险情处置与群众避险转移和安置准备工作。</w:t>
            </w:r>
          </w:p>
          <w:p w14:paraId="518BC0D9">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6、提请区防指协调工信局指导各通信运营企业做好通信服务保障。</w:t>
            </w:r>
          </w:p>
          <w:p w14:paraId="5A0200D3">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7、提请区防指协调交通运输局调整公交运营计划，及时通过道路电子显示屏及公交车显示屏发布汛情动态信息。</w:t>
            </w:r>
          </w:p>
          <w:p w14:paraId="67B4DCA7">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8、提请区防指协调公安局做好城市交通管控工作，及时疏导车辆及行人，引导救灾人员及车辆快速有序通行；疏导积滞水点交通，必要时采取断路、绕行措施。</w:t>
            </w:r>
          </w:p>
        </w:tc>
      </w:tr>
      <w:tr w14:paraId="45CC6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1368" w:type="dxa"/>
            <w:vAlign w:val="center"/>
          </w:tcPr>
          <w:p w14:paraId="1FAC70E2">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357" w:type="dxa"/>
            <w:vAlign w:val="center"/>
          </w:tcPr>
          <w:p w14:paraId="2E8CD7DC">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14:paraId="52D6DFEB">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4568C3C4">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等问题；组织指导在建工地落实度汛措施，确保度汛安全。</w:t>
            </w:r>
          </w:p>
          <w:p w14:paraId="336B66BE">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2、督促大营镇、原店镇对辖区内有地下空间的物业服务小区的排水泵站试运行，备足备齐防汛沙袋、防水挡板、抽排水设备；组织指导城区在建建筑工地落实度汛措施，确保度汛安全。</w:t>
            </w:r>
          </w:p>
        </w:tc>
      </w:tr>
      <w:tr w14:paraId="61A05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368" w:type="dxa"/>
            <w:vAlign w:val="center"/>
          </w:tcPr>
          <w:p w14:paraId="0BD98ADB">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357" w:type="dxa"/>
            <w:vAlign w:val="center"/>
          </w:tcPr>
          <w:p w14:paraId="6D698587">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14:paraId="681619B1">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72" w:type="dxa"/>
            <w:vAlign w:val="center"/>
          </w:tcPr>
          <w:p w14:paraId="7F1776CD">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做好早期人防工程、单建人防工程的防倒灌工作，加强对位于人员密集场所、重点路段等下方早期人防工程的隐患排查，备足备齐防汛沙袋、防水挡板，防止雨水倒灌。</w:t>
            </w:r>
          </w:p>
        </w:tc>
      </w:tr>
      <w:tr w14:paraId="42A0F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368" w:type="dxa"/>
            <w:vAlign w:val="center"/>
          </w:tcPr>
          <w:p w14:paraId="50DF9875">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357" w:type="dxa"/>
            <w:vAlign w:val="center"/>
          </w:tcPr>
          <w:p w14:paraId="262E0B7D">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14:paraId="7FC96989">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61EA7B59">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加强金水河、五里河及水工建筑物等防汛重点部位、隐患部位的布控。</w:t>
            </w:r>
          </w:p>
        </w:tc>
      </w:tr>
      <w:tr w14:paraId="3DF61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68" w:type="dxa"/>
            <w:vAlign w:val="center"/>
          </w:tcPr>
          <w:p w14:paraId="1B8C4D63">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357" w:type="dxa"/>
            <w:vAlign w:val="center"/>
          </w:tcPr>
          <w:p w14:paraId="7F461327">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供电公司预警行动</w:t>
            </w:r>
          </w:p>
        </w:tc>
        <w:tc>
          <w:tcPr>
            <w:tcW w:w="6572" w:type="dxa"/>
            <w:vAlign w:val="center"/>
          </w:tcPr>
          <w:p w14:paraId="766748F4">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1、做好机闸、大型医院等重点部位外围电网（供电公司资产设备）供电保障工作。</w:t>
            </w:r>
          </w:p>
          <w:p w14:paraId="40BB9442">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2、在地下空间内设置的开闭所、变电所、配电房、通信设备间和加压泵房等重要设施用房配置挡水门槛或承插式挡水板、防汛沙袋等。</w:t>
            </w:r>
          </w:p>
        </w:tc>
      </w:tr>
      <w:tr w14:paraId="401CA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368" w:type="dxa"/>
            <w:vAlign w:val="center"/>
          </w:tcPr>
          <w:p w14:paraId="394F7573">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6</w:t>
            </w:r>
          </w:p>
        </w:tc>
        <w:tc>
          <w:tcPr>
            <w:tcW w:w="1357" w:type="dxa"/>
            <w:vAlign w:val="center"/>
          </w:tcPr>
          <w:p w14:paraId="48CE0214">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其他</w:t>
            </w:r>
          </w:p>
          <w:p w14:paraId="60912247">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1D906D9A">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1、排水防涝抢险专业队伍、生命线专业抢险队伍、城市运行专业抢险队伍待命。</w:t>
            </w:r>
          </w:p>
          <w:p w14:paraId="3069FC31">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2、大营镇、原店镇的防汛责任人及同级河长在水库河道防汛及山洪灾害防汛专班的指导下做好防汛工作，遇突发情况及时向区防指报告；做好辖区风险区域人员应急撤离、受灾救助等应急准备工作。</w:t>
            </w:r>
          </w:p>
        </w:tc>
      </w:tr>
    </w:tbl>
    <w:p w14:paraId="370F10DE">
      <w:pPr>
        <w:rPr>
          <w:rFonts w:hint="default" w:ascii="Times New Roman" w:hAnsi="Times New Roman" w:cs="Times New Roman"/>
        </w:rPr>
      </w:pPr>
      <w:r>
        <w:rPr>
          <w:rFonts w:hint="default" w:ascii="Times New Roman" w:hAnsi="Times New Roman" w:cs="Times New Roman"/>
        </w:rPr>
        <w:br w:type="page"/>
      </w:r>
    </w:p>
    <w:p w14:paraId="3EBB95FB">
      <w:pPr>
        <w:adjustRightInd w:val="0"/>
        <w:snapToGrid w:val="0"/>
        <w:spacing w:line="500" w:lineRule="exact"/>
        <w:ind w:firstLine="0" w:firstLineChars="0"/>
        <w:jc w:val="center"/>
        <w:outlineLvl w:val="0"/>
        <w:rPr>
          <w:rFonts w:hint="default" w:ascii="Times New Roman" w:hAnsi="Times New Roman" w:cs="Times New Roman"/>
        </w:rPr>
      </w:pPr>
      <w:bookmarkStart w:id="431" w:name="_Toc17005"/>
      <w:bookmarkStart w:id="432" w:name="_Toc22929"/>
      <w:r>
        <w:rPr>
          <w:rFonts w:hint="default" w:ascii="Times New Roman" w:hAnsi="Times New Roman" w:eastAsia="方正小标宋简体" w:cs="Times New Roman"/>
          <w:szCs w:val="32"/>
          <w:lang w:val="en-US" w:eastAsia="zh-CN"/>
        </w:rPr>
        <w:t>橙色预警行动</w:t>
      </w:r>
      <w:r>
        <w:rPr>
          <w:rFonts w:hint="default" w:ascii="Times New Roman" w:hAnsi="Times New Roman" w:eastAsia="方正小标宋简体" w:cs="Times New Roman"/>
          <w:szCs w:val="32"/>
        </w:rPr>
        <w:t>处置卡</w:t>
      </w:r>
      <w:bookmarkEnd w:id="431"/>
      <w:bookmarkEnd w:id="432"/>
    </w:p>
    <w:tbl>
      <w:tblPr>
        <w:tblStyle w:val="21"/>
        <w:tblW w:w="95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0"/>
        <w:gridCol w:w="1357"/>
        <w:gridCol w:w="6572"/>
      </w:tblGrid>
      <w:tr w14:paraId="03518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50" w:type="dxa"/>
            <w:vAlign w:val="center"/>
          </w:tcPr>
          <w:p w14:paraId="13EC05A0">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启动条件</w:t>
            </w:r>
          </w:p>
        </w:tc>
        <w:tc>
          <w:tcPr>
            <w:tcW w:w="7929" w:type="dxa"/>
            <w:gridSpan w:val="2"/>
            <w:vAlign w:val="center"/>
          </w:tcPr>
          <w:p w14:paraId="7B3733E2">
            <w:pPr>
              <w:adjustRightInd w:val="0"/>
              <w:snapToGrid w:val="0"/>
              <w:spacing w:line="240" w:lineRule="auto"/>
              <w:ind w:firstLine="0" w:firstLineChars="0"/>
              <w:jc w:val="both"/>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sz w:val="28"/>
                <w:szCs w:val="28"/>
                <w:lang w:val="en-US" w:eastAsia="zh-CN"/>
              </w:rPr>
              <w:t>区防指启动橙色预警响应。</w:t>
            </w:r>
          </w:p>
        </w:tc>
      </w:tr>
      <w:tr w14:paraId="1F74F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50" w:type="dxa"/>
            <w:vAlign w:val="center"/>
          </w:tcPr>
          <w:p w14:paraId="2AE90F22">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357" w:type="dxa"/>
            <w:vAlign w:val="center"/>
          </w:tcPr>
          <w:p w14:paraId="52801D19">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72" w:type="dxa"/>
            <w:vAlign w:val="center"/>
          </w:tcPr>
          <w:p w14:paraId="24C5A0A9">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14:paraId="10663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650" w:type="dxa"/>
            <w:vAlign w:val="center"/>
          </w:tcPr>
          <w:p w14:paraId="6761D155">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357" w:type="dxa"/>
            <w:vAlign w:val="center"/>
          </w:tcPr>
          <w:p w14:paraId="16F45D6B">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14:paraId="69C7621B">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27461469">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1、加强排水管网、排水明沟等重点基础设施巡查，清理淤积雨水口、雨水管渠，开展重点区域排涝测试，对易积水区域提前预置抽排水设施，及时排除地面塌陷、明沟堵塞、雨水管网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p>
          <w:p w14:paraId="64425A2D">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2、加强绿化带、行道树的巡视看管工作，及时清理倒树、断枝、落叶，消除对道路交通与雨水口的影响。</w:t>
            </w:r>
          </w:p>
          <w:p w14:paraId="1B516A1D">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3、提请区防指协调各类媒体、公共场所大型显示屏等实时播报天气预报、安全提示等信息，适时关注和引导舆情。</w:t>
            </w:r>
          </w:p>
          <w:p w14:paraId="7013321B">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4、视天气和实际情况提前开启或延迟关闭道路照明，按照管理职责做好相关工作。</w:t>
            </w:r>
          </w:p>
          <w:p w14:paraId="26FFA6BD">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5、督促大营镇、原店镇及住建局、人防办等相关单位做好重点地区的巡查抢险以及低洼地区、危旧房屋的险情处置与群众避险转移和安置准备工作。</w:t>
            </w:r>
          </w:p>
          <w:p w14:paraId="0F7914C2">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6、提请区防指协调工信局指导各通信运营企业做好通信服务保障。</w:t>
            </w:r>
          </w:p>
          <w:p w14:paraId="2666B23B">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7、城管局提请区防指协调交通运输局做好车站等地的滞留旅客疏散工作，大营镇、原店镇配合做好滞留旅客疏散工作。</w:t>
            </w:r>
          </w:p>
          <w:p w14:paraId="4919C7E9">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8、提请区防指协调公安局必要时采取交通管制，保障抢险救灾物资车辆的通行；做好社会治安维稳工作。</w:t>
            </w:r>
          </w:p>
          <w:p w14:paraId="30E8FFAE">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9、提请区防指协调水利局持续加大对金水河、五里河的监测预警。</w:t>
            </w:r>
          </w:p>
          <w:p w14:paraId="0D3961CE">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10、城管局提请区防指协调相关单位可暂停举办大型群众性活动。</w:t>
            </w:r>
          </w:p>
          <w:p w14:paraId="0DD7894B">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11、城管局提请区防指协调各社会单位可视情况安排错峰上下班。</w:t>
            </w:r>
          </w:p>
        </w:tc>
      </w:tr>
      <w:tr w14:paraId="5593F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1650" w:type="dxa"/>
            <w:vAlign w:val="center"/>
          </w:tcPr>
          <w:p w14:paraId="54DF2A39">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357" w:type="dxa"/>
            <w:vAlign w:val="center"/>
          </w:tcPr>
          <w:p w14:paraId="5748F123">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14:paraId="711DD774">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3AD94ED8">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等问题；组织指导在建工地落实度汛措施，确保度汛安全。</w:t>
            </w:r>
          </w:p>
          <w:p w14:paraId="303B078C">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2、督促大营镇、原店镇对辖区内有地下空间的物业服务小区的排水泵站试运行，备足备齐防汛沙袋、防水挡板、抽排水设备。</w:t>
            </w:r>
          </w:p>
          <w:p w14:paraId="179CD315">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3、督促城区范围内在建建筑工程停止施工。</w:t>
            </w:r>
          </w:p>
        </w:tc>
      </w:tr>
      <w:tr w14:paraId="7140F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650" w:type="dxa"/>
            <w:vAlign w:val="center"/>
          </w:tcPr>
          <w:p w14:paraId="4FD9A28A">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357" w:type="dxa"/>
            <w:vAlign w:val="center"/>
          </w:tcPr>
          <w:p w14:paraId="01BAA618">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14:paraId="220FBB8B">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72" w:type="dxa"/>
            <w:vAlign w:val="center"/>
          </w:tcPr>
          <w:p w14:paraId="5821D2C6">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做好早期人防工程、单建人防工程的防倒灌工作，加强对位于人员密集场所、重点路段等下方早期人防工程的隐患排查，备足备齐防汛沙袋、防水挡板，防止雨水倒灌。</w:t>
            </w:r>
          </w:p>
        </w:tc>
      </w:tr>
      <w:tr w14:paraId="429CE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650" w:type="dxa"/>
            <w:vAlign w:val="center"/>
          </w:tcPr>
          <w:p w14:paraId="25ABB3C7">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357" w:type="dxa"/>
            <w:vAlign w:val="center"/>
          </w:tcPr>
          <w:p w14:paraId="6458EB00">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14:paraId="79A601A6">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0E9A6A3C">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区水利局加强金水河、五里河及水工建筑物等防汛重点部位、隐患部位的布控。</w:t>
            </w:r>
          </w:p>
        </w:tc>
      </w:tr>
      <w:tr w14:paraId="32BE2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50" w:type="dxa"/>
            <w:vAlign w:val="center"/>
          </w:tcPr>
          <w:p w14:paraId="2FB40D23">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357" w:type="dxa"/>
            <w:vAlign w:val="center"/>
          </w:tcPr>
          <w:p w14:paraId="20FEEDF7">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商务局</w:t>
            </w:r>
          </w:p>
          <w:p w14:paraId="7367FDBF">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3F3E00F1">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可暂停举办大型群众性活动。</w:t>
            </w:r>
          </w:p>
        </w:tc>
      </w:tr>
      <w:tr w14:paraId="279CC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50" w:type="dxa"/>
            <w:vAlign w:val="center"/>
          </w:tcPr>
          <w:p w14:paraId="28FDCC30">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6</w:t>
            </w:r>
          </w:p>
        </w:tc>
        <w:tc>
          <w:tcPr>
            <w:tcW w:w="1357" w:type="dxa"/>
            <w:vAlign w:val="center"/>
          </w:tcPr>
          <w:p w14:paraId="05B9CE34">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供电公司预警行动</w:t>
            </w:r>
          </w:p>
        </w:tc>
        <w:tc>
          <w:tcPr>
            <w:tcW w:w="6572" w:type="dxa"/>
            <w:vAlign w:val="center"/>
          </w:tcPr>
          <w:p w14:paraId="08F9A763">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1、做好机闸、大型医院等重点部位外围电网（供电公司资产设备）供电保障工作。</w:t>
            </w:r>
          </w:p>
          <w:p w14:paraId="34765DAE">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2、在地下空间内设置的开闭所、变电所、配电房、通信设备间和加压泵房等重要设施用房配置挡水门槛或承插式挡水板、防汛沙袋等。</w:t>
            </w:r>
          </w:p>
        </w:tc>
      </w:tr>
      <w:tr w14:paraId="16ADD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650" w:type="dxa"/>
            <w:vAlign w:val="center"/>
          </w:tcPr>
          <w:p w14:paraId="2B7AE218">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7</w:t>
            </w:r>
          </w:p>
        </w:tc>
        <w:tc>
          <w:tcPr>
            <w:tcW w:w="1357" w:type="dxa"/>
            <w:vAlign w:val="center"/>
          </w:tcPr>
          <w:p w14:paraId="53286B72">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其他</w:t>
            </w:r>
          </w:p>
          <w:p w14:paraId="0B481660">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2" w:type="dxa"/>
            <w:vAlign w:val="center"/>
          </w:tcPr>
          <w:p w14:paraId="1A7D4654">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1、排水防涝抢险专业队伍、生命线专业抢险队伍、城市运行专业抢险队伍待命。</w:t>
            </w:r>
          </w:p>
          <w:p w14:paraId="5312A1FF">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2、大营镇、原店镇的防汛责任人及同级河长在水库河道防汛及山洪灾害防汛专班的指导下做好防汛工作，遇突发情况及时向区防指报告；做好辖区风险区域人员应急撤离、受灾救助等应急准备工作。</w:t>
            </w:r>
          </w:p>
          <w:p w14:paraId="6C963D74">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3、相关管理单位关闭沿金水河、五里河等城区河道两岸人行步道、堤顶道路，清空相关人员；采取在建工程停止施工措施。</w:t>
            </w:r>
          </w:p>
          <w:p w14:paraId="1C7C6983">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4、水利工程抢险队预置力量做好应急抢险准备。</w:t>
            </w:r>
          </w:p>
        </w:tc>
      </w:tr>
    </w:tbl>
    <w:p w14:paraId="11D6F6A6">
      <w:pPr>
        <w:rPr>
          <w:rFonts w:hint="default" w:ascii="Times New Roman" w:hAnsi="Times New Roman" w:cs="Times New Roman"/>
        </w:rPr>
      </w:pPr>
      <w:r>
        <w:rPr>
          <w:rFonts w:hint="default" w:ascii="Times New Roman" w:hAnsi="Times New Roman" w:cs="Times New Roman"/>
        </w:rPr>
        <w:br w:type="page"/>
      </w:r>
    </w:p>
    <w:p w14:paraId="0011A092">
      <w:pPr>
        <w:adjustRightInd w:val="0"/>
        <w:snapToGrid w:val="0"/>
        <w:spacing w:line="500" w:lineRule="exact"/>
        <w:ind w:firstLine="0" w:firstLineChars="0"/>
        <w:jc w:val="center"/>
        <w:outlineLvl w:val="0"/>
        <w:rPr>
          <w:rFonts w:hint="default" w:ascii="Times New Roman" w:hAnsi="Times New Roman" w:cs="Times New Roman"/>
        </w:rPr>
      </w:pPr>
      <w:bookmarkStart w:id="433" w:name="_Toc3321"/>
      <w:bookmarkStart w:id="434" w:name="_Toc7375"/>
      <w:r>
        <w:rPr>
          <w:rFonts w:hint="default" w:ascii="Times New Roman" w:hAnsi="Times New Roman" w:eastAsia="方正小标宋简体" w:cs="Times New Roman"/>
          <w:szCs w:val="32"/>
          <w:lang w:val="en-US" w:eastAsia="zh-CN"/>
        </w:rPr>
        <w:t>红色预警行动</w:t>
      </w:r>
      <w:r>
        <w:rPr>
          <w:rFonts w:hint="default" w:ascii="Times New Roman" w:hAnsi="Times New Roman" w:eastAsia="方正小标宋简体" w:cs="Times New Roman"/>
          <w:szCs w:val="32"/>
        </w:rPr>
        <w:t>处置卡</w:t>
      </w:r>
      <w:bookmarkEnd w:id="433"/>
      <w:bookmarkEnd w:id="434"/>
    </w:p>
    <w:tbl>
      <w:tblPr>
        <w:tblStyle w:val="21"/>
        <w:tblW w:w="9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1"/>
        <w:gridCol w:w="1357"/>
        <w:gridCol w:w="6579"/>
      </w:tblGrid>
      <w:tr w14:paraId="17139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721" w:type="dxa"/>
            <w:vAlign w:val="center"/>
          </w:tcPr>
          <w:p w14:paraId="548A01D6">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启动条件</w:t>
            </w:r>
          </w:p>
        </w:tc>
        <w:tc>
          <w:tcPr>
            <w:tcW w:w="7936" w:type="dxa"/>
            <w:gridSpan w:val="2"/>
            <w:vAlign w:val="center"/>
          </w:tcPr>
          <w:p w14:paraId="1455FE87">
            <w:pPr>
              <w:adjustRightInd w:val="0"/>
              <w:snapToGrid w:val="0"/>
              <w:spacing w:line="240" w:lineRule="auto"/>
              <w:ind w:firstLine="0" w:firstLineChars="0"/>
              <w:jc w:val="both"/>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sz w:val="28"/>
                <w:szCs w:val="28"/>
                <w:lang w:val="en-US" w:eastAsia="zh-CN"/>
              </w:rPr>
              <w:t>区防指启动红色预警响应。</w:t>
            </w:r>
          </w:p>
        </w:tc>
      </w:tr>
      <w:tr w14:paraId="25F0D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721" w:type="dxa"/>
            <w:vAlign w:val="center"/>
          </w:tcPr>
          <w:p w14:paraId="7AE649BA">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序号</w:t>
            </w:r>
          </w:p>
        </w:tc>
        <w:tc>
          <w:tcPr>
            <w:tcW w:w="1357" w:type="dxa"/>
            <w:vAlign w:val="center"/>
          </w:tcPr>
          <w:p w14:paraId="408BBFBA">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程序</w:t>
            </w:r>
          </w:p>
        </w:tc>
        <w:tc>
          <w:tcPr>
            <w:tcW w:w="6579" w:type="dxa"/>
            <w:vAlign w:val="center"/>
          </w:tcPr>
          <w:p w14:paraId="6D0E9002">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rPr>
              <w:t>行动内容</w:t>
            </w:r>
          </w:p>
        </w:tc>
      </w:tr>
      <w:tr w14:paraId="04505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1721" w:type="dxa"/>
            <w:vAlign w:val="center"/>
          </w:tcPr>
          <w:p w14:paraId="3F5F7A6D">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1</w:t>
            </w:r>
          </w:p>
        </w:tc>
        <w:tc>
          <w:tcPr>
            <w:tcW w:w="1357" w:type="dxa"/>
            <w:vAlign w:val="center"/>
          </w:tcPr>
          <w:p w14:paraId="2ECDD47C">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城管局</w:t>
            </w:r>
          </w:p>
          <w:p w14:paraId="0CEFFE09">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14:paraId="387AC91A">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1、加强排水管网、排水明沟等重点基础设施巡查，清理淤积雨水口、雨水管渠，开展重点区域排涝测试，对易积水区域提前预置抽排水设施，及时排除地面塌陷、明沟堵塞、雨水管网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w:t>
            </w:r>
          </w:p>
          <w:p w14:paraId="083B117C">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2、加强绿化带、行道树的巡视看管工作，及时清理倒树、断枝、落叶，消除对道路交通与雨水口的影响。</w:t>
            </w:r>
          </w:p>
          <w:p w14:paraId="4AEDCF47">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3、提请区防指协调各类媒体、公共场所大型显示屏等实时播报天气预报、安全提示等信息，适时关注和引导舆情。</w:t>
            </w:r>
          </w:p>
          <w:p w14:paraId="3CC411BC">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4、视天气和实际情况提前开启或延迟关闭道路照明，按照管理职责做好相关工作。</w:t>
            </w:r>
          </w:p>
          <w:p w14:paraId="42C6AE76">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5、督促大营镇、原店镇及住建局、人防办等相关单位做好重点地区的巡查抢险以及低洼地区、危旧房屋的险情处置与群众避险转移和安置准备工作。</w:t>
            </w:r>
          </w:p>
          <w:p w14:paraId="1DF19F3E">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6、提请区防指协调工信局组织各电信运营商协助做好上述相关信息的短信发布工作。</w:t>
            </w:r>
          </w:p>
          <w:p w14:paraId="3EAFCF14">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7、城管局提请区防指协调交通运输局做好车站等地的滞留旅客疏散工作，大营镇、原店镇配合做好滞留旅客疏散工作。</w:t>
            </w:r>
          </w:p>
          <w:p w14:paraId="3CB1123F">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8、提请区防指协调公安局必要时采取交通管制，保障抢险救灾物资车辆的通行；做好社会治安维稳工作。</w:t>
            </w:r>
          </w:p>
          <w:p w14:paraId="2CEFBA48">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9、提请区防指协调水利局持续加大对金水河、五里河的监测预警。</w:t>
            </w:r>
          </w:p>
          <w:p w14:paraId="2AB3E730">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10、城管局提请区防指协调相关单位可暂停举办大型群众性活动。</w:t>
            </w:r>
          </w:p>
          <w:p w14:paraId="1E4D7722">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11、城管局提请区防指协调各社会单位可视情况安排错峰上下班。</w:t>
            </w:r>
          </w:p>
          <w:p w14:paraId="3AC03425">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12、作为城乡内涝防汛专班牵头单位，应组织专班成员单位开展城市排水防涝工作，各单位所有防汛队伍、防汛物资要预置到位。</w:t>
            </w:r>
          </w:p>
          <w:p w14:paraId="44AB5A02">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13、提请区防指协调商务局、人防办、大营镇、原店镇督导相关管理单位关闭地下商场、地下车库，转移全部财物，车辆尽可能放置到路面较高区域。</w:t>
            </w:r>
          </w:p>
          <w:p w14:paraId="525D99CB">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14、提请区防指在大型医院、学校等重要单位，大型变电站、通信枢纽、大型计算中心等重点部位立即预置救援队伍，确保运行安全。</w:t>
            </w:r>
          </w:p>
          <w:p w14:paraId="7A223210">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15、提请区防指协调商务局、文旅局等有关部门协调开放三层以上电影院、商场、酒店等作为临时避难场所，方便群众就近避险。</w:t>
            </w:r>
          </w:p>
          <w:p w14:paraId="27E1E842">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16、按照区防指指令，通知大营镇、原店镇做好金水河、五里河洪水威胁群众、城区335高程以下居民做好撤离准备。</w:t>
            </w:r>
          </w:p>
        </w:tc>
      </w:tr>
      <w:tr w14:paraId="44F63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1721" w:type="dxa"/>
            <w:vAlign w:val="center"/>
          </w:tcPr>
          <w:p w14:paraId="6B21679C">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2</w:t>
            </w:r>
          </w:p>
        </w:tc>
        <w:tc>
          <w:tcPr>
            <w:tcW w:w="1357" w:type="dxa"/>
            <w:vAlign w:val="center"/>
          </w:tcPr>
          <w:p w14:paraId="2FD3E73D">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住建局</w:t>
            </w:r>
          </w:p>
          <w:p w14:paraId="0B71CCBC">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14:paraId="787CAD9F">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1、加强对燃气管网、热力管网重点设施巡查，及时排除燃气管网、热力管网</w:t>
            </w:r>
            <w:r>
              <w:rPr>
                <w:rFonts w:hint="eastAsia" w:cs="Times New Roman"/>
                <w:sz w:val="28"/>
                <w:szCs w:val="28"/>
                <w:lang w:val="en-US" w:eastAsia="zh-CN"/>
              </w:rPr>
              <w:t>泄漏</w:t>
            </w:r>
            <w:r>
              <w:rPr>
                <w:rFonts w:hint="default" w:ascii="Times New Roman" w:hAnsi="Times New Roman" w:cs="Times New Roman"/>
                <w:sz w:val="28"/>
                <w:szCs w:val="28"/>
                <w:lang w:val="en-US" w:eastAsia="zh-CN"/>
              </w:rPr>
              <w:t>等问题；组织指导在建工地落实度汛措施，确保度汛安全。</w:t>
            </w:r>
          </w:p>
          <w:p w14:paraId="059D3C87">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2、督促大营镇、原店镇对辖区内有地下空间的物业服务小区的排水泵站试运行，备足备齐防汛沙袋、防水挡板、抽排水设备。</w:t>
            </w:r>
          </w:p>
          <w:p w14:paraId="7FAE6837">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3、督促城区范围内在建建筑工程停止施工。</w:t>
            </w:r>
          </w:p>
          <w:p w14:paraId="37F847DB">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4、做好易涝小区受威胁群众转移避险准备；按照区防指指令，通知大营镇、原店镇做好金水河、五里河洪水威胁群众、城区335高程以下居民做好撤离准备。</w:t>
            </w:r>
          </w:p>
        </w:tc>
      </w:tr>
      <w:tr w14:paraId="4103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721" w:type="dxa"/>
            <w:vAlign w:val="center"/>
          </w:tcPr>
          <w:p w14:paraId="6EE7382A">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3</w:t>
            </w:r>
          </w:p>
        </w:tc>
        <w:tc>
          <w:tcPr>
            <w:tcW w:w="1357" w:type="dxa"/>
            <w:vAlign w:val="center"/>
          </w:tcPr>
          <w:p w14:paraId="7F0D0465">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人防办</w:t>
            </w:r>
          </w:p>
          <w:p w14:paraId="6B1087FE">
            <w:pPr>
              <w:adjustRightInd w:val="0"/>
              <w:snapToGrid w:val="0"/>
              <w:spacing w:line="240" w:lineRule="auto"/>
              <w:ind w:firstLine="0" w:firstLineChars="0"/>
              <w:jc w:val="center"/>
              <w:rPr>
                <w:rFonts w:hint="default" w:ascii="Times New Roman" w:hAnsi="Times New Roman" w:cs="Times New Roman"/>
                <w:b/>
                <w:bCs/>
                <w:kern w:val="0"/>
                <w:sz w:val="28"/>
                <w:szCs w:val="28"/>
              </w:rPr>
            </w:pPr>
            <w:r>
              <w:rPr>
                <w:rFonts w:hint="default" w:ascii="Times New Roman" w:hAnsi="Times New Roman" w:cs="Times New Roman"/>
                <w:b/>
                <w:bCs/>
                <w:kern w:val="0"/>
                <w:sz w:val="28"/>
                <w:szCs w:val="28"/>
                <w:lang w:val="en-US" w:eastAsia="zh-CN"/>
              </w:rPr>
              <w:t>预警行动</w:t>
            </w:r>
          </w:p>
        </w:tc>
        <w:tc>
          <w:tcPr>
            <w:tcW w:w="6579" w:type="dxa"/>
            <w:vAlign w:val="center"/>
          </w:tcPr>
          <w:p w14:paraId="1F354887">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1、做好早期人防工程、单建人防工程的防倒灌工作，加强对位于人员密集场所、重点路段等下方早期人防工程的隐患排查，备足备齐防汛沙袋、防水挡板，防止雨水倒灌。</w:t>
            </w:r>
          </w:p>
          <w:p w14:paraId="09FE3143">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2、配合督导相关管理单位关闭地下商场、地下车库，转移全部财物，车辆尽可能放置到路面较高区域。</w:t>
            </w:r>
          </w:p>
        </w:tc>
      </w:tr>
      <w:tr w14:paraId="3BFF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21" w:type="dxa"/>
            <w:vAlign w:val="center"/>
          </w:tcPr>
          <w:p w14:paraId="3BB010B6">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4</w:t>
            </w:r>
          </w:p>
        </w:tc>
        <w:tc>
          <w:tcPr>
            <w:tcW w:w="1357" w:type="dxa"/>
            <w:vAlign w:val="center"/>
          </w:tcPr>
          <w:p w14:paraId="290B2700">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水利局</w:t>
            </w:r>
          </w:p>
          <w:p w14:paraId="00C67E4E">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14:paraId="1E295BBA">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区水利局加强金水河、五里河及水工建筑物等防汛重点部位、隐患部位的布控。</w:t>
            </w:r>
          </w:p>
        </w:tc>
      </w:tr>
      <w:tr w14:paraId="0F3F6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21" w:type="dxa"/>
            <w:vAlign w:val="center"/>
          </w:tcPr>
          <w:p w14:paraId="637C8B12">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5</w:t>
            </w:r>
          </w:p>
        </w:tc>
        <w:tc>
          <w:tcPr>
            <w:tcW w:w="1357" w:type="dxa"/>
            <w:vAlign w:val="center"/>
          </w:tcPr>
          <w:p w14:paraId="56BEF2B5">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商务局</w:t>
            </w:r>
          </w:p>
          <w:p w14:paraId="5BBFCB71">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14:paraId="1EFBEE77">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1、配合督导相关管理单位关闭地下商场、地下车库，转移全部财物，车辆尽可能放置到路面较高区域。</w:t>
            </w:r>
          </w:p>
          <w:p w14:paraId="3D81710A">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2、协调开放三层以上商场等作为临时避难场所，方便群众就近避险。</w:t>
            </w:r>
          </w:p>
          <w:p w14:paraId="7149C605">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3、可暂停举办大型群众性活动。</w:t>
            </w:r>
          </w:p>
        </w:tc>
      </w:tr>
      <w:tr w14:paraId="4BEC5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21" w:type="dxa"/>
            <w:vAlign w:val="center"/>
          </w:tcPr>
          <w:p w14:paraId="262861C7">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6</w:t>
            </w:r>
          </w:p>
        </w:tc>
        <w:tc>
          <w:tcPr>
            <w:tcW w:w="1357" w:type="dxa"/>
            <w:vAlign w:val="center"/>
          </w:tcPr>
          <w:p w14:paraId="0850D19C">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文旅局</w:t>
            </w:r>
          </w:p>
          <w:p w14:paraId="4AA1732C">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14:paraId="26D76512">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协调开放三层以上电影院、酒店等作为临时避难场所，方便群众就近避险。</w:t>
            </w:r>
          </w:p>
        </w:tc>
      </w:tr>
      <w:tr w14:paraId="5A004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721" w:type="dxa"/>
            <w:vAlign w:val="center"/>
          </w:tcPr>
          <w:p w14:paraId="3EDFB94B">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7</w:t>
            </w:r>
          </w:p>
        </w:tc>
        <w:tc>
          <w:tcPr>
            <w:tcW w:w="1357" w:type="dxa"/>
            <w:vAlign w:val="center"/>
          </w:tcPr>
          <w:p w14:paraId="396E4D06">
            <w:pPr>
              <w:adjustRightInd w:val="0"/>
              <w:snapToGrid w:val="0"/>
              <w:spacing w:line="240" w:lineRule="auto"/>
              <w:ind w:firstLine="0" w:firstLineChars="0"/>
              <w:jc w:val="center"/>
              <w:rPr>
                <w:rFonts w:hint="default" w:ascii="Times New Roman" w:hAnsi="Times New Roman" w:eastAsia="仿宋_GB2312" w:cs="Times New Roman"/>
                <w:b/>
                <w:bCs/>
                <w:kern w:val="0"/>
                <w:sz w:val="28"/>
                <w:szCs w:val="28"/>
                <w:lang w:val="en-US" w:eastAsia="zh-CN"/>
              </w:rPr>
            </w:pPr>
            <w:r>
              <w:rPr>
                <w:rFonts w:hint="default" w:ascii="Times New Roman" w:hAnsi="Times New Roman" w:cs="Times New Roman"/>
                <w:b/>
                <w:bCs/>
                <w:kern w:val="0"/>
                <w:sz w:val="28"/>
                <w:szCs w:val="28"/>
                <w:lang w:val="en-US" w:eastAsia="zh-CN"/>
              </w:rPr>
              <w:t>供电公司预警行动</w:t>
            </w:r>
          </w:p>
        </w:tc>
        <w:tc>
          <w:tcPr>
            <w:tcW w:w="6579" w:type="dxa"/>
            <w:vAlign w:val="center"/>
          </w:tcPr>
          <w:p w14:paraId="1F269F7C">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1、做好机闸、大型医院等重点部位外围电网（供电公司资产设备）供电保障工作。</w:t>
            </w:r>
          </w:p>
          <w:p w14:paraId="69893D25">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2、在地下空间内设置的开闭所、变电所、配电房、通信设备间和加压泵房等重要设施用房配置挡水门槛或承插式挡水板、防汛沙袋等。</w:t>
            </w:r>
          </w:p>
        </w:tc>
      </w:tr>
      <w:tr w14:paraId="03884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1721" w:type="dxa"/>
            <w:vAlign w:val="center"/>
          </w:tcPr>
          <w:p w14:paraId="70F8EC98">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8</w:t>
            </w:r>
          </w:p>
        </w:tc>
        <w:tc>
          <w:tcPr>
            <w:tcW w:w="1357" w:type="dxa"/>
            <w:vAlign w:val="center"/>
          </w:tcPr>
          <w:p w14:paraId="28F15CDB">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其他</w:t>
            </w:r>
          </w:p>
          <w:p w14:paraId="2FFC9D8C">
            <w:pPr>
              <w:adjustRightInd w:val="0"/>
              <w:snapToGrid w:val="0"/>
              <w:spacing w:line="240" w:lineRule="auto"/>
              <w:ind w:firstLine="0" w:firstLineChars="0"/>
              <w:jc w:val="center"/>
              <w:rPr>
                <w:rFonts w:hint="default" w:ascii="Times New Roman" w:hAnsi="Times New Roman" w:cs="Times New Roman"/>
                <w:b/>
                <w:bCs/>
                <w:kern w:val="0"/>
                <w:sz w:val="28"/>
                <w:szCs w:val="28"/>
                <w:lang w:val="en-US" w:eastAsia="zh-CN"/>
              </w:rPr>
            </w:pPr>
            <w:r>
              <w:rPr>
                <w:rFonts w:hint="default" w:ascii="Times New Roman" w:hAnsi="Times New Roman" w:cs="Times New Roman"/>
                <w:b/>
                <w:bCs/>
                <w:kern w:val="0"/>
                <w:sz w:val="28"/>
                <w:szCs w:val="28"/>
                <w:lang w:val="en-US" w:eastAsia="zh-CN"/>
              </w:rPr>
              <w:t>预警行动</w:t>
            </w:r>
          </w:p>
        </w:tc>
        <w:tc>
          <w:tcPr>
            <w:tcW w:w="6579" w:type="dxa"/>
            <w:vAlign w:val="center"/>
          </w:tcPr>
          <w:p w14:paraId="7D989521">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1、排水防涝抢险专业队伍、生命线专业抢险队伍、城市运行专业抢险队伍待命。</w:t>
            </w:r>
          </w:p>
          <w:p w14:paraId="35C8C88F">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2、大营镇、原店镇的防汛责任人及同级河长在水库河道防汛及山洪灾害防汛专班的指导下做好防汛工作，遇突发情况及时向区防指报告；做好辖区风险区域人员应急撤离、受灾救助等应急准备工作。</w:t>
            </w:r>
          </w:p>
          <w:p w14:paraId="7AA8F7FF">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3、相关管理单位关闭沿金水河、五里河等城区河道两岸人行步道、堤顶道路，清空相关人员；采取在建工程停止施工措施。</w:t>
            </w:r>
          </w:p>
          <w:p w14:paraId="5E066395">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4、水利工程抢险队预置力量做好应急抢险准备。</w:t>
            </w:r>
          </w:p>
          <w:p w14:paraId="07F7F9E4">
            <w:pPr>
              <w:adjustRightInd w:val="0"/>
              <w:snapToGrid w:val="0"/>
              <w:spacing w:line="240" w:lineRule="auto"/>
              <w:ind w:firstLine="0" w:firstLineChars="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5、相关单位做好易涝小区受威胁群众转移避险准备。</w:t>
            </w:r>
          </w:p>
        </w:tc>
      </w:tr>
    </w:tbl>
    <w:p w14:paraId="68DF6B0D">
      <w:pPr>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br w:type="page"/>
      </w:r>
    </w:p>
    <w:p w14:paraId="3D5F3892">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35" w:name="_Toc32387"/>
      <w:bookmarkStart w:id="436" w:name="_Toc29255"/>
      <w:r>
        <w:rPr>
          <w:rFonts w:hint="default" w:ascii="Times New Roman" w:hAnsi="Times New Roman" w:eastAsia="方正小标宋简体" w:cs="Times New Roman"/>
          <w:szCs w:val="32"/>
        </w:rPr>
        <w:t>Ⅳ级应急响应处置卡</w:t>
      </w:r>
      <w:bookmarkEnd w:id="435"/>
      <w:bookmarkEnd w:id="436"/>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11"/>
        <w:gridCol w:w="7094"/>
      </w:tblGrid>
      <w:tr w14:paraId="30292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14:paraId="59CD0FF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14:paraId="0F0B539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区防指启动Ⅳ级应急响应。</w:t>
            </w:r>
          </w:p>
        </w:tc>
      </w:tr>
      <w:tr w14:paraId="08BB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14:paraId="42CB886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17" w:type="dxa"/>
            <w:gridSpan w:val="2"/>
            <w:vAlign w:val="center"/>
          </w:tcPr>
          <w:p w14:paraId="130010E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94" w:type="dxa"/>
            <w:vAlign w:val="center"/>
          </w:tcPr>
          <w:p w14:paraId="2255DDE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14:paraId="6D0F7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14:paraId="27FFC05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tc>
        <w:tc>
          <w:tcPr>
            <w:tcW w:w="806" w:type="dxa"/>
            <w:vMerge w:val="restart"/>
            <w:vAlign w:val="center"/>
          </w:tcPr>
          <w:p w14:paraId="70AB827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11" w:type="dxa"/>
            <w:vAlign w:val="center"/>
          </w:tcPr>
          <w:p w14:paraId="4E2B13A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94" w:type="dxa"/>
            <w:vAlign w:val="center"/>
          </w:tcPr>
          <w:p w14:paraId="011C617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14:paraId="568B730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tc>
      </w:tr>
      <w:tr w14:paraId="7C59F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41A4B0F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406AF9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14:paraId="3EF3E63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94" w:type="dxa"/>
            <w:vAlign w:val="center"/>
          </w:tcPr>
          <w:p w14:paraId="1AC87CC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w:t>
            </w:r>
          </w:p>
        </w:tc>
      </w:tr>
      <w:tr w14:paraId="2A71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restart"/>
            <w:vAlign w:val="center"/>
          </w:tcPr>
          <w:p w14:paraId="5D1DE73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14:paraId="3A77F74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911" w:type="dxa"/>
            <w:vAlign w:val="center"/>
          </w:tcPr>
          <w:p w14:paraId="7C4F8A0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94" w:type="dxa"/>
            <w:vAlign w:val="center"/>
          </w:tcPr>
          <w:p w14:paraId="62978DB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并对严重积水区域进行值守，提醒市民不要在低洼地带和地下通道停留。对于积水严重区域打开雨水口进行排水，及时清除井口杂物，并设置安全警示标志及专人值守。</w:t>
            </w:r>
          </w:p>
          <w:p w14:paraId="7008E27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tc>
      </w:tr>
      <w:tr w14:paraId="344DD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49BEDD5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092CCA7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14:paraId="17BC157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94" w:type="dxa"/>
            <w:vAlign w:val="center"/>
          </w:tcPr>
          <w:p w14:paraId="4C863CF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14:paraId="7C37C48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14:paraId="73E8AB9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14:paraId="4759ABB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tc>
      </w:tr>
      <w:tr w14:paraId="0CF8A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68C8BC5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0C7593A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14:paraId="1716F1F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94" w:type="dxa"/>
            <w:vAlign w:val="center"/>
          </w:tcPr>
          <w:p w14:paraId="3CB5B63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14:paraId="1DBF2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56D5128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54224B3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14:paraId="611E0A9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94" w:type="dxa"/>
            <w:vAlign w:val="center"/>
          </w:tcPr>
          <w:p w14:paraId="12EACAC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14:paraId="1CFA12F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14:paraId="0044806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tc>
      </w:tr>
      <w:tr w14:paraId="1E791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0909DE1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8EFA3F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14:paraId="2849A1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94" w:type="dxa"/>
            <w:vAlign w:val="center"/>
          </w:tcPr>
          <w:p w14:paraId="31BE84A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14:paraId="68909C5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14:paraId="15EA1BE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14:paraId="4502706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14:paraId="3F555EC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14:paraId="5C4DCBA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tc>
      </w:tr>
      <w:tr w14:paraId="18AC8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5" w:hRule="atLeast"/>
          <w:jc w:val="center"/>
        </w:trPr>
        <w:tc>
          <w:tcPr>
            <w:tcW w:w="787" w:type="dxa"/>
            <w:vMerge w:val="continue"/>
            <w:vAlign w:val="center"/>
          </w:tcPr>
          <w:p w14:paraId="6C710A0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7FCC869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11" w:type="dxa"/>
            <w:vAlign w:val="center"/>
          </w:tcPr>
          <w:p w14:paraId="69DF4DF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94" w:type="dxa"/>
            <w:vAlign w:val="center"/>
          </w:tcPr>
          <w:p w14:paraId="01A232E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14:paraId="6C8002E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14:paraId="56327F4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14:paraId="362E8C1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14:paraId="7698DFF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tc>
      </w:tr>
      <w:tr w14:paraId="02727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8" w:hRule="atLeast"/>
          <w:jc w:val="center"/>
        </w:trPr>
        <w:tc>
          <w:tcPr>
            <w:tcW w:w="787" w:type="dxa"/>
            <w:vMerge w:val="continue"/>
            <w:vAlign w:val="center"/>
          </w:tcPr>
          <w:p w14:paraId="542AEBF1">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3865BE5F">
            <w:pPr>
              <w:rPr>
                <w:rFonts w:hint="default" w:ascii="Times New Roman" w:hAnsi="Times New Roman" w:cs="Times New Roman"/>
              </w:rPr>
            </w:pPr>
          </w:p>
        </w:tc>
        <w:tc>
          <w:tcPr>
            <w:tcW w:w="911" w:type="dxa"/>
            <w:vAlign w:val="center"/>
          </w:tcPr>
          <w:p w14:paraId="1132961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14:paraId="5EF5311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94" w:type="dxa"/>
            <w:vAlign w:val="center"/>
          </w:tcPr>
          <w:p w14:paraId="53E88E0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14:paraId="57E2FD8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14:paraId="64626D0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14:paraId="502932C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14:paraId="3FD82A5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14:paraId="3F0FCAA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6、检查工地排水系统和设施，排水困难的地势低洼区域、重点区域、重点设备附近安置排水泵，采取必要的排涝措施，做好应急排水准备。</w:t>
            </w:r>
          </w:p>
          <w:p w14:paraId="34B1FA9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14:paraId="44EF9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787" w:type="dxa"/>
            <w:vAlign w:val="center"/>
          </w:tcPr>
          <w:p w14:paraId="1FB6A29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17" w:type="dxa"/>
            <w:gridSpan w:val="2"/>
            <w:vAlign w:val="center"/>
          </w:tcPr>
          <w:p w14:paraId="70F03BD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94" w:type="dxa"/>
            <w:vAlign w:val="center"/>
          </w:tcPr>
          <w:p w14:paraId="2A42B5F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城管局提请区防指及时发布指令，调动抢险力量物资开展抢险、排涝，并每日7时、13时、19时向区防指报告一次城市内涝监测预警结果及防范应对情况。</w:t>
            </w:r>
          </w:p>
        </w:tc>
      </w:tr>
    </w:tbl>
    <w:p w14:paraId="27BDFE64">
      <w:pPr>
        <w:rPr>
          <w:rFonts w:hint="default" w:ascii="仿宋_GB2312" w:hAnsi="仿宋_GB2312" w:cs="仿宋_GB2312"/>
          <w:color w:val="000000"/>
          <w:kern w:val="0"/>
          <w:sz w:val="28"/>
          <w:szCs w:val="28"/>
          <w:lang w:val="en-US" w:eastAsia="zh-CN"/>
        </w:rPr>
      </w:pPr>
      <w:r>
        <w:rPr>
          <w:rFonts w:hint="default" w:ascii="仿宋_GB2312" w:hAnsi="仿宋_GB2312" w:cs="仿宋_GB2312"/>
          <w:color w:val="000000"/>
          <w:kern w:val="0"/>
          <w:sz w:val="28"/>
          <w:szCs w:val="28"/>
          <w:lang w:val="en-US" w:eastAsia="zh-CN"/>
        </w:rPr>
        <w:br w:type="page"/>
      </w:r>
    </w:p>
    <w:p w14:paraId="7E535CDB">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37" w:name="_Toc20799"/>
      <w:bookmarkStart w:id="438" w:name="_Toc10314"/>
      <w:bookmarkStart w:id="439" w:name="OLE_LINK1"/>
      <w:r>
        <w:rPr>
          <w:rFonts w:hint="default" w:ascii="Times New Roman" w:hAnsi="Times New Roman" w:eastAsia="方正小标宋简体" w:cs="Times New Roman"/>
          <w:szCs w:val="32"/>
          <w:lang w:val="en-US" w:eastAsia="zh-CN"/>
        </w:rPr>
        <w:t>III</w:t>
      </w:r>
      <w:r>
        <w:rPr>
          <w:rFonts w:hint="default" w:ascii="Times New Roman" w:hAnsi="Times New Roman" w:eastAsia="方正小标宋简体" w:cs="Times New Roman"/>
          <w:szCs w:val="32"/>
        </w:rPr>
        <w:t>级应急响应处置卡</w:t>
      </w:r>
      <w:bookmarkEnd w:id="437"/>
      <w:bookmarkEnd w:id="438"/>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29"/>
        <w:gridCol w:w="7076"/>
      </w:tblGrid>
      <w:tr w14:paraId="5A122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14:paraId="2333654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14:paraId="181ADF5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区防指启动Ⅲ级应急响应。</w:t>
            </w:r>
          </w:p>
        </w:tc>
      </w:tr>
      <w:tr w14:paraId="5E23B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14:paraId="3C2E17D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35" w:type="dxa"/>
            <w:gridSpan w:val="2"/>
            <w:vAlign w:val="center"/>
          </w:tcPr>
          <w:p w14:paraId="0C8FC35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76" w:type="dxa"/>
            <w:vAlign w:val="center"/>
          </w:tcPr>
          <w:p w14:paraId="04FC796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14:paraId="577C1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14:paraId="3C0FC8A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p w14:paraId="146EDD8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p>
        </w:tc>
        <w:tc>
          <w:tcPr>
            <w:tcW w:w="806" w:type="dxa"/>
            <w:vMerge w:val="restart"/>
            <w:vAlign w:val="center"/>
          </w:tcPr>
          <w:p w14:paraId="2E1E23A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29" w:type="dxa"/>
            <w:vAlign w:val="center"/>
          </w:tcPr>
          <w:p w14:paraId="6CCC860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76" w:type="dxa"/>
            <w:vAlign w:val="center"/>
          </w:tcPr>
          <w:p w14:paraId="62BA0CB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14:paraId="7F113B8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p w14:paraId="7F13F55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3、城管局提请区防指督促水利局、消防救援大队、住建局等部门领导到达指挥岗位，预置救援、抢险、排涝力量物资，随时待命赴受灾区域增援。</w:t>
            </w:r>
          </w:p>
          <w:p w14:paraId="08BDB29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4、城管局组织管理部门实行领导24小时带班制度，明确责任分工，落实到人。要求全员在岗，统一调配，保持各类通讯设备畅通，现场抢险人员穿戴醒目的反光背心。</w:t>
            </w:r>
          </w:p>
          <w:p w14:paraId="6D781F5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5、城管局提请区防指督促电力、通信、住建、能源、交通运输、公安、卫生健康、应急等部门协调做好电力、通信、供水、油料、抗灾救灾车辆、社会安全、卫生防疫等方面的应急保障工作。</w:t>
            </w:r>
          </w:p>
          <w:p w14:paraId="2A2DE14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6、抢险救援力量协助受影响镇政府开展抢险突击、群众疏散转移工作。</w:t>
            </w:r>
          </w:p>
        </w:tc>
      </w:tr>
      <w:tr w14:paraId="6C2C4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237299A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8B7E14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468F5DE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76" w:type="dxa"/>
            <w:vAlign w:val="center"/>
          </w:tcPr>
          <w:p w14:paraId="5B75502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w:t>
            </w:r>
          </w:p>
        </w:tc>
      </w:tr>
      <w:tr w14:paraId="52202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restart"/>
            <w:vAlign w:val="center"/>
          </w:tcPr>
          <w:p w14:paraId="08FDBAD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14:paraId="0E84C09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8005" w:type="dxa"/>
            <w:gridSpan w:val="2"/>
            <w:vAlign w:val="center"/>
          </w:tcPr>
          <w:p w14:paraId="3AF21F3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城管局提请区防指督促行业主管部门加强协调本行业城市内涝防御措施的落实，组织对已落实措施进行检查；组织行业抢险队伍适时开展抢险救灾工作；统计、核实行业受灾情况，及时报告区防指。</w:t>
            </w:r>
          </w:p>
        </w:tc>
      </w:tr>
      <w:tr w14:paraId="08C34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continue"/>
            <w:vAlign w:val="center"/>
          </w:tcPr>
          <w:p w14:paraId="2E05C686">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75124B0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1EC13E1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76" w:type="dxa"/>
            <w:vAlign w:val="center"/>
          </w:tcPr>
          <w:p w14:paraId="37F7FFC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w:t>
            </w:r>
          </w:p>
          <w:p w14:paraId="7235D63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p w14:paraId="658E56A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3、河道沿岸雨水管网闸门进入预开启状态，保证随时打开，保障市政道路雨水的顺利排放。</w:t>
            </w:r>
          </w:p>
          <w:p w14:paraId="37D9874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4、对于积水严重区域打开雨水口进行排水，及时清除井口杂物，并设置安全警示标志及专人值守，增加值守人员。</w:t>
            </w:r>
          </w:p>
          <w:p w14:paraId="0EAE4FE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5、出现积水严重险情时，立即建立现场警示标志，配合交警部门中断交通，提请区防指采取移动泵车等措施进行应急抢险工作。</w:t>
            </w:r>
          </w:p>
        </w:tc>
      </w:tr>
      <w:tr w14:paraId="4E2EE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5E993FF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1CE29EA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1F9E448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76" w:type="dxa"/>
            <w:vAlign w:val="center"/>
          </w:tcPr>
          <w:p w14:paraId="3A40077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14:paraId="5127B67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14:paraId="15CCB86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14:paraId="654E6AA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p w14:paraId="14A1606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5、现场防汛人员利用喊话器对周边群众进行引导。</w:t>
            </w:r>
          </w:p>
        </w:tc>
      </w:tr>
      <w:tr w14:paraId="44A39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1CF28B0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4D9B323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10AC940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76" w:type="dxa"/>
            <w:vAlign w:val="center"/>
          </w:tcPr>
          <w:p w14:paraId="3C14CFD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14:paraId="13841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13A9FA4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46FB3DA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530866D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76" w:type="dxa"/>
            <w:vAlign w:val="center"/>
          </w:tcPr>
          <w:p w14:paraId="5C73CC7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14:paraId="2992A35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14:paraId="3781F5F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tc>
      </w:tr>
      <w:tr w14:paraId="35692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1EECC2B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3A5AB73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7ECBCAA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76" w:type="dxa"/>
            <w:vAlign w:val="center"/>
          </w:tcPr>
          <w:p w14:paraId="0F7E25F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14:paraId="7AC03BF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14:paraId="3B039C3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14:paraId="732302B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14:paraId="7047E43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14:paraId="65074DB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14:paraId="1E4C56F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7、根据雨情和积水情况，在地下空间内设置的开闭所、变电所、配电房、通信综合设备间和加压泵房等重要设施用房设置周边设置挡水门槛或承插式挡水板，高度不低于0.8米。</w:t>
            </w:r>
          </w:p>
        </w:tc>
      </w:tr>
      <w:tr w14:paraId="13442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87" w:type="dxa"/>
            <w:vMerge w:val="continue"/>
            <w:vAlign w:val="center"/>
          </w:tcPr>
          <w:p w14:paraId="6DC5D77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5C62868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7332F57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76" w:type="dxa"/>
            <w:vAlign w:val="center"/>
          </w:tcPr>
          <w:p w14:paraId="7706FD3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14:paraId="778C3DE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14:paraId="70720CC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14:paraId="5059623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14:paraId="6F83A64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p w14:paraId="54A8CEE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6、采取有效方式向业主发布暴雨预警及风险提示信息，提醒业主关闭门窗、做好防护等。</w:t>
            </w:r>
          </w:p>
        </w:tc>
      </w:tr>
      <w:tr w14:paraId="115B8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5" w:hRule="atLeast"/>
          <w:jc w:val="center"/>
        </w:trPr>
        <w:tc>
          <w:tcPr>
            <w:tcW w:w="787" w:type="dxa"/>
            <w:vMerge w:val="continue"/>
            <w:vAlign w:val="center"/>
          </w:tcPr>
          <w:p w14:paraId="5721A0B9">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2E6DC34C">
            <w:pPr>
              <w:rPr>
                <w:rFonts w:hint="default" w:ascii="Times New Roman" w:hAnsi="Times New Roman" w:cs="Times New Roman"/>
              </w:rPr>
            </w:pPr>
          </w:p>
        </w:tc>
        <w:tc>
          <w:tcPr>
            <w:tcW w:w="929" w:type="dxa"/>
            <w:vAlign w:val="center"/>
          </w:tcPr>
          <w:p w14:paraId="1F9A912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14:paraId="709ABD3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76" w:type="dxa"/>
            <w:vAlign w:val="center"/>
          </w:tcPr>
          <w:p w14:paraId="43FFD2E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14:paraId="31C56F8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14:paraId="16656FB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14:paraId="5BA13E6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14:paraId="43756A3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14:paraId="00037B9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6、检查工地排水系统和设施，排水困难的地势低洼区域、重点区域、重点设备附近安置排水泵，采取必要的排涝措施，做好应急排水准备。</w:t>
            </w:r>
          </w:p>
          <w:p w14:paraId="16B42A8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14:paraId="0AAF8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222AF2C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806" w:type="dxa"/>
            <w:vMerge w:val="continue"/>
            <w:vAlign w:val="center"/>
          </w:tcPr>
          <w:p w14:paraId="63A1A8D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929" w:type="dxa"/>
            <w:vAlign w:val="center"/>
          </w:tcPr>
          <w:p w14:paraId="7C8785C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房屋建筑和市政工程工地</w:t>
            </w:r>
          </w:p>
        </w:tc>
        <w:tc>
          <w:tcPr>
            <w:tcW w:w="7076" w:type="dxa"/>
            <w:vAlign w:val="center"/>
          </w:tcPr>
          <w:p w14:paraId="6F2B88B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tc>
      </w:tr>
      <w:tr w14:paraId="35623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787" w:type="dxa"/>
            <w:vAlign w:val="center"/>
          </w:tcPr>
          <w:p w14:paraId="5E5F250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35" w:type="dxa"/>
            <w:gridSpan w:val="2"/>
            <w:vAlign w:val="center"/>
          </w:tcPr>
          <w:p w14:paraId="4A3FDCF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76" w:type="dxa"/>
            <w:vAlign w:val="center"/>
          </w:tcPr>
          <w:p w14:paraId="1BDA945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城管局每3小时向区防指报告一次城市内涝监测预警结果及防范应对情况。</w:t>
            </w:r>
          </w:p>
        </w:tc>
      </w:tr>
      <w:bookmarkEnd w:id="439"/>
    </w:tbl>
    <w:p w14:paraId="15223E10">
      <w:pPr>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br w:type="page"/>
      </w:r>
    </w:p>
    <w:p w14:paraId="36EA9497">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40" w:name="_Toc8033"/>
      <w:bookmarkStart w:id="441" w:name="_Toc6652"/>
      <w:r>
        <w:rPr>
          <w:rFonts w:hint="default" w:ascii="Times New Roman" w:hAnsi="Times New Roman" w:eastAsia="方正小标宋简体" w:cs="Times New Roman"/>
          <w:szCs w:val="32"/>
          <w:lang w:val="en-US" w:eastAsia="zh-CN"/>
        </w:rPr>
        <w:t>Ⅱ</w:t>
      </w:r>
      <w:r>
        <w:rPr>
          <w:rFonts w:hint="default" w:ascii="Times New Roman" w:hAnsi="Times New Roman" w:eastAsia="方正小标宋简体" w:cs="Times New Roman"/>
          <w:szCs w:val="32"/>
        </w:rPr>
        <w:t>级应急响应处置卡</w:t>
      </w:r>
      <w:bookmarkEnd w:id="440"/>
      <w:bookmarkEnd w:id="441"/>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29"/>
        <w:gridCol w:w="7076"/>
      </w:tblGrid>
      <w:tr w14:paraId="2798C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14:paraId="6C1C2B5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14:paraId="6A95087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区防指启动Ⅱ级应急响应。</w:t>
            </w:r>
          </w:p>
        </w:tc>
      </w:tr>
      <w:tr w14:paraId="32569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14:paraId="249CE8A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35" w:type="dxa"/>
            <w:gridSpan w:val="2"/>
            <w:vAlign w:val="center"/>
          </w:tcPr>
          <w:p w14:paraId="3945645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76" w:type="dxa"/>
            <w:vAlign w:val="center"/>
          </w:tcPr>
          <w:p w14:paraId="2C4A951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14:paraId="2D3C3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14:paraId="5ED1428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tc>
        <w:tc>
          <w:tcPr>
            <w:tcW w:w="806" w:type="dxa"/>
            <w:vMerge w:val="restart"/>
            <w:vAlign w:val="center"/>
          </w:tcPr>
          <w:p w14:paraId="21A69CD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29" w:type="dxa"/>
            <w:vAlign w:val="center"/>
          </w:tcPr>
          <w:p w14:paraId="2DB6680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76" w:type="dxa"/>
            <w:vAlign w:val="center"/>
          </w:tcPr>
          <w:p w14:paraId="38FCA40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14:paraId="626574C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p w14:paraId="354F50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3、城管局提请区防指督促水利局、消防救援大队、住建局等部门领导到达指挥岗位，预置救援、抢险、排涝力量物资，随时待命赴受灾区域增援。</w:t>
            </w:r>
          </w:p>
          <w:p w14:paraId="1714A2C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4、城管局组织管理部门实行领导24小时带班制度，明确责任分工，落实到人。要求全员在岗，统一调配，保持各类通讯设备畅通，现场抢险人员穿戴醒目的反光背心。</w:t>
            </w:r>
          </w:p>
          <w:p w14:paraId="6894E4F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5、城管局提请区防指督促电力、通信、住建、能源、交通运输、公安、卫生健康、应急等部门协调做好电力、通信、供水、油料、抗灾救灾车辆、社会安全、卫生防疫等方面的应急保障工作。</w:t>
            </w:r>
          </w:p>
          <w:p w14:paraId="03C669D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6、抢险救援力量协助受影响镇政府开展抢险突击、群众疏散转移工作。</w:t>
            </w:r>
          </w:p>
          <w:p w14:paraId="44FC1FD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7、城管局提请区防指督促行业职能部门进一步强化管理，调配行业抢险救灾力量协助受影响地区开展本行业抢险救灾工作；并及时查灾核灾、更新行业受灾情况，及时续报；提请区防指督促城区受金水河、五里河洪水威胁群众、城区335高程以下居民进行撤离，确保群众提前一天转移至安全区域。</w:t>
            </w:r>
          </w:p>
        </w:tc>
      </w:tr>
      <w:tr w14:paraId="3600D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41E32B7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593408C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1DDAC2D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76" w:type="dxa"/>
            <w:vAlign w:val="center"/>
          </w:tcPr>
          <w:p w14:paraId="727E410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等问题；组织指导在建工地落实度汛措施，确保度汛安全；负责掌握辖区内房屋安全工作，出现险情时，负责人员转移安置，保证安全度汛。</w:t>
            </w:r>
          </w:p>
        </w:tc>
      </w:tr>
      <w:tr w14:paraId="73E91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787" w:type="dxa"/>
            <w:vMerge w:val="restart"/>
            <w:vAlign w:val="center"/>
          </w:tcPr>
          <w:p w14:paraId="76BB8AD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14:paraId="246C612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8005" w:type="dxa"/>
            <w:gridSpan w:val="2"/>
            <w:vAlign w:val="center"/>
          </w:tcPr>
          <w:p w14:paraId="61820E4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督促行业主管部门加强协调本行业城市内涝防御措施的落实，组织对已落实措施进行检查；组织行业抢险队伍适时开展抢险救灾工作；统计、核实行业受灾情况，及时报告区防指；提请区防指督促各主管部门按照职责分工，广泛调动资源，协调各方力量，全力做好抢险救灾和保障工作。</w:t>
            </w:r>
          </w:p>
        </w:tc>
      </w:tr>
      <w:tr w14:paraId="5E5D7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continue"/>
            <w:vAlign w:val="center"/>
          </w:tcPr>
          <w:p w14:paraId="1640E065">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63586A0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3EF22BA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76" w:type="dxa"/>
            <w:vAlign w:val="center"/>
          </w:tcPr>
          <w:p w14:paraId="5F8C98D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w:t>
            </w:r>
          </w:p>
          <w:p w14:paraId="49CE308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p w14:paraId="4571C2A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3、河道沿岸雨水管网闸门进入预开启状态，保证随时打开，保障市政道路雨水的顺利排放。</w:t>
            </w:r>
          </w:p>
          <w:p w14:paraId="3B78D31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4、对于积水严重区域打开雨水口进行排水，及时清除井口杂物，并设置安全警示标志及专人值守，增加值守人员。</w:t>
            </w:r>
          </w:p>
          <w:p w14:paraId="66AB0FA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出现积水严重险情时，立即建立现场警示标志，配合交警部门中断交通，提请区防指采取移动泵车等措施进行应急抢险工作；认真组织全面巡视现场，同时配合交警部门提醒市民不要在低洼地带和地下通道停留。</w:t>
            </w:r>
          </w:p>
        </w:tc>
      </w:tr>
      <w:tr w14:paraId="41EE2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20E29B2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0579E3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06C55E5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76" w:type="dxa"/>
            <w:vAlign w:val="center"/>
          </w:tcPr>
          <w:p w14:paraId="5E33D11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14:paraId="79AAC67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14:paraId="4A96A30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14:paraId="15F2F32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p w14:paraId="258A1E4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5、现场防汛人员利用喊话器对周边群众进行引导。</w:t>
            </w:r>
          </w:p>
        </w:tc>
      </w:tr>
      <w:tr w14:paraId="4377E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176B054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4C57ABB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6BF716F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76" w:type="dxa"/>
            <w:vAlign w:val="center"/>
          </w:tcPr>
          <w:p w14:paraId="0A7FD6B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14:paraId="4D344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12DAE21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24B245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52B4A4D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76" w:type="dxa"/>
            <w:vAlign w:val="center"/>
          </w:tcPr>
          <w:p w14:paraId="03AFCBA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14:paraId="7F0B22C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14:paraId="4734CDB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p w14:paraId="0091467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4、抢修队伍待命，预置好抢修工具，做好应急抢修准备，在保证安全的前提下，全力保障供气稳定。</w:t>
            </w:r>
          </w:p>
          <w:p w14:paraId="2554919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tc>
      </w:tr>
      <w:tr w14:paraId="3E6DE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6FC6587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7E32BE1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3C8DC5D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76" w:type="dxa"/>
            <w:vAlign w:val="center"/>
          </w:tcPr>
          <w:p w14:paraId="0B17283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14:paraId="54D56DF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14:paraId="63B2AEC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14:paraId="7796051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14:paraId="195F3E2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14:paraId="5889C87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14:paraId="2DE1216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7、根据雨情和积水情况，在地下空间内设置的开闭所、变电所、配电房、通信综合设备间和加压泵房等重要设施用房设置周边设置挡水门槛或承插式挡水板，高度不低于0.8米。</w:t>
            </w:r>
          </w:p>
          <w:p w14:paraId="2401978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8、加强集水井、水泵等关键设备和地下空间巡查检查，及时发现纠正问题，根据汛情，缩短检查时间，增加检查频次。</w:t>
            </w:r>
          </w:p>
          <w:p w14:paraId="13C19D7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9、及时通知地下空间有关人员撤出、驾驶员将车辆挪移出停车场、配建充电设施的停车场关闭充电设施电源。有洪水倒灌风险时，应立即组织地下空间排水等工作人员撤离，确保人员生命安全。</w:t>
            </w:r>
          </w:p>
        </w:tc>
      </w:tr>
      <w:tr w14:paraId="4228D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87" w:type="dxa"/>
            <w:vMerge w:val="continue"/>
            <w:vAlign w:val="center"/>
          </w:tcPr>
          <w:p w14:paraId="1822576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71C7A48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387F3B2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76" w:type="dxa"/>
            <w:vAlign w:val="center"/>
          </w:tcPr>
          <w:p w14:paraId="2756808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14:paraId="1312FED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14:paraId="18898ED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14:paraId="3DB3BEA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14:paraId="6A585F6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p w14:paraId="7ED0750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6、采取有效方式向业主发布暴雨预警及风险提示信息，提醒业主关闭门窗、做好防护等。</w:t>
            </w:r>
          </w:p>
        </w:tc>
      </w:tr>
      <w:tr w14:paraId="5809C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5" w:hRule="atLeast"/>
          <w:jc w:val="center"/>
        </w:trPr>
        <w:tc>
          <w:tcPr>
            <w:tcW w:w="787" w:type="dxa"/>
            <w:vMerge w:val="continue"/>
            <w:vAlign w:val="center"/>
          </w:tcPr>
          <w:p w14:paraId="1250AC04">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41186C90">
            <w:pPr>
              <w:rPr>
                <w:rFonts w:hint="default" w:ascii="Times New Roman" w:hAnsi="Times New Roman" w:cs="Times New Roman"/>
              </w:rPr>
            </w:pPr>
          </w:p>
        </w:tc>
        <w:tc>
          <w:tcPr>
            <w:tcW w:w="929" w:type="dxa"/>
            <w:vAlign w:val="center"/>
          </w:tcPr>
          <w:p w14:paraId="43232AC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14:paraId="5B1548F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76" w:type="dxa"/>
            <w:vAlign w:val="center"/>
          </w:tcPr>
          <w:p w14:paraId="0C54ADE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14:paraId="045E78E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14:paraId="3222138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14:paraId="61ACD0F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14:paraId="2187F08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14:paraId="4F71B17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6、检查工地排水系统和设施，排水困难的地势低洼区域、重点区域、重点设备附近安置排水泵，实施应急排水。</w:t>
            </w:r>
          </w:p>
          <w:p w14:paraId="6DE37C2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14:paraId="3779F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76EE3A5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806" w:type="dxa"/>
            <w:vMerge w:val="continue"/>
            <w:vAlign w:val="center"/>
          </w:tcPr>
          <w:p w14:paraId="6743A56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929" w:type="dxa"/>
            <w:vAlign w:val="center"/>
          </w:tcPr>
          <w:p w14:paraId="12726DC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房屋建筑和市政工程工地</w:t>
            </w:r>
          </w:p>
        </w:tc>
        <w:tc>
          <w:tcPr>
            <w:tcW w:w="7076" w:type="dxa"/>
            <w:vAlign w:val="center"/>
          </w:tcPr>
          <w:p w14:paraId="2FC859F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tc>
      </w:tr>
      <w:tr w14:paraId="7266D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jc w:val="center"/>
        </w:trPr>
        <w:tc>
          <w:tcPr>
            <w:tcW w:w="787" w:type="dxa"/>
            <w:vAlign w:val="center"/>
          </w:tcPr>
          <w:p w14:paraId="0403FFB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35" w:type="dxa"/>
            <w:gridSpan w:val="2"/>
            <w:vAlign w:val="center"/>
          </w:tcPr>
          <w:p w14:paraId="666B8BC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76" w:type="dxa"/>
            <w:vAlign w:val="center"/>
          </w:tcPr>
          <w:p w14:paraId="2B5F831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城管局提请区防指及时发布指令，调动各类抢险队伍，转移安置危险区域内的群众，迅速开展救援抢险排涝，并每3小时向区防指报告一次城市内涝监测预警结果及防范应对情况。</w:t>
            </w:r>
          </w:p>
        </w:tc>
      </w:tr>
    </w:tbl>
    <w:p w14:paraId="44F3C629">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6025F998">
      <w:pPr>
        <w:adjustRightInd w:val="0"/>
        <w:snapToGrid w:val="0"/>
        <w:spacing w:line="500" w:lineRule="exact"/>
        <w:ind w:firstLine="0" w:firstLineChars="0"/>
        <w:jc w:val="center"/>
        <w:outlineLvl w:val="0"/>
        <w:rPr>
          <w:rFonts w:hint="default" w:ascii="Times New Roman" w:hAnsi="Times New Roman" w:eastAsia="方正小标宋简体" w:cs="Times New Roman"/>
          <w:szCs w:val="32"/>
        </w:rPr>
      </w:pPr>
      <w:bookmarkStart w:id="442" w:name="_Toc27854"/>
      <w:bookmarkStart w:id="443" w:name="_Toc9410"/>
      <w:r>
        <w:rPr>
          <w:rFonts w:hint="default" w:ascii="Times New Roman" w:hAnsi="Times New Roman" w:eastAsia="方正小标宋简体" w:cs="Times New Roman"/>
          <w:szCs w:val="32"/>
          <w:lang w:val="en-US" w:eastAsia="zh-CN"/>
        </w:rPr>
        <w:t>Ⅰ</w:t>
      </w:r>
      <w:r>
        <w:rPr>
          <w:rFonts w:hint="default" w:ascii="Times New Roman" w:hAnsi="Times New Roman" w:eastAsia="方正小标宋简体" w:cs="Times New Roman"/>
          <w:szCs w:val="32"/>
        </w:rPr>
        <w:t>级应急响应处置卡</w:t>
      </w:r>
      <w:bookmarkEnd w:id="442"/>
      <w:bookmarkEnd w:id="443"/>
    </w:p>
    <w:tbl>
      <w:tblPr>
        <w:tblStyle w:val="21"/>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7"/>
        <w:gridCol w:w="806"/>
        <w:gridCol w:w="929"/>
        <w:gridCol w:w="7076"/>
      </w:tblGrid>
      <w:tr w14:paraId="2188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787" w:type="dxa"/>
            <w:vAlign w:val="center"/>
          </w:tcPr>
          <w:p w14:paraId="39736EA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启动条件</w:t>
            </w:r>
          </w:p>
        </w:tc>
        <w:tc>
          <w:tcPr>
            <w:tcW w:w="8811" w:type="dxa"/>
            <w:gridSpan w:val="3"/>
            <w:vAlign w:val="center"/>
          </w:tcPr>
          <w:p w14:paraId="58F857E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区防指启动Ⅰ级应急响应。</w:t>
            </w:r>
          </w:p>
        </w:tc>
      </w:tr>
      <w:tr w14:paraId="28153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Align w:val="center"/>
          </w:tcPr>
          <w:p w14:paraId="7B85EAF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序号</w:t>
            </w:r>
          </w:p>
        </w:tc>
        <w:tc>
          <w:tcPr>
            <w:tcW w:w="1735" w:type="dxa"/>
            <w:gridSpan w:val="2"/>
            <w:vAlign w:val="center"/>
          </w:tcPr>
          <w:p w14:paraId="1D74ECD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程序</w:t>
            </w:r>
          </w:p>
        </w:tc>
        <w:tc>
          <w:tcPr>
            <w:tcW w:w="7076" w:type="dxa"/>
            <w:vAlign w:val="center"/>
          </w:tcPr>
          <w:p w14:paraId="34B8301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行动内容</w:t>
            </w:r>
          </w:p>
        </w:tc>
      </w:tr>
      <w:tr w14:paraId="1CB48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9" w:hRule="atLeast"/>
          <w:jc w:val="center"/>
        </w:trPr>
        <w:tc>
          <w:tcPr>
            <w:tcW w:w="787" w:type="dxa"/>
            <w:vMerge w:val="restart"/>
            <w:vAlign w:val="center"/>
          </w:tcPr>
          <w:p w14:paraId="59E2766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1</w:t>
            </w:r>
          </w:p>
        </w:tc>
        <w:tc>
          <w:tcPr>
            <w:tcW w:w="806" w:type="dxa"/>
            <w:vMerge w:val="restart"/>
            <w:vAlign w:val="center"/>
          </w:tcPr>
          <w:p w14:paraId="3210C4F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各成员单位响应行动</w:t>
            </w:r>
          </w:p>
        </w:tc>
        <w:tc>
          <w:tcPr>
            <w:tcW w:w="929" w:type="dxa"/>
            <w:vAlign w:val="center"/>
          </w:tcPr>
          <w:p w14:paraId="109BDA7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城管局响应行动</w:t>
            </w:r>
          </w:p>
        </w:tc>
        <w:tc>
          <w:tcPr>
            <w:tcW w:w="7076" w:type="dxa"/>
            <w:vAlign w:val="center"/>
          </w:tcPr>
          <w:p w14:paraId="18D8A49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1、提请区防指发布城市内涝灾害防御工作通知，提醒各单位及大营镇、原店镇做好城市内涝灾害防范。</w:t>
            </w:r>
          </w:p>
          <w:p w14:paraId="0E72FFA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2、提请区防指组织城管、应急、气象、水利等相关部门会商，视频连线大营镇、原店镇进行部署。</w:t>
            </w:r>
          </w:p>
          <w:p w14:paraId="672DB1A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3、城管局提请区防指督促水利局、消防救援大队、住建局等部门领导到达指挥岗位，预置救援、抢险、排涝力量物资，随时待命赴受灾区域增援。</w:t>
            </w:r>
          </w:p>
          <w:p w14:paraId="384652F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4、城管局组织管理部门实行领导24小时带班制度，明确责任分工，落实到人。要求全员在岗，统一调配，保持各类通讯设备畅通，现场抢险人员穿戴醒目的反光背心。</w:t>
            </w:r>
          </w:p>
          <w:p w14:paraId="38A0F4F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5、城管局提请区防指督促电力、通信、住建、能源、交通运输、公安、卫生健康、应急等部门协调做好电力、通信、供水、油料、抗灾救灾车辆、社会安全、卫生防疫等方面的应急保障工作。</w:t>
            </w:r>
          </w:p>
          <w:p w14:paraId="399F934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6、抢险救援力量协助受影响镇政府开展抢险突击、群众疏散转移工作。</w:t>
            </w:r>
          </w:p>
          <w:p w14:paraId="5B97E75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城管局提请区防指督促行业职能部门进一步强化管理，调配行业抢险救灾力量协助受影响地区开展本行业抢险救灾工作；并及时查灾核灾、更新行业受灾情况，及时续报；提请区防指督促城区受金水河、五里河洪水威胁群众、城区335高程以下居民进行撤离，确保群众提前一天转移至安全区域。</w:t>
            </w:r>
          </w:p>
          <w:p w14:paraId="300BB13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8、城管局立即提请区防指组织实施全区停工、</w:t>
            </w:r>
            <w:r>
              <w:rPr>
                <w:rFonts w:hint="eastAsia" w:cs="Times New Roman"/>
                <w:color w:val="000000"/>
                <w:kern w:val="0"/>
                <w:sz w:val="28"/>
                <w:szCs w:val="28"/>
                <w:lang w:val="en-US" w:eastAsia="zh-CN"/>
              </w:rPr>
              <w:t>停业、停学</w:t>
            </w:r>
            <w:r>
              <w:rPr>
                <w:rFonts w:hint="default" w:ascii="Times New Roman" w:hAnsi="Times New Roman" w:cs="Times New Roman"/>
                <w:color w:val="000000"/>
                <w:kern w:val="0"/>
                <w:sz w:val="28"/>
                <w:szCs w:val="28"/>
                <w:lang w:val="en-US" w:eastAsia="zh-CN"/>
              </w:rPr>
              <w:t>等措施，各责任单位实施洪涝灾害应急处置工作，确保人员生命安全。</w:t>
            </w:r>
          </w:p>
          <w:p w14:paraId="5AB0D64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9、城管局配合宣传部门、新闻媒体等单位及时更新、不间断播报城区内涝影响及排水防涝工作的有关信息，加强正面宣传报道和舆论引导，保持社会民心稳定。</w:t>
            </w:r>
          </w:p>
          <w:p w14:paraId="76F1F53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10、城管局提请区防指督促财政部门紧急拨付救灾资金。</w:t>
            </w:r>
          </w:p>
        </w:tc>
      </w:tr>
      <w:tr w14:paraId="56CE9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0E71EB0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775D1EB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60FB968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住建局响应行动</w:t>
            </w:r>
          </w:p>
        </w:tc>
        <w:tc>
          <w:tcPr>
            <w:tcW w:w="7076" w:type="dxa"/>
            <w:vAlign w:val="center"/>
          </w:tcPr>
          <w:p w14:paraId="35DB530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加强对燃气管网、热力管网重点设施巡查，及时排除燃气管网、热力管网</w:t>
            </w:r>
            <w:r>
              <w:rPr>
                <w:rFonts w:hint="eastAsia" w:cs="Times New Roman"/>
                <w:color w:val="000000"/>
                <w:kern w:val="0"/>
                <w:sz w:val="28"/>
                <w:szCs w:val="28"/>
                <w:lang w:val="en-US" w:eastAsia="zh-CN"/>
              </w:rPr>
              <w:t>泄漏</w:t>
            </w:r>
            <w:r>
              <w:rPr>
                <w:rFonts w:hint="default" w:ascii="Times New Roman" w:hAnsi="Times New Roman" w:cs="Times New Roman"/>
                <w:color w:val="000000"/>
                <w:kern w:val="0"/>
                <w:sz w:val="28"/>
                <w:szCs w:val="28"/>
                <w:lang w:val="en-US" w:eastAsia="zh-CN"/>
              </w:rPr>
              <w:t>等问题；组织指导在建工地落实度汛措施，确保度汛安全；负责掌握辖区内房屋安全工作，出现险情时，负责人员转移安置，保证安全度汛。</w:t>
            </w:r>
          </w:p>
        </w:tc>
      </w:tr>
      <w:tr w14:paraId="3A352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787" w:type="dxa"/>
            <w:vMerge w:val="restart"/>
            <w:vAlign w:val="center"/>
          </w:tcPr>
          <w:p w14:paraId="597FCEE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2</w:t>
            </w:r>
          </w:p>
        </w:tc>
        <w:tc>
          <w:tcPr>
            <w:tcW w:w="806" w:type="dxa"/>
            <w:vMerge w:val="restart"/>
            <w:vAlign w:val="center"/>
          </w:tcPr>
          <w:p w14:paraId="402D379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各行业防御措施</w:t>
            </w:r>
          </w:p>
        </w:tc>
        <w:tc>
          <w:tcPr>
            <w:tcW w:w="8005" w:type="dxa"/>
            <w:gridSpan w:val="2"/>
            <w:vAlign w:val="center"/>
          </w:tcPr>
          <w:p w14:paraId="4FCF95E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管局提请区防指督促行业主管部门加强协调本行业城市内涝防御措施的落实，组织对已落实措施进行检查；组织行业抢险队伍适时开展抢险救灾工作；统计、核实行业受灾情况，及时报告区防指；提请区防指督促各主管部门按照职责分工，广泛调动资源，协调各方力量，全力做好抢险救灾和保障工作。</w:t>
            </w:r>
          </w:p>
          <w:p w14:paraId="46F89E5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2、各主管部门按照职责分工加强督导，组织各行业在Ⅰ级应急响应的基础上</w:t>
            </w:r>
            <w:r>
              <w:rPr>
                <w:rFonts w:hint="eastAsia" w:cs="Times New Roman"/>
                <w:color w:val="000000"/>
                <w:kern w:val="0"/>
                <w:sz w:val="28"/>
                <w:szCs w:val="28"/>
                <w:lang w:val="en-US" w:eastAsia="zh-CN"/>
              </w:rPr>
              <w:t>加大</w:t>
            </w:r>
            <w:r>
              <w:rPr>
                <w:rFonts w:hint="default" w:ascii="Times New Roman" w:hAnsi="Times New Roman" w:cs="Times New Roman"/>
                <w:color w:val="000000"/>
                <w:kern w:val="0"/>
                <w:sz w:val="28"/>
                <w:szCs w:val="28"/>
                <w:lang w:val="en-US" w:eastAsia="zh-CN"/>
              </w:rPr>
              <w:t>防范力度，积极防御，广泛调动资源，协调各方力量，全力做好抢险救灾和保障工作。</w:t>
            </w:r>
          </w:p>
        </w:tc>
      </w:tr>
      <w:tr w14:paraId="7169E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787" w:type="dxa"/>
            <w:vMerge w:val="continue"/>
            <w:vAlign w:val="center"/>
          </w:tcPr>
          <w:p w14:paraId="0CE093DC">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33EDB842">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07822A8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道路易涝点、积水点</w:t>
            </w:r>
          </w:p>
        </w:tc>
        <w:tc>
          <w:tcPr>
            <w:tcW w:w="7076" w:type="dxa"/>
            <w:vAlign w:val="center"/>
          </w:tcPr>
          <w:p w14:paraId="2995D04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1、城市内涝监控平台实行负责人员24小时值班制度，防汛人员到岗到位，提前进入道路易涝点、积水点，统一穿戴醒目的反光背心，全面巡视现场。</w:t>
            </w:r>
          </w:p>
          <w:p w14:paraId="31D6D7B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2、防汛物资、设备提前装载完毕，保证随调随用，保持各类通讯设备畅通。</w:t>
            </w:r>
          </w:p>
          <w:p w14:paraId="7E6C1C8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3、河道沿岸雨水管网闸门进入预开启状态，保证随时打开，保障市政道路雨水的顺利排放。</w:t>
            </w:r>
          </w:p>
          <w:p w14:paraId="0965360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4、对于积水严重区域打开雨水口进行排水，及时清除井口杂物，并设置安全警示标志及专人值守，增加值守人员。</w:t>
            </w:r>
          </w:p>
          <w:p w14:paraId="51A3CA5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出现积水严重险情时，立即建立现场警示标志，配合交警部门中断交通，提请区防指采取移动泵车等措施进行应急抢险工作；认真组织全面巡视现场，同时配合交警部门提醒市民不要在低洼地带和地下通道停留。</w:t>
            </w:r>
          </w:p>
        </w:tc>
      </w:tr>
      <w:tr w14:paraId="4FF97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6B8341A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F43C88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4F69E83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城市河渠</w:t>
            </w:r>
          </w:p>
        </w:tc>
        <w:tc>
          <w:tcPr>
            <w:tcW w:w="7076" w:type="dxa"/>
            <w:vAlign w:val="center"/>
          </w:tcPr>
          <w:p w14:paraId="2FF721E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1、加强信息沟通，确保联络畅通。</w:t>
            </w:r>
          </w:p>
          <w:p w14:paraId="4802D77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2、根据降雨情况，河渠管理处严密监控水位上涨情况并及时报告。</w:t>
            </w:r>
          </w:p>
          <w:p w14:paraId="456E0A9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3、加大河渠巡视力度，发现险情及时采取应急措施，设置警示标志。</w:t>
            </w:r>
          </w:p>
          <w:p w14:paraId="6E0EFB6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4、河渠管理处组织防汛人员将防汛物资全部布置到位。</w:t>
            </w:r>
          </w:p>
          <w:p w14:paraId="7272294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5、现场防汛人员利用喊话器对周边群众进行引导。</w:t>
            </w:r>
          </w:p>
        </w:tc>
      </w:tr>
      <w:tr w14:paraId="03B32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34DACC5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1EA10DE3">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66A6916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城市桥梁</w:t>
            </w:r>
          </w:p>
        </w:tc>
        <w:tc>
          <w:tcPr>
            <w:tcW w:w="7076" w:type="dxa"/>
            <w:vAlign w:val="center"/>
          </w:tcPr>
          <w:p w14:paraId="74AFFCA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桥梁监管单位实行24小时值班制度，人员到岗到位，统一调配，保持各类通讯设备畅通，车辆、抢险设备、器材和物资（如防汛沙袋、挡水板、水泵、水带、应急发电机等）提前预置，现场抢险人员穿戴醒目的反光背心，一线待命。</w:t>
            </w:r>
          </w:p>
        </w:tc>
      </w:tr>
      <w:tr w14:paraId="68A95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04395F5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777E036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2762F0E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城市燃气设施</w:t>
            </w:r>
          </w:p>
        </w:tc>
        <w:tc>
          <w:tcPr>
            <w:tcW w:w="7076" w:type="dxa"/>
            <w:vAlign w:val="center"/>
          </w:tcPr>
          <w:p w14:paraId="3BECC12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1、住建局及燃气企业密切关注天气预警信息，做好排水防涝准备工作。</w:t>
            </w:r>
          </w:p>
          <w:p w14:paraId="1197061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2、对门站、储配站、加气站等场站防雷防静电设施、消防、排水设施、建（构）筑物基础加大巡查频次，保持防护功能的完好。</w:t>
            </w:r>
          </w:p>
          <w:p w14:paraId="00135E2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3、提前放置防汛沙袋、挡水板，防止车间、用电设备进水，保证设备正常工作。</w:t>
            </w:r>
          </w:p>
          <w:p w14:paraId="4EBC3E7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4、抢修队伍待命，预置好抢修工具，做好应急抢修准备，在保证安全的前提下，全力保障供气稳定。</w:t>
            </w:r>
          </w:p>
          <w:p w14:paraId="3188CDE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5、做好局部塌陷、路面断裂及房屋倒塌等灾害造成燃气设施损毁的防御和抢险工作，加强对受雨水冲淹、积水浸泡的生产设施、管线的监控，根据受灾情况，科学评估，采取降压或局部关闭系统的措施，严防燃气泄漏和可能出现的次生灾害。</w:t>
            </w:r>
          </w:p>
        </w:tc>
      </w:tr>
      <w:tr w14:paraId="161F2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787" w:type="dxa"/>
            <w:vMerge w:val="continue"/>
            <w:vAlign w:val="center"/>
          </w:tcPr>
          <w:p w14:paraId="7A2106E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65F622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743A8FA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城市地下空间设施</w:t>
            </w:r>
          </w:p>
        </w:tc>
        <w:tc>
          <w:tcPr>
            <w:tcW w:w="7076" w:type="dxa"/>
            <w:vAlign w:val="center"/>
          </w:tcPr>
          <w:p w14:paraId="70FB09D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1、人防办负责监督指导单建人防工程的排水防涝工作，其他地下空间的所有者或者实际管理者进入应急值班状态、时刻关注雨情、汛情，及时通报情况、防汛队伍和人员到岗到位。</w:t>
            </w:r>
          </w:p>
          <w:p w14:paraId="698039C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2、检查防水沙袋、防水挡板等物资准备情况、检查地下排水设施工作运行状况。</w:t>
            </w:r>
          </w:p>
          <w:p w14:paraId="3B8B59F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3、加强地下空间定期巡查、检查，及时发现纠正问题。</w:t>
            </w:r>
          </w:p>
          <w:p w14:paraId="00B9DC77">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4、通往地下停车场的机动车坡道设置防雨和防止雨水倒灌的设施和物资（地下停车场出入口的挡水板或防汛沙袋高度高于内涝防治水位0.2米及以上）。</w:t>
            </w:r>
          </w:p>
          <w:p w14:paraId="3F38341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根据雨情和积水情况，在车行出入口反坡坡顶设置防汛挡板，挡板高度高于内涝防治水位0.2米及以上。防汛挡板设置就地手动操作装置，并进行防水处理。出入口不具备安装防汛挡板的，防汛时应用防汛专用沙袋垒成平均宽度0.7米、高度高于内涝防治水位0.2米及以上的密实墙体。</w:t>
            </w:r>
          </w:p>
          <w:p w14:paraId="712D46D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根据雨情和积水情况，在人行出入口配备防淹门或防汛挡板，高度高于内涝防治水位0.2米及以上。不能配备的，应堆高高于内涝防治水位0.2米及以上防汛专用沙袋。在通风井口、采光井口距地表1.2米以下部分设置防汛挡板或防汛专用沙袋。加高露出室外地面的地下空间室外孔口，不应小于1.2米。</w:t>
            </w:r>
          </w:p>
          <w:p w14:paraId="37A33D3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7、根据雨情和积水情况，在地下空间内设置的开闭所、变电所、配电房、通信综合设备间和加压泵房等重要设施用房设置周边设置挡水门槛或承插式挡水板，高度不低于0.8米。</w:t>
            </w:r>
          </w:p>
          <w:p w14:paraId="29716A59">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8、加强集水井、水泵等关键设备和地下空间巡查检查，及时发现纠正问题，根据汛情，缩短检查时间，增加检查频次。</w:t>
            </w:r>
          </w:p>
          <w:p w14:paraId="59771B7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9、及时通知地下空间有关人员撤出、驾驶员将车辆挪移出停车场、配建充电设施的停车场关闭充电设施电源。有洪水倒灌风险时，应立即组织地下空间排水等工作人员撤离，确保人员生命安全。</w:t>
            </w:r>
          </w:p>
        </w:tc>
      </w:tr>
      <w:tr w14:paraId="1792A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787" w:type="dxa"/>
            <w:vMerge w:val="continue"/>
            <w:vAlign w:val="center"/>
          </w:tcPr>
          <w:p w14:paraId="704E320B">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806" w:type="dxa"/>
            <w:vMerge w:val="continue"/>
            <w:vAlign w:val="center"/>
          </w:tcPr>
          <w:p w14:paraId="22AD36DE">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929" w:type="dxa"/>
            <w:vAlign w:val="center"/>
          </w:tcPr>
          <w:p w14:paraId="217ABD2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城市房屋和住宅小区</w:t>
            </w:r>
          </w:p>
        </w:tc>
        <w:tc>
          <w:tcPr>
            <w:tcW w:w="7076" w:type="dxa"/>
            <w:vAlign w:val="center"/>
          </w:tcPr>
          <w:p w14:paraId="397DC15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1、住建局负责督促住宅小区负责人（实际管理负责人）现场值守，非当班人员现场备勤；无物业管理的住宅小区，由街道、社区派人现场值守；城市公共建筑和商业等由权属单位负责，派人现场值守。</w:t>
            </w:r>
          </w:p>
          <w:p w14:paraId="633AAF3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2、检修雨水、污水管道及地下车库排水泵，确保所有管道畅通，设备正常运行，视情况启动应急排水设备。</w:t>
            </w:r>
          </w:p>
          <w:p w14:paraId="05B831C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3、对设备机房、低洼地区、地库、雨水沟等区域内的设施设备进行排查，确保无雨水流进机房，确保设施设备使用正常、无运行隐患。</w:t>
            </w:r>
          </w:p>
          <w:p w14:paraId="0C94070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4、检查防汛物资情况，确保物资摆放到位、完整有效。</w:t>
            </w:r>
          </w:p>
          <w:p w14:paraId="715991A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5、切断有危险地带的室外电源，对围墙等可能危及人身和财产安全的部位设置警戒带和警示标识，无法排除安全隐患的区域或部位要及时上报区城市排水防涝组并派专人值守。</w:t>
            </w:r>
          </w:p>
          <w:p w14:paraId="08FA5F9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lang w:val="en-US" w:eastAsia="zh-CN"/>
              </w:rPr>
            </w:pPr>
            <w:r>
              <w:rPr>
                <w:rFonts w:hint="default" w:ascii="Times New Roman" w:hAnsi="Times New Roman" w:cs="Times New Roman"/>
                <w:color w:val="000000"/>
                <w:kern w:val="0"/>
                <w:sz w:val="28"/>
                <w:szCs w:val="28"/>
                <w:lang w:val="en-US" w:eastAsia="zh-CN"/>
              </w:rPr>
              <w:t>6、采取有效方式向业主发布暴雨预警及风险提示信息，提醒业主关闭门窗、做好防护等。</w:t>
            </w:r>
          </w:p>
        </w:tc>
      </w:tr>
      <w:tr w14:paraId="68E59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5" w:hRule="atLeast"/>
          <w:jc w:val="center"/>
        </w:trPr>
        <w:tc>
          <w:tcPr>
            <w:tcW w:w="787" w:type="dxa"/>
            <w:vMerge w:val="continue"/>
            <w:vAlign w:val="center"/>
          </w:tcPr>
          <w:p w14:paraId="5A6328AE">
            <w:pPr>
              <w:ind w:left="0" w:leftChars="0" w:firstLine="0" w:firstLineChars="0"/>
              <w:jc w:val="center"/>
              <w:rPr>
                <w:rFonts w:hint="default" w:ascii="Times New Roman" w:hAnsi="Times New Roman" w:eastAsia="仿宋_GB2312" w:cs="Times New Roman"/>
                <w:lang w:val="en-US" w:eastAsia="zh-CN"/>
              </w:rPr>
            </w:pPr>
          </w:p>
        </w:tc>
        <w:tc>
          <w:tcPr>
            <w:tcW w:w="806" w:type="dxa"/>
            <w:vMerge w:val="continue"/>
            <w:vAlign w:val="center"/>
          </w:tcPr>
          <w:p w14:paraId="420C94AD">
            <w:pPr>
              <w:rPr>
                <w:rFonts w:hint="default" w:ascii="Times New Roman" w:hAnsi="Times New Roman" w:cs="Times New Roman"/>
              </w:rPr>
            </w:pPr>
          </w:p>
        </w:tc>
        <w:tc>
          <w:tcPr>
            <w:tcW w:w="929" w:type="dxa"/>
            <w:vAlign w:val="center"/>
          </w:tcPr>
          <w:p w14:paraId="507DB96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房屋建筑和城区在建工程工地</w:t>
            </w:r>
          </w:p>
          <w:p w14:paraId="78F0929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p>
        </w:tc>
        <w:tc>
          <w:tcPr>
            <w:tcW w:w="7076" w:type="dxa"/>
            <w:vAlign w:val="center"/>
          </w:tcPr>
          <w:p w14:paraId="46B8DBDA">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1、住建局负责督促项目主要负责人要及时向所有施工人员传达预警信号，安排专人值守，建立抢险救灾应急队伍，储备充足的防汛应急物资，并做好施工现场值班值守，重点做好对危大工程的值守，责任到人，保持通讯联络畅通。</w:t>
            </w:r>
          </w:p>
          <w:p w14:paraId="795AD00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2、对施工现场、基坑、沟槽、边坡支护、起重设备和外脚手架、模板支撑系统、卸料平台和现场防护棚进行检查，检查是否按规范要求采取了防雨防风加固措施；检查施工现场临时用电线路和用电设施安全情况；检查办公、宿舍、仓库和施工围墙等临时设施安全情况。</w:t>
            </w:r>
          </w:p>
          <w:p w14:paraId="64254A15">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3、停止建筑起重机械的安拆作业；停止建筑起重机械的使用和吊装作业。</w:t>
            </w:r>
          </w:p>
          <w:p w14:paraId="58A136FD">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4、加强现场安全巡查，重点关注起重机械、深基坑、高支模、高边坡等危险性较大的部位安全管理，以及工地周边市政道路坍塌、管网爆裂等可能影响工地安全的情况，检查工地周边市政排水设施，疏通排水渠道，保证排水畅通。</w:t>
            </w:r>
          </w:p>
          <w:p w14:paraId="784C0E66">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5、暂停施工现场室外作业以及可能造成积水的+-0.00以下结构内的作业，转移危险地带作业人员和临时工棚、办公用房人员到安全场所避雨。</w:t>
            </w:r>
          </w:p>
          <w:p w14:paraId="49F0EEA4">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6、检查工地排水系统和设施，排水困难的地势低洼区域、重点区域、重点设备附近安置排水泵，实施应急排水。</w:t>
            </w:r>
          </w:p>
          <w:p w14:paraId="513903C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7、地下工程停止施工，撤离地下作业人员，安排专人值守，特别关注洞口积水情况，注意防范坍塌事故。</w:t>
            </w:r>
          </w:p>
        </w:tc>
      </w:tr>
      <w:tr w14:paraId="0D153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09D5E72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806" w:type="dxa"/>
            <w:vMerge w:val="continue"/>
            <w:vAlign w:val="center"/>
          </w:tcPr>
          <w:p w14:paraId="01DBCA1C">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auto"/>
              <w:rPr>
                <w:rFonts w:hint="default" w:ascii="Times New Roman" w:hAnsi="Times New Roman" w:cs="Times New Roman"/>
              </w:rPr>
            </w:pPr>
          </w:p>
        </w:tc>
        <w:tc>
          <w:tcPr>
            <w:tcW w:w="929" w:type="dxa"/>
            <w:vAlign w:val="center"/>
          </w:tcPr>
          <w:p w14:paraId="21F05000">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房屋建筑和市政工程工地</w:t>
            </w:r>
          </w:p>
        </w:tc>
        <w:tc>
          <w:tcPr>
            <w:tcW w:w="7076" w:type="dxa"/>
            <w:vAlign w:val="center"/>
          </w:tcPr>
          <w:p w14:paraId="0B7925FF">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both"/>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增加对施工现场、基坑、沟槽、边坡支护、各类起重设备和外脚手架、模板支撑系统、卸料平台和现场防护棚的检查频次，检查是否按规范要求采取了防雨防风加固措施；检查施工现场临时用电线路和用电设施安全情况；检查办公、宿舍、仓库和施工围墙等临时设施安全情况。</w:t>
            </w:r>
          </w:p>
        </w:tc>
      </w:tr>
      <w:tr w14:paraId="1C324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787" w:type="dxa"/>
            <w:vAlign w:val="center"/>
          </w:tcPr>
          <w:p w14:paraId="52330751">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3</w:t>
            </w:r>
          </w:p>
        </w:tc>
        <w:tc>
          <w:tcPr>
            <w:tcW w:w="1735" w:type="dxa"/>
            <w:gridSpan w:val="2"/>
            <w:vAlign w:val="center"/>
          </w:tcPr>
          <w:p w14:paraId="1D4D1E08">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center"/>
              <w:textAlignment w:val="auto"/>
              <w:rPr>
                <w:rFonts w:hint="default" w:ascii="Times New Roman" w:hAnsi="Times New Roman" w:cs="Times New Roman"/>
                <w:b/>
                <w:bCs/>
                <w:color w:val="000000"/>
                <w:kern w:val="0"/>
                <w:sz w:val="28"/>
                <w:szCs w:val="28"/>
                <w:lang w:val="en-US" w:eastAsia="zh-CN"/>
              </w:rPr>
            </w:pPr>
            <w:r>
              <w:rPr>
                <w:rFonts w:hint="default" w:ascii="Times New Roman" w:hAnsi="Times New Roman" w:cs="Times New Roman"/>
                <w:b/>
                <w:bCs/>
                <w:color w:val="000000"/>
                <w:kern w:val="0"/>
                <w:sz w:val="28"/>
                <w:szCs w:val="28"/>
                <w:lang w:val="en-US" w:eastAsia="zh-CN"/>
              </w:rPr>
              <w:t>信息调度</w:t>
            </w:r>
          </w:p>
        </w:tc>
        <w:tc>
          <w:tcPr>
            <w:tcW w:w="7076" w:type="dxa"/>
            <w:vAlign w:val="center"/>
          </w:tcPr>
          <w:p w14:paraId="604FCC6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cs="Times New Roman"/>
                <w:color w:val="000000"/>
                <w:kern w:val="0"/>
                <w:sz w:val="28"/>
                <w:szCs w:val="28"/>
                <w:lang w:val="en-US" w:eastAsia="zh-CN"/>
              </w:rPr>
            </w:pPr>
            <w:r>
              <w:rPr>
                <w:rFonts w:hint="default" w:ascii="Times New Roman" w:hAnsi="Times New Roman" w:cs="Times New Roman"/>
                <w:color w:val="000000"/>
                <w:kern w:val="0"/>
                <w:sz w:val="28"/>
                <w:szCs w:val="28"/>
                <w:lang w:val="en-US" w:eastAsia="zh-CN"/>
              </w:rPr>
              <w:t>城管局及时向区防指报告城市内涝监测预警结果及防范应对情况。</w:t>
            </w:r>
          </w:p>
        </w:tc>
      </w:tr>
    </w:tbl>
    <w:p w14:paraId="64AC50F5">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81985C0">
      <w:pPr>
        <w:pStyle w:val="3"/>
        <w:bidi w:val="0"/>
        <w:ind w:left="0" w:leftChars="0" w:firstLine="0" w:firstLineChars="0"/>
        <w:rPr>
          <w:rFonts w:hint="default"/>
          <w:lang w:val="en-US" w:eastAsia="zh-CN"/>
        </w:rPr>
      </w:pPr>
      <w:bookmarkStart w:id="444" w:name="_Toc7692"/>
      <w:r>
        <w:rPr>
          <w:rFonts w:hint="eastAsia"/>
          <w:lang w:val="en-US" w:eastAsia="zh-CN"/>
        </w:rPr>
        <w:t>附件</w:t>
      </w:r>
      <w:bookmarkEnd w:id="444"/>
      <w:r>
        <w:rPr>
          <w:rFonts w:hint="eastAsia"/>
          <w:lang w:val="en-US" w:eastAsia="zh-CN"/>
        </w:rPr>
        <w:t>12</w:t>
      </w:r>
    </w:p>
    <w:p w14:paraId="0C374523">
      <w:pPr>
        <w:pStyle w:val="2"/>
        <w:ind w:left="0" w:leftChars="0" w:firstLine="0" w:firstLineChars="0"/>
        <w:jc w:val="center"/>
        <w:rPr>
          <w:rFonts w:hint="default" w:ascii="Times New Roman" w:hAnsi="Times New Roman" w:eastAsia="方正小标宋简体" w:cs="Times New Roman"/>
          <w:kern w:val="2"/>
          <w:sz w:val="44"/>
          <w:szCs w:val="44"/>
          <w:lang w:val="en-US" w:eastAsia="zh-CN" w:bidi="ar-SA"/>
        </w:rPr>
      </w:pPr>
      <w:r>
        <w:rPr>
          <w:rFonts w:hint="default" w:ascii="Times New Roman" w:hAnsi="Times New Roman" w:eastAsia="方正小标宋简体" w:cs="Times New Roman"/>
          <w:kern w:val="2"/>
          <w:sz w:val="44"/>
          <w:szCs w:val="44"/>
          <w:lang w:val="en-US" w:eastAsia="zh-CN" w:bidi="ar-SA"/>
        </w:rPr>
        <w:t>陕州区城市排水防涝应急预案流程图</w:t>
      </w:r>
    </w:p>
    <w:p w14:paraId="601DB7E8">
      <w:pPr>
        <w:pStyle w:val="2"/>
        <w:spacing w:line="240" w:lineRule="auto"/>
        <w:rPr>
          <w:rFonts w:hint="default" w:ascii="Times New Roman" w:hAnsi="Times New Roman" w:eastAsia="方正小标宋简体" w:cs="Times New Roman"/>
          <w:sz w:val="44"/>
          <w:szCs w:val="4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方正小标宋简体" w:cs="Times New Roman"/>
          <w:sz w:val="44"/>
          <w:szCs w:val="44"/>
          <w:lang w:val="en-US" w:eastAsia="zh-CN"/>
        </w:rPr>
        <w:drawing>
          <wp:inline distT="0" distB="0" distL="114300" distR="114300">
            <wp:extent cx="7759700" cy="4503420"/>
            <wp:effectExtent l="0" t="0" r="12700" b="11430"/>
            <wp:docPr id="6" name="图片 6" descr="总体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体流程"/>
                    <pic:cNvPicPr>
                      <a:picLocks noChangeAspect="1"/>
                    </pic:cNvPicPr>
                  </pic:nvPicPr>
                  <pic:blipFill>
                    <a:blip r:embed="rId21"/>
                    <a:stretch>
                      <a:fillRect/>
                    </a:stretch>
                  </pic:blipFill>
                  <pic:spPr>
                    <a:xfrm>
                      <a:off x="0" y="0"/>
                      <a:ext cx="7759700" cy="4503420"/>
                    </a:xfrm>
                    <a:prstGeom prst="rect">
                      <a:avLst/>
                    </a:prstGeom>
                  </pic:spPr>
                </pic:pic>
              </a:graphicData>
            </a:graphic>
          </wp:inline>
        </w:drawing>
      </w:r>
    </w:p>
    <w:p w14:paraId="48BADC23">
      <w:pPr>
        <w:pStyle w:val="2"/>
        <w:spacing w:line="240" w:lineRule="auto"/>
        <w:jc w:val="center"/>
        <w:rPr>
          <w:rFonts w:hint="default" w:ascii="Times New Roman" w:hAnsi="Times New Roman" w:eastAsia="方正小标宋简体" w:cs="Times New Roman"/>
          <w:sz w:val="44"/>
          <w:szCs w:val="4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方正小标宋简体" w:cs="Times New Roman"/>
          <w:sz w:val="44"/>
          <w:szCs w:val="44"/>
          <w:lang w:val="en-US" w:eastAsia="zh-CN"/>
        </w:rPr>
        <w:drawing>
          <wp:inline distT="0" distB="0" distL="114300" distR="114300">
            <wp:extent cx="6407150" cy="5269230"/>
            <wp:effectExtent l="0" t="0" r="12700" b="7620"/>
            <wp:docPr id="14" name="图片 14" descr="蓝色预警及Ⅳ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色预警及Ⅳ级响应"/>
                    <pic:cNvPicPr>
                      <a:picLocks noChangeAspect="1"/>
                    </pic:cNvPicPr>
                  </pic:nvPicPr>
                  <pic:blipFill>
                    <a:blip r:embed="rId22"/>
                    <a:stretch>
                      <a:fillRect/>
                    </a:stretch>
                  </pic:blipFill>
                  <pic:spPr>
                    <a:xfrm>
                      <a:off x="0" y="0"/>
                      <a:ext cx="6407150" cy="5269230"/>
                    </a:xfrm>
                    <a:prstGeom prst="rect">
                      <a:avLst/>
                    </a:prstGeom>
                  </pic:spPr>
                </pic:pic>
              </a:graphicData>
            </a:graphic>
          </wp:inline>
        </w:drawing>
      </w:r>
    </w:p>
    <w:p w14:paraId="41ED63C6">
      <w:pPr>
        <w:pStyle w:val="2"/>
        <w:spacing w:line="240" w:lineRule="auto"/>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inline distT="0" distB="0" distL="114300" distR="114300">
            <wp:extent cx="8354695" cy="5259705"/>
            <wp:effectExtent l="0" t="0" r="8255" b="17145"/>
            <wp:docPr id="19" name="图片 19" descr="C:\Users\Administrator\Desktop\陕州区城市排水防涝应急预案流程图\黄色预警及Ⅲ级响应.jpg黄色预警及Ⅲ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陕州区城市排水防涝应急预案流程图\黄色预警及Ⅲ级响应.jpg黄色预警及Ⅲ级响应"/>
                    <pic:cNvPicPr>
                      <a:picLocks noChangeAspect="1"/>
                    </pic:cNvPicPr>
                  </pic:nvPicPr>
                  <pic:blipFill>
                    <a:blip r:embed="rId23"/>
                    <a:srcRect/>
                    <a:stretch>
                      <a:fillRect/>
                    </a:stretch>
                  </pic:blipFill>
                  <pic:spPr>
                    <a:xfrm>
                      <a:off x="0" y="0"/>
                      <a:ext cx="8354695" cy="5259705"/>
                    </a:xfrm>
                    <a:prstGeom prst="rect">
                      <a:avLst/>
                    </a:prstGeom>
                  </pic:spPr>
                </pic:pic>
              </a:graphicData>
            </a:graphic>
          </wp:inline>
        </w:drawing>
      </w:r>
    </w:p>
    <w:p w14:paraId="717D3E26">
      <w:pPr>
        <w:pStyle w:val="2"/>
        <w:spacing w:line="240" w:lineRule="auto"/>
        <w:jc w:val="center"/>
        <w:rPr>
          <w:rFonts w:hint="default" w:ascii="Times New Roman" w:hAnsi="Times New Roman" w:eastAsia="方正小标宋简体" w:cs="Times New Roman"/>
          <w:sz w:val="44"/>
          <w:szCs w:val="4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方正小标宋简体" w:cs="Times New Roman"/>
          <w:sz w:val="44"/>
          <w:szCs w:val="44"/>
          <w:lang w:val="en-US" w:eastAsia="zh-CN"/>
        </w:rPr>
        <w:drawing>
          <wp:inline distT="0" distB="0" distL="114300" distR="114300">
            <wp:extent cx="7589520" cy="5271770"/>
            <wp:effectExtent l="0" t="0" r="11430" b="5080"/>
            <wp:docPr id="17" name="图片 17" descr="橙色预警及Ⅱ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橙色预警及Ⅱ级响应"/>
                    <pic:cNvPicPr>
                      <a:picLocks noChangeAspect="1"/>
                    </pic:cNvPicPr>
                  </pic:nvPicPr>
                  <pic:blipFill>
                    <a:blip r:embed="rId24"/>
                    <a:stretch>
                      <a:fillRect/>
                    </a:stretch>
                  </pic:blipFill>
                  <pic:spPr>
                    <a:xfrm>
                      <a:off x="0" y="0"/>
                      <a:ext cx="7589520" cy="5271770"/>
                    </a:xfrm>
                    <a:prstGeom prst="rect">
                      <a:avLst/>
                    </a:prstGeom>
                  </pic:spPr>
                </pic:pic>
              </a:graphicData>
            </a:graphic>
          </wp:inline>
        </w:drawing>
      </w:r>
    </w:p>
    <w:p w14:paraId="78F24018">
      <w:pPr>
        <w:pStyle w:val="2"/>
        <w:spacing w:line="240" w:lineRule="auto"/>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inline distT="0" distB="0" distL="114300" distR="114300">
            <wp:extent cx="8857615" cy="4666615"/>
            <wp:effectExtent l="0" t="0" r="635" b="635"/>
            <wp:docPr id="18" name="图片 18" descr="红色预警及Ⅰ级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红色预警及Ⅰ级响应"/>
                    <pic:cNvPicPr>
                      <a:picLocks noChangeAspect="1"/>
                    </pic:cNvPicPr>
                  </pic:nvPicPr>
                  <pic:blipFill>
                    <a:blip r:embed="rId25"/>
                    <a:stretch>
                      <a:fillRect/>
                    </a:stretch>
                  </pic:blipFill>
                  <pic:spPr>
                    <a:xfrm>
                      <a:off x="0" y="0"/>
                      <a:ext cx="8857615" cy="4666615"/>
                    </a:xfrm>
                    <a:prstGeom prst="rect">
                      <a:avLst/>
                    </a:prstGeom>
                  </pic:spPr>
                </pic:pic>
              </a:graphicData>
            </a:graphic>
          </wp:inline>
        </w:drawing>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Microsoft JhengHei"/>
    <w:panose1 w:val="02010609000101010101"/>
    <w:charset w:val="88"/>
    <w:family w:val="moder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72300">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BE65F">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282C4">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FE6C0">
    <w:pPr>
      <w:pStyle w:val="12"/>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F6B13">
                          <w:pPr>
                            <w:pStyle w:val="12"/>
                            <w:ind w:firstLine="440"/>
                            <w:rPr>
                              <w:sz w:val="22"/>
                              <w:szCs w:val="36"/>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E9F6B13">
                    <w:pPr>
                      <w:pStyle w:val="12"/>
                      <w:ind w:firstLine="440"/>
                      <w:rPr>
                        <w:sz w:val="22"/>
                        <w:szCs w:val="36"/>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FCAD">
    <w:pPr>
      <w:pStyle w:val="12"/>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E4787">
                          <w:pPr>
                            <w:pStyle w:val="12"/>
                            <w:ind w:firstLine="440"/>
                            <w:rPr>
                              <w:sz w:val="22"/>
                              <w:szCs w:val="36"/>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41E4787">
                    <w:pPr>
                      <w:pStyle w:val="12"/>
                      <w:ind w:firstLine="440"/>
                      <w:rPr>
                        <w:sz w:val="22"/>
                        <w:szCs w:val="36"/>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3565">
    <w:pPr>
      <w:pStyle w:val="12"/>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D1D3F5">
                          <w:pPr>
                            <w:pStyle w:val="12"/>
                            <w:ind w:firstLine="440"/>
                            <w:rPr>
                              <w:sz w:val="22"/>
                              <w:szCs w:val="36"/>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CD1D3F5">
                    <w:pPr>
                      <w:pStyle w:val="12"/>
                      <w:ind w:firstLine="440"/>
                      <w:rPr>
                        <w:sz w:val="22"/>
                        <w:szCs w:val="3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E2F21">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BB46A">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90C48">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3N2IxOWI5NzYyNTJmZGY5MDczY2YzZjg3MzY0YjAifQ=="/>
  </w:docVars>
  <w:rsids>
    <w:rsidRoot w:val="00E2535E"/>
    <w:rsid w:val="00060863"/>
    <w:rsid w:val="000661F0"/>
    <w:rsid w:val="000A002F"/>
    <w:rsid w:val="000B0965"/>
    <w:rsid w:val="000D21FE"/>
    <w:rsid w:val="000E4E54"/>
    <w:rsid w:val="0012345E"/>
    <w:rsid w:val="00130A12"/>
    <w:rsid w:val="001549A6"/>
    <w:rsid w:val="001561A1"/>
    <w:rsid w:val="00170713"/>
    <w:rsid w:val="001857C3"/>
    <w:rsid w:val="001C1A8D"/>
    <w:rsid w:val="001C7CE7"/>
    <w:rsid w:val="00210FD2"/>
    <w:rsid w:val="00214C65"/>
    <w:rsid w:val="00214FFB"/>
    <w:rsid w:val="00274C52"/>
    <w:rsid w:val="00313BF8"/>
    <w:rsid w:val="00314F35"/>
    <w:rsid w:val="0036717D"/>
    <w:rsid w:val="003A2361"/>
    <w:rsid w:val="003B520E"/>
    <w:rsid w:val="003E49D0"/>
    <w:rsid w:val="00400922"/>
    <w:rsid w:val="00492422"/>
    <w:rsid w:val="00496884"/>
    <w:rsid w:val="004E39E9"/>
    <w:rsid w:val="004E6D7F"/>
    <w:rsid w:val="0057790C"/>
    <w:rsid w:val="005E4AA7"/>
    <w:rsid w:val="005E60B1"/>
    <w:rsid w:val="00723176"/>
    <w:rsid w:val="007C3C13"/>
    <w:rsid w:val="007D75BB"/>
    <w:rsid w:val="00837D08"/>
    <w:rsid w:val="00845587"/>
    <w:rsid w:val="008A6C21"/>
    <w:rsid w:val="008B1FDB"/>
    <w:rsid w:val="00957145"/>
    <w:rsid w:val="009D259A"/>
    <w:rsid w:val="00A20D30"/>
    <w:rsid w:val="00A535C6"/>
    <w:rsid w:val="00B42566"/>
    <w:rsid w:val="00B81A9D"/>
    <w:rsid w:val="00BA5CAA"/>
    <w:rsid w:val="00BB343C"/>
    <w:rsid w:val="00C00B54"/>
    <w:rsid w:val="00C02A63"/>
    <w:rsid w:val="00CF04C3"/>
    <w:rsid w:val="00CF0F00"/>
    <w:rsid w:val="00D02413"/>
    <w:rsid w:val="00D118AC"/>
    <w:rsid w:val="00D171E8"/>
    <w:rsid w:val="00D22207"/>
    <w:rsid w:val="00DC46FF"/>
    <w:rsid w:val="00E1565E"/>
    <w:rsid w:val="00E2535E"/>
    <w:rsid w:val="00E756D4"/>
    <w:rsid w:val="00E92214"/>
    <w:rsid w:val="00E93447"/>
    <w:rsid w:val="00F024DD"/>
    <w:rsid w:val="00F02D90"/>
    <w:rsid w:val="00F05A7E"/>
    <w:rsid w:val="00FE00CF"/>
    <w:rsid w:val="017936BE"/>
    <w:rsid w:val="018E7169"/>
    <w:rsid w:val="01D9415D"/>
    <w:rsid w:val="02810A7C"/>
    <w:rsid w:val="0358253B"/>
    <w:rsid w:val="03715385"/>
    <w:rsid w:val="03960557"/>
    <w:rsid w:val="03EA4DA6"/>
    <w:rsid w:val="048271A6"/>
    <w:rsid w:val="04AC1A6D"/>
    <w:rsid w:val="05171224"/>
    <w:rsid w:val="05263B5D"/>
    <w:rsid w:val="0530678A"/>
    <w:rsid w:val="055B3806"/>
    <w:rsid w:val="05703510"/>
    <w:rsid w:val="06316315"/>
    <w:rsid w:val="06DF5D71"/>
    <w:rsid w:val="06ED4932"/>
    <w:rsid w:val="070222FB"/>
    <w:rsid w:val="078549F9"/>
    <w:rsid w:val="07862691"/>
    <w:rsid w:val="07C46128"/>
    <w:rsid w:val="07CA4C73"/>
    <w:rsid w:val="08450725"/>
    <w:rsid w:val="08DC024B"/>
    <w:rsid w:val="08E40869"/>
    <w:rsid w:val="08E7715F"/>
    <w:rsid w:val="09047592"/>
    <w:rsid w:val="090E1C79"/>
    <w:rsid w:val="09442803"/>
    <w:rsid w:val="094E71DE"/>
    <w:rsid w:val="0A2F7EAD"/>
    <w:rsid w:val="0A6C5E96"/>
    <w:rsid w:val="0A71587A"/>
    <w:rsid w:val="0A960E3D"/>
    <w:rsid w:val="0A9E379B"/>
    <w:rsid w:val="0AA90B70"/>
    <w:rsid w:val="0ACA0AE6"/>
    <w:rsid w:val="0B792C38"/>
    <w:rsid w:val="0B896120"/>
    <w:rsid w:val="0BCA5242"/>
    <w:rsid w:val="0BFF2A12"/>
    <w:rsid w:val="0C264442"/>
    <w:rsid w:val="0CB516C6"/>
    <w:rsid w:val="0CD933A7"/>
    <w:rsid w:val="0CDD104A"/>
    <w:rsid w:val="0D474670"/>
    <w:rsid w:val="0DD56120"/>
    <w:rsid w:val="0E180D31"/>
    <w:rsid w:val="0E772D33"/>
    <w:rsid w:val="0E7F08CC"/>
    <w:rsid w:val="0E8C5DF3"/>
    <w:rsid w:val="0E981627"/>
    <w:rsid w:val="0ECA4B11"/>
    <w:rsid w:val="0EEA4FBB"/>
    <w:rsid w:val="0EFF164A"/>
    <w:rsid w:val="0F344D93"/>
    <w:rsid w:val="10152804"/>
    <w:rsid w:val="10A630E7"/>
    <w:rsid w:val="10D206F5"/>
    <w:rsid w:val="10FB7C4C"/>
    <w:rsid w:val="11004070"/>
    <w:rsid w:val="11030938"/>
    <w:rsid w:val="112C24FB"/>
    <w:rsid w:val="11370A21"/>
    <w:rsid w:val="11BB562D"/>
    <w:rsid w:val="11FF19BD"/>
    <w:rsid w:val="12543AB7"/>
    <w:rsid w:val="12891287"/>
    <w:rsid w:val="12A32349"/>
    <w:rsid w:val="12C81DAF"/>
    <w:rsid w:val="12EA441C"/>
    <w:rsid w:val="139A2432"/>
    <w:rsid w:val="13D44784"/>
    <w:rsid w:val="140908D1"/>
    <w:rsid w:val="145853B5"/>
    <w:rsid w:val="148934F7"/>
    <w:rsid w:val="14F74BCE"/>
    <w:rsid w:val="15015E49"/>
    <w:rsid w:val="156E4AED"/>
    <w:rsid w:val="156F5830"/>
    <w:rsid w:val="15997A33"/>
    <w:rsid w:val="16437AA8"/>
    <w:rsid w:val="164B31EC"/>
    <w:rsid w:val="167A7865"/>
    <w:rsid w:val="16DC3240"/>
    <w:rsid w:val="173739A8"/>
    <w:rsid w:val="1752258F"/>
    <w:rsid w:val="17606A5A"/>
    <w:rsid w:val="17B172B6"/>
    <w:rsid w:val="18475E6C"/>
    <w:rsid w:val="18CF5739"/>
    <w:rsid w:val="18EE62E8"/>
    <w:rsid w:val="18F61AC1"/>
    <w:rsid w:val="18FE652B"/>
    <w:rsid w:val="19063631"/>
    <w:rsid w:val="19371A3D"/>
    <w:rsid w:val="19445F08"/>
    <w:rsid w:val="1A76143C"/>
    <w:rsid w:val="1ABF46CE"/>
    <w:rsid w:val="1B155DAE"/>
    <w:rsid w:val="1B1F4E7E"/>
    <w:rsid w:val="1B617936"/>
    <w:rsid w:val="1BB91C94"/>
    <w:rsid w:val="1BE13EE2"/>
    <w:rsid w:val="1BEA0FE8"/>
    <w:rsid w:val="1BED4CA2"/>
    <w:rsid w:val="1C3B7A96"/>
    <w:rsid w:val="1C444981"/>
    <w:rsid w:val="1CA74D66"/>
    <w:rsid w:val="1CB14E3B"/>
    <w:rsid w:val="1CB83149"/>
    <w:rsid w:val="1CC730D8"/>
    <w:rsid w:val="1D036806"/>
    <w:rsid w:val="1D045EDE"/>
    <w:rsid w:val="1E05210A"/>
    <w:rsid w:val="1E641526"/>
    <w:rsid w:val="1E9C197E"/>
    <w:rsid w:val="1EA638ED"/>
    <w:rsid w:val="1EC2624D"/>
    <w:rsid w:val="1F691B56"/>
    <w:rsid w:val="1F8D16BC"/>
    <w:rsid w:val="1FCA609D"/>
    <w:rsid w:val="20230F6D"/>
    <w:rsid w:val="202C79B8"/>
    <w:rsid w:val="20A025BE"/>
    <w:rsid w:val="20F841A8"/>
    <w:rsid w:val="217C398E"/>
    <w:rsid w:val="21F66939"/>
    <w:rsid w:val="22391086"/>
    <w:rsid w:val="229A5F40"/>
    <w:rsid w:val="22F959FB"/>
    <w:rsid w:val="237C6DAB"/>
    <w:rsid w:val="23871813"/>
    <w:rsid w:val="239C4300"/>
    <w:rsid w:val="23D65373"/>
    <w:rsid w:val="23DC309A"/>
    <w:rsid w:val="24204FC1"/>
    <w:rsid w:val="2432352D"/>
    <w:rsid w:val="244446B0"/>
    <w:rsid w:val="24521E21"/>
    <w:rsid w:val="247C1BD4"/>
    <w:rsid w:val="249266C1"/>
    <w:rsid w:val="24EE3AB1"/>
    <w:rsid w:val="252C2672"/>
    <w:rsid w:val="257A162F"/>
    <w:rsid w:val="25AE4DDF"/>
    <w:rsid w:val="25FC6C2E"/>
    <w:rsid w:val="26647BE9"/>
    <w:rsid w:val="26E2170A"/>
    <w:rsid w:val="27176E8B"/>
    <w:rsid w:val="274F2647"/>
    <w:rsid w:val="279A4809"/>
    <w:rsid w:val="28280ACB"/>
    <w:rsid w:val="28BE5CD7"/>
    <w:rsid w:val="28EF5E90"/>
    <w:rsid w:val="28EF7EC8"/>
    <w:rsid w:val="28F63294"/>
    <w:rsid w:val="29251542"/>
    <w:rsid w:val="29527EE0"/>
    <w:rsid w:val="296B077E"/>
    <w:rsid w:val="29981497"/>
    <w:rsid w:val="29D55C79"/>
    <w:rsid w:val="29EC5B2C"/>
    <w:rsid w:val="29FF3CC3"/>
    <w:rsid w:val="2A1B07CD"/>
    <w:rsid w:val="2A8E3487"/>
    <w:rsid w:val="2AA84549"/>
    <w:rsid w:val="2ACB0237"/>
    <w:rsid w:val="2B2071D7"/>
    <w:rsid w:val="2B442038"/>
    <w:rsid w:val="2B7A66CC"/>
    <w:rsid w:val="2BB516F6"/>
    <w:rsid w:val="2BD55811"/>
    <w:rsid w:val="2BF27A07"/>
    <w:rsid w:val="2C047EA4"/>
    <w:rsid w:val="2C54768A"/>
    <w:rsid w:val="2C63728C"/>
    <w:rsid w:val="2C98683F"/>
    <w:rsid w:val="2C9E50D4"/>
    <w:rsid w:val="2CF717B7"/>
    <w:rsid w:val="2D2D342B"/>
    <w:rsid w:val="2D7E3C87"/>
    <w:rsid w:val="2E292ED1"/>
    <w:rsid w:val="2E9E4BC5"/>
    <w:rsid w:val="2EC92CDF"/>
    <w:rsid w:val="2EF369C3"/>
    <w:rsid w:val="2F826328"/>
    <w:rsid w:val="2F9C6646"/>
    <w:rsid w:val="2FA379D4"/>
    <w:rsid w:val="2FDB4AD6"/>
    <w:rsid w:val="303E610F"/>
    <w:rsid w:val="30605B09"/>
    <w:rsid w:val="3095731D"/>
    <w:rsid w:val="31231D84"/>
    <w:rsid w:val="313A6116"/>
    <w:rsid w:val="317F1D7B"/>
    <w:rsid w:val="318737F6"/>
    <w:rsid w:val="31C10807"/>
    <w:rsid w:val="31F77B64"/>
    <w:rsid w:val="32075D51"/>
    <w:rsid w:val="32146967"/>
    <w:rsid w:val="32307A42"/>
    <w:rsid w:val="32781696"/>
    <w:rsid w:val="32CF0862"/>
    <w:rsid w:val="33185FE3"/>
    <w:rsid w:val="3390201E"/>
    <w:rsid w:val="339A2E9C"/>
    <w:rsid w:val="33A93341"/>
    <w:rsid w:val="33EC6960"/>
    <w:rsid w:val="345474EF"/>
    <w:rsid w:val="34784F8C"/>
    <w:rsid w:val="355507EF"/>
    <w:rsid w:val="357A68BF"/>
    <w:rsid w:val="35BF4E3C"/>
    <w:rsid w:val="361D7A35"/>
    <w:rsid w:val="36826596"/>
    <w:rsid w:val="37117919"/>
    <w:rsid w:val="37402F84"/>
    <w:rsid w:val="374425BC"/>
    <w:rsid w:val="375D2B5F"/>
    <w:rsid w:val="380C4AC0"/>
    <w:rsid w:val="3814146F"/>
    <w:rsid w:val="384004B6"/>
    <w:rsid w:val="38AA1DD4"/>
    <w:rsid w:val="38C32425"/>
    <w:rsid w:val="38D10CA0"/>
    <w:rsid w:val="390908A8"/>
    <w:rsid w:val="39160D34"/>
    <w:rsid w:val="3922196A"/>
    <w:rsid w:val="39593257"/>
    <w:rsid w:val="398D772B"/>
    <w:rsid w:val="39EB28EB"/>
    <w:rsid w:val="3A17578D"/>
    <w:rsid w:val="3A394A5D"/>
    <w:rsid w:val="3A7812A0"/>
    <w:rsid w:val="3A8D5509"/>
    <w:rsid w:val="3AF30024"/>
    <w:rsid w:val="3B4B3252"/>
    <w:rsid w:val="3B696078"/>
    <w:rsid w:val="3B9910B0"/>
    <w:rsid w:val="3BA8319C"/>
    <w:rsid w:val="3BCD02B3"/>
    <w:rsid w:val="3C0B0DDB"/>
    <w:rsid w:val="3C6F4AD6"/>
    <w:rsid w:val="3CBB17BF"/>
    <w:rsid w:val="3CBE5E91"/>
    <w:rsid w:val="3CC45E27"/>
    <w:rsid w:val="3CC6583D"/>
    <w:rsid w:val="3D351570"/>
    <w:rsid w:val="3D65276D"/>
    <w:rsid w:val="3DA70690"/>
    <w:rsid w:val="3DC4694D"/>
    <w:rsid w:val="3DCC3EF0"/>
    <w:rsid w:val="3DE81767"/>
    <w:rsid w:val="3E5201BC"/>
    <w:rsid w:val="3E5500EC"/>
    <w:rsid w:val="3EA931BE"/>
    <w:rsid w:val="3EAF2499"/>
    <w:rsid w:val="3EDC080D"/>
    <w:rsid w:val="3F087854"/>
    <w:rsid w:val="3F5201D4"/>
    <w:rsid w:val="40AB21BA"/>
    <w:rsid w:val="40F15E32"/>
    <w:rsid w:val="41731369"/>
    <w:rsid w:val="41995812"/>
    <w:rsid w:val="41A575DC"/>
    <w:rsid w:val="41EF0857"/>
    <w:rsid w:val="42394B0D"/>
    <w:rsid w:val="4255690C"/>
    <w:rsid w:val="42A556FC"/>
    <w:rsid w:val="42F779C3"/>
    <w:rsid w:val="43302ED5"/>
    <w:rsid w:val="439671DC"/>
    <w:rsid w:val="439A112B"/>
    <w:rsid w:val="43B50153"/>
    <w:rsid w:val="43CC70A2"/>
    <w:rsid w:val="43CF6B92"/>
    <w:rsid w:val="441B1DD7"/>
    <w:rsid w:val="4428373C"/>
    <w:rsid w:val="44354C47"/>
    <w:rsid w:val="443D3AFC"/>
    <w:rsid w:val="446A6C54"/>
    <w:rsid w:val="447E5D53"/>
    <w:rsid w:val="44842F14"/>
    <w:rsid w:val="44C776B2"/>
    <w:rsid w:val="452B1BA6"/>
    <w:rsid w:val="45886FF9"/>
    <w:rsid w:val="45A74C28"/>
    <w:rsid w:val="45D65FB6"/>
    <w:rsid w:val="45F4468E"/>
    <w:rsid w:val="4638208B"/>
    <w:rsid w:val="4670387C"/>
    <w:rsid w:val="46CE3131"/>
    <w:rsid w:val="47244640"/>
    <w:rsid w:val="48081E72"/>
    <w:rsid w:val="48BC6A59"/>
    <w:rsid w:val="48C54202"/>
    <w:rsid w:val="4921579A"/>
    <w:rsid w:val="492F0466"/>
    <w:rsid w:val="49915830"/>
    <w:rsid w:val="49CF169A"/>
    <w:rsid w:val="49DB0377"/>
    <w:rsid w:val="49F4792A"/>
    <w:rsid w:val="4ACF25D2"/>
    <w:rsid w:val="4AEE3DA2"/>
    <w:rsid w:val="4B894E14"/>
    <w:rsid w:val="4BDE4938"/>
    <w:rsid w:val="4C431ECB"/>
    <w:rsid w:val="4CAB642A"/>
    <w:rsid w:val="4D063C74"/>
    <w:rsid w:val="4D1536C6"/>
    <w:rsid w:val="4D622825"/>
    <w:rsid w:val="4D6C7200"/>
    <w:rsid w:val="4D6E2F78"/>
    <w:rsid w:val="4D770568"/>
    <w:rsid w:val="4DE17BEE"/>
    <w:rsid w:val="4E217467"/>
    <w:rsid w:val="4EA76741"/>
    <w:rsid w:val="4ED370E7"/>
    <w:rsid w:val="4F166E38"/>
    <w:rsid w:val="4FA47903"/>
    <w:rsid w:val="4FD9057D"/>
    <w:rsid w:val="4FE37C4D"/>
    <w:rsid w:val="50CE2139"/>
    <w:rsid w:val="50E909D0"/>
    <w:rsid w:val="50EC0D83"/>
    <w:rsid w:val="51633C8F"/>
    <w:rsid w:val="51713037"/>
    <w:rsid w:val="519D207E"/>
    <w:rsid w:val="52110875"/>
    <w:rsid w:val="521A5583"/>
    <w:rsid w:val="528F5E6A"/>
    <w:rsid w:val="52AA1D48"/>
    <w:rsid w:val="52CA39B4"/>
    <w:rsid w:val="53B402CE"/>
    <w:rsid w:val="53FB308C"/>
    <w:rsid w:val="543842E0"/>
    <w:rsid w:val="5495528E"/>
    <w:rsid w:val="54C4085A"/>
    <w:rsid w:val="54EF0E42"/>
    <w:rsid w:val="55134BA2"/>
    <w:rsid w:val="55151548"/>
    <w:rsid w:val="555B0286"/>
    <w:rsid w:val="557D5C43"/>
    <w:rsid w:val="55B27FD3"/>
    <w:rsid w:val="55E22755"/>
    <w:rsid w:val="562241E3"/>
    <w:rsid w:val="566C201F"/>
    <w:rsid w:val="56861332"/>
    <w:rsid w:val="575724C8"/>
    <w:rsid w:val="576F626A"/>
    <w:rsid w:val="57811AFA"/>
    <w:rsid w:val="57E05870"/>
    <w:rsid w:val="597B0EF6"/>
    <w:rsid w:val="59EF3692"/>
    <w:rsid w:val="59F95300"/>
    <w:rsid w:val="5A231D4E"/>
    <w:rsid w:val="5A2420A0"/>
    <w:rsid w:val="5A5D684E"/>
    <w:rsid w:val="5A875872"/>
    <w:rsid w:val="5A920D49"/>
    <w:rsid w:val="5AA004E9"/>
    <w:rsid w:val="5AB741B0"/>
    <w:rsid w:val="5AE96334"/>
    <w:rsid w:val="5AFD0728"/>
    <w:rsid w:val="5B585D82"/>
    <w:rsid w:val="5B5B6D0D"/>
    <w:rsid w:val="5C050F4B"/>
    <w:rsid w:val="5CCF011E"/>
    <w:rsid w:val="5D2E04F3"/>
    <w:rsid w:val="5D5F28DD"/>
    <w:rsid w:val="5D9C143B"/>
    <w:rsid w:val="5DD230AF"/>
    <w:rsid w:val="5EA653F1"/>
    <w:rsid w:val="5EA902B4"/>
    <w:rsid w:val="5EDF5355"/>
    <w:rsid w:val="5F3C79F2"/>
    <w:rsid w:val="5F7C1524"/>
    <w:rsid w:val="5FDD4530"/>
    <w:rsid w:val="602C4CF9"/>
    <w:rsid w:val="603718EF"/>
    <w:rsid w:val="60D40EEC"/>
    <w:rsid w:val="612C2AD6"/>
    <w:rsid w:val="6147073F"/>
    <w:rsid w:val="61587D6F"/>
    <w:rsid w:val="61681749"/>
    <w:rsid w:val="619F599E"/>
    <w:rsid w:val="61B05CE9"/>
    <w:rsid w:val="61BC02FE"/>
    <w:rsid w:val="61DA69D6"/>
    <w:rsid w:val="61E45F55"/>
    <w:rsid w:val="61EB2991"/>
    <w:rsid w:val="631657EC"/>
    <w:rsid w:val="635C578F"/>
    <w:rsid w:val="636429FB"/>
    <w:rsid w:val="63AB23D8"/>
    <w:rsid w:val="63D57455"/>
    <w:rsid w:val="63F83144"/>
    <w:rsid w:val="6449399F"/>
    <w:rsid w:val="64616F3B"/>
    <w:rsid w:val="649A504F"/>
    <w:rsid w:val="65491EA9"/>
    <w:rsid w:val="6553367C"/>
    <w:rsid w:val="656E6C83"/>
    <w:rsid w:val="65901886"/>
    <w:rsid w:val="66AB1B83"/>
    <w:rsid w:val="673B7F17"/>
    <w:rsid w:val="67902548"/>
    <w:rsid w:val="67917B37"/>
    <w:rsid w:val="67D31EFE"/>
    <w:rsid w:val="67F3445E"/>
    <w:rsid w:val="6809591F"/>
    <w:rsid w:val="680B65C3"/>
    <w:rsid w:val="6813696A"/>
    <w:rsid w:val="68387695"/>
    <w:rsid w:val="683D381B"/>
    <w:rsid w:val="689933F7"/>
    <w:rsid w:val="68F023B4"/>
    <w:rsid w:val="68FB5BB0"/>
    <w:rsid w:val="69034884"/>
    <w:rsid w:val="69595C3A"/>
    <w:rsid w:val="69D56401"/>
    <w:rsid w:val="6A941E18"/>
    <w:rsid w:val="6AA60C31"/>
    <w:rsid w:val="6AB44268"/>
    <w:rsid w:val="6AE14931"/>
    <w:rsid w:val="6B3E3B32"/>
    <w:rsid w:val="6B7723B3"/>
    <w:rsid w:val="6BA50055"/>
    <w:rsid w:val="6BE9262E"/>
    <w:rsid w:val="6CA36EF4"/>
    <w:rsid w:val="6CDF166D"/>
    <w:rsid w:val="6D1161B7"/>
    <w:rsid w:val="6D68758C"/>
    <w:rsid w:val="6D9143ED"/>
    <w:rsid w:val="6D973644"/>
    <w:rsid w:val="6DB36A59"/>
    <w:rsid w:val="6DD61A14"/>
    <w:rsid w:val="6DD8026E"/>
    <w:rsid w:val="6E274D51"/>
    <w:rsid w:val="6EAB7730"/>
    <w:rsid w:val="6EB34837"/>
    <w:rsid w:val="6EC407F2"/>
    <w:rsid w:val="6ECF78C3"/>
    <w:rsid w:val="6ED053E9"/>
    <w:rsid w:val="6EDA135E"/>
    <w:rsid w:val="6EDC5B3C"/>
    <w:rsid w:val="6EE17799"/>
    <w:rsid w:val="6F525DFE"/>
    <w:rsid w:val="6F71097A"/>
    <w:rsid w:val="6F7E3097"/>
    <w:rsid w:val="6F9401C4"/>
    <w:rsid w:val="6FAD572A"/>
    <w:rsid w:val="70381498"/>
    <w:rsid w:val="704E3A0C"/>
    <w:rsid w:val="70980188"/>
    <w:rsid w:val="70B30B1E"/>
    <w:rsid w:val="70C64CF5"/>
    <w:rsid w:val="70DF36C1"/>
    <w:rsid w:val="71C93B84"/>
    <w:rsid w:val="72446444"/>
    <w:rsid w:val="724759C2"/>
    <w:rsid w:val="724E6CE7"/>
    <w:rsid w:val="72907B1A"/>
    <w:rsid w:val="72966949"/>
    <w:rsid w:val="73124222"/>
    <w:rsid w:val="7319033C"/>
    <w:rsid w:val="733F0D8F"/>
    <w:rsid w:val="73A05B14"/>
    <w:rsid w:val="73B250BD"/>
    <w:rsid w:val="73C4291C"/>
    <w:rsid w:val="73D5392B"/>
    <w:rsid w:val="743F00D0"/>
    <w:rsid w:val="74EE0377"/>
    <w:rsid w:val="75306BE1"/>
    <w:rsid w:val="75706FDE"/>
    <w:rsid w:val="75AB44BA"/>
    <w:rsid w:val="762D1373"/>
    <w:rsid w:val="7634625D"/>
    <w:rsid w:val="763B2E9A"/>
    <w:rsid w:val="76BF021D"/>
    <w:rsid w:val="76D57A40"/>
    <w:rsid w:val="76FB321F"/>
    <w:rsid w:val="77087C01"/>
    <w:rsid w:val="77356731"/>
    <w:rsid w:val="773A78A3"/>
    <w:rsid w:val="77D00326"/>
    <w:rsid w:val="77D73A68"/>
    <w:rsid w:val="77E255F1"/>
    <w:rsid w:val="782F24DE"/>
    <w:rsid w:val="786F1E64"/>
    <w:rsid w:val="787974E3"/>
    <w:rsid w:val="787D213D"/>
    <w:rsid w:val="788C05D2"/>
    <w:rsid w:val="788D60F9"/>
    <w:rsid w:val="790C34C1"/>
    <w:rsid w:val="79181671"/>
    <w:rsid w:val="792C79D6"/>
    <w:rsid w:val="7961380D"/>
    <w:rsid w:val="79646E59"/>
    <w:rsid w:val="799B5DA1"/>
    <w:rsid w:val="79AD21CC"/>
    <w:rsid w:val="79B576B5"/>
    <w:rsid w:val="79D929AF"/>
    <w:rsid w:val="7A0B754D"/>
    <w:rsid w:val="7A4153ED"/>
    <w:rsid w:val="7AF83655"/>
    <w:rsid w:val="7B02692A"/>
    <w:rsid w:val="7B0326A2"/>
    <w:rsid w:val="7B0F7F17"/>
    <w:rsid w:val="7B242D44"/>
    <w:rsid w:val="7B5D3E28"/>
    <w:rsid w:val="7B7B048A"/>
    <w:rsid w:val="7BAD0F8C"/>
    <w:rsid w:val="7BCD7BA0"/>
    <w:rsid w:val="7C15268D"/>
    <w:rsid w:val="7C291AB7"/>
    <w:rsid w:val="7C354ADD"/>
    <w:rsid w:val="7C3A6597"/>
    <w:rsid w:val="7C701FB9"/>
    <w:rsid w:val="7C725D31"/>
    <w:rsid w:val="7C9F4C19"/>
    <w:rsid w:val="7CB3043A"/>
    <w:rsid w:val="7CB750DD"/>
    <w:rsid w:val="7D2C16EB"/>
    <w:rsid w:val="7DE83CF3"/>
    <w:rsid w:val="7E445516"/>
    <w:rsid w:val="7E5576B9"/>
    <w:rsid w:val="7E5D379E"/>
    <w:rsid w:val="7E946514"/>
    <w:rsid w:val="7F70029E"/>
    <w:rsid w:val="7FBF08F5"/>
    <w:rsid w:val="7FEE13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ind w:firstLine="880" w:firstLineChars="200"/>
      <w:jc w:val="both"/>
    </w:pPr>
    <w:rPr>
      <w:rFonts w:ascii="Times New Roman" w:hAnsi="Times New Roman" w:eastAsia="仿宋_GB2312" w:cstheme="minorBidi"/>
      <w:kern w:val="2"/>
      <w:sz w:val="32"/>
      <w:szCs w:val="32"/>
      <w:lang w:val="en-US" w:eastAsia="zh-CN" w:bidi="ar-SA"/>
    </w:rPr>
  </w:style>
  <w:style w:type="paragraph" w:styleId="3">
    <w:name w:val="heading 1"/>
    <w:basedOn w:val="1"/>
    <w:next w:val="1"/>
    <w:qFormat/>
    <w:uiPriority w:val="0"/>
    <w:pPr>
      <w:keepNext/>
      <w:keepLines/>
      <w:outlineLvl w:val="0"/>
    </w:pPr>
    <w:rPr>
      <w:rFonts w:ascii="Times New Roman" w:hAnsi="Times New Roman" w:eastAsia="黑体"/>
      <w:kern w:val="44"/>
    </w:rPr>
  </w:style>
  <w:style w:type="paragraph" w:styleId="4">
    <w:name w:val="heading 2"/>
    <w:basedOn w:val="1"/>
    <w:next w:val="1"/>
    <w:link w:val="24"/>
    <w:autoRedefine/>
    <w:unhideWhenUsed/>
    <w:qFormat/>
    <w:uiPriority w:val="0"/>
    <w:pPr>
      <w:keepNext/>
      <w:keepLines/>
      <w:outlineLvl w:val="1"/>
    </w:pPr>
    <w:rPr>
      <w:rFonts w:ascii="Times New Roman" w:hAnsi="Times New Roman" w:eastAsia="楷体_GB2312"/>
      <w:szCs w:val="22"/>
    </w:rPr>
  </w:style>
  <w:style w:type="paragraph" w:styleId="5">
    <w:name w:val="heading 3"/>
    <w:basedOn w:val="1"/>
    <w:next w:val="1"/>
    <w:unhideWhenUsed/>
    <w:qFormat/>
    <w:uiPriority w:val="0"/>
    <w:pPr>
      <w:keepNext/>
      <w:keepLines/>
      <w:outlineLvl w:val="2"/>
    </w:pPr>
    <w:rPr>
      <w:rFonts w:ascii="Times New Roman" w:hAnsi="Times New Roman"/>
    </w:rPr>
  </w:style>
  <w:style w:type="character" w:default="1" w:styleId="22">
    <w:name w:val="Default Paragraph Font"/>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rPr>
      <w:rFonts w:eastAsia="仿宋"/>
    </w:rPr>
  </w:style>
  <w:style w:type="paragraph" w:styleId="6">
    <w:name w:val="annotation text"/>
    <w:basedOn w:val="1"/>
    <w:link w:val="29"/>
    <w:autoRedefine/>
    <w:qFormat/>
    <w:uiPriority w:val="0"/>
    <w:pPr>
      <w:jc w:val="left"/>
    </w:pPr>
  </w:style>
  <w:style w:type="paragraph" w:styleId="7">
    <w:name w:val="Body Text"/>
    <w:basedOn w:val="1"/>
    <w:next w:val="8"/>
    <w:qFormat/>
    <w:uiPriority w:val="0"/>
    <w:pPr>
      <w:spacing w:after="120"/>
    </w:pPr>
    <w:rPr>
      <w:rFonts w:ascii="Times New Roman" w:hAnsi="Times New Roman" w:eastAsia="宋体" w:cs="Times New Roman"/>
    </w:rPr>
  </w:style>
  <w:style w:type="paragraph" w:styleId="8">
    <w:name w:val="Body Text 2"/>
    <w:basedOn w:val="1"/>
    <w:autoRedefine/>
    <w:qFormat/>
    <w:uiPriority w:val="99"/>
    <w:pPr>
      <w:spacing w:after="120" w:line="480" w:lineRule="auto"/>
    </w:pPr>
  </w:style>
  <w:style w:type="paragraph" w:styleId="9">
    <w:name w:val="Body Text Indent"/>
    <w:basedOn w:val="1"/>
    <w:next w:val="1"/>
    <w:semiHidden/>
    <w:unhideWhenUsed/>
    <w:qFormat/>
    <w:uiPriority w:val="99"/>
    <w:pPr>
      <w:spacing w:after="120"/>
      <w:ind w:left="420" w:leftChars="200"/>
    </w:pPr>
  </w:style>
  <w:style w:type="paragraph" w:styleId="10">
    <w:name w:val="Plain Text"/>
    <w:basedOn w:val="1"/>
    <w:qFormat/>
    <w:uiPriority w:val="0"/>
    <w:rPr>
      <w:rFonts w:ascii="宋体" w:hAnsi="Courier New" w:cs="Courier New"/>
      <w:szCs w:val="21"/>
    </w:rPr>
  </w:style>
  <w:style w:type="paragraph" w:styleId="11">
    <w:name w:val="Balloon Text"/>
    <w:basedOn w:val="1"/>
    <w:link w:val="28"/>
    <w:autoRedefine/>
    <w:qFormat/>
    <w:uiPriority w:val="0"/>
    <w:pPr>
      <w:spacing w:line="240" w:lineRule="auto"/>
    </w:pPr>
    <w:rPr>
      <w:sz w:val="18"/>
      <w:szCs w:val="18"/>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autoRedefine/>
    <w:qFormat/>
    <w:uiPriority w:val="0"/>
    <w:pPr>
      <w:ind w:firstLine="0" w:firstLineChars="0"/>
    </w:pPr>
    <w:rPr>
      <w:rFonts w:ascii="Times New Roman" w:hAnsi="Times New Roman" w:eastAsia="黑体"/>
    </w:rPr>
  </w:style>
  <w:style w:type="paragraph" w:styleId="15">
    <w:name w:val="toc 2"/>
    <w:basedOn w:val="1"/>
    <w:next w:val="1"/>
    <w:autoRedefine/>
    <w:qFormat/>
    <w:uiPriority w:val="0"/>
    <w:pPr>
      <w:ind w:left="420" w:leftChars="200" w:firstLine="0" w:firstLineChars="0"/>
    </w:p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7">
    <w:name w:val="Normal (Web)"/>
    <w:basedOn w:val="1"/>
    <w:autoRedefine/>
    <w:qFormat/>
    <w:uiPriority w:val="0"/>
    <w:pPr>
      <w:spacing w:before="100" w:beforeAutospacing="1" w:after="100" w:afterAutospacing="1"/>
      <w:jc w:val="left"/>
    </w:pPr>
    <w:rPr>
      <w:rFonts w:cs="Times New Roman"/>
      <w:kern w:val="0"/>
      <w:sz w:val="24"/>
    </w:rPr>
  </w:style>
  <w:style w:type="paragraph" w:styleId="18">
    <w:name w:val="annotation subject"/>
    <w:basedOn w:val="6"/>
    <w:next w:val="6"/>
    <w:link w:val="30"/>
    <w:autoRedefine/>
    <w:qFormat/>
    <w:uiPriority w:val="0"/>
    <w:rPr>
      <w:b/>
      <w:bCs/>
    </w:rPr>
  </w:style>
  <w:style w:type="paragraph" w:styleId="19">
    <w:name w:val="Body Text First Indent 2"/>
    <w:basedOn w:val="9"/>
    <w:next w:val="1"/>
    <w:autoRedefine/>
    <w:unhideWhenUsed/>
    <w:qFormat/>
    <w:uiPriority w:val="0"/>
    <w:pPr>
      <w:ind w:firstLine="420"/>
    </w:pPr>
    <w:rPr>
      <w:rFonts w:cs="Times New Roman"/>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basedOn w:val="22"/>
    <w:qFormat/>
    <w:uiPriority w:val="0"/>
    <w:rPr>
      <w:sz w:val="21"/>
      <w:szCs w:val="21"/>
    </w:rPr>
  </w:style>
  <w:style w:type="character" w:customStyle="1" w:styleId="24">
    <w:name w:val="标题 2 字符"/>
    <w:link w:val="4"/>
    <w:autoRedefine/>
    <w:qFormat/>
    <w:uiPriority w:val="0"/>
    <w:rPr>
      <w:rFonts w:ascii="Times New Roman" w:hAnsi="Times New Roman" w:eastAsia="楷体_GB2312"/>
      <w:szCs w:val="22"/>
    </w:rPr>
  </w:style>
  <w:style w:type="paragraph" w:customStyle="1" w:styleId="25">
    <w:name w:val="style4"/>
    <w:next w:val="26"/>
    <w:autoRedefine/>
    <w:qFormat/>
    <w:uiPriority w:val="0"/>
    <w:pPr>
      <w:spacing w:before="280" w:after="280" w:line="560" w:lineRule="exact"/>
      <w:jc w:val="both"/>
    </w:pPr>
    <w:rPr>
      <w:rFonts w:ascii="宋体" w:hAnsi="Times New Roman" w:eastAsia="宋体" w:cs="Times New Roman"/>
      <w:kern w:val="2"/>
      <w:sz w:val="18"/>
      <w:szCs w:val="24"/>
      <w:lang w:val="en-US" w:eastAsia="zh-CN" w:bidi="ar-SA"/>
    </w:rPr>
  </w:style>
  <w:style w:type="paragraph" w:customStyle="1" w:styleId="26">
    <w:name w:val="2"/>
    <w:next w:val="1"/>
    <w:autoRedefine/>
    <w:qFormat/>
    <w:uiPriority w:val="0"/>
    <w:pPr>
      <w:widowControl w:val="0"/>
      <w:adjustRightInd w:val="0"/>
      <w:snapToGrid w:val="0"/>
      <w:spacing w:line="300" w:lineRule="auto"/>
      <w:ind w:firstLine="200" w:firstLineChars="200"/>
      <w:jc w:val="both"/>
    </w:pPr>
    <w:rPr>
      <w:rFonts w:ascii="仿宋_GB2312" w:hAnsi="Calibri" w:eastAsia="仿宋_GB2312" w:cs="Times New Roman"/>
      <w:color w:val="000000"/>
      <w:kern w:val="2"/>
      <w:sz w:val="28"/>
      <w:szCs w:val="24"/>
      <w:lang w:val="en-US" w:eastAsia="zh-CN" w:bidi="ar-SA"/>
    </w:rPr>
  </w:style>
  <w:style w:type="paragraph" w:customStyle="1" w:styleId="27">
    <w:name w:val="Body Text First Indent_48b2488d-5093-4c6a-b3c1-06c22fd07939"/>
    <w:basedOn w:val="7"/>
    <w:autoRedefine/>
    <w:qFormat/>
    <w:uiPriority w:val="0"/>
    <w:pPr>
      <w:tabs>
        <w:tab w:val="left" w:pos="2250"/>
      </w:tabs>
      <w:suppressAutoHyphens/>
      <w:spacing w:after="0" w:line="600" w:lineRule="exact"/>
      <w:ind w:firstLine="420"/>
    </w:pPr>
    <w:rPr>
      <w:bCs/>
      <w:sz w:val="30"/>
    </w:rPr>
  </w:style>
  <w:style w:type="character" w:customStyle="1" w:styleId="28">
    <w:name w:val="批注框文本 字符"/>
    <w:basedOn w:val="22"/>
    <w:link w:val="11"/>
    <w:autoRedefine/>
    <w:qFormat/>
    <w:uiPriority w:val="0"/>
    <w:rPr>
      <w:rFonts w:eastAsia="仿宋_GB2312" w:asciiTheme="minorHAnsi" w:hAnsiTheme="minorHAnsi" w:cstheme="minorBidi"/>
      <w:kern w:val="2"/>
      <w:sz w:val="18"/>
      <w:szCs w:val="18"/>
    </w:rPr>
  </w:style>
  <w:style w:type="character" w:customStyle="1" w:styleId="29">
    <w:name w:val="批注文字 字符"/>
    <w:basedOn w:val="22"/>
    <w:link w:val="6"/>
    <w:qFormat/>
    <w:uiPriority w:val="0"/>
    <w:rPr>
      <w:rFonts w:eastAsia="仿宋_GB2312" w:asciiTheme="minorHAnsi" w:hAnsiTheme="minorHAnsi" w:cstheme="minorBidi"/>
      <w:kern w:val="2"/>
      <w:sz w:val="32"/>
      <w:szCs w:val="24"/>
    </w:rPr>
  </w:style>
  <w:style w:type="character" w:customStyle="1" w:styleId="30">
    <w:name w:val="批注主题 字符"/>
    <w:basedOn w:val="29"/>
    <w:link w:val="18"/>
    <w:autoRedefine/>
    <w:qFormat/>
    <w:uiPriority w:val="0"/>
    <w:rPr>
      <w:rFonts w:eastAsia="仿宋_GB2312" w:asciiTheme="minorHAnsi" w:hAnsiTheme="minorHAnsi" w:cstheme="minorBidi"/>
      <w:b/>
      <w:bCs/>
      <w:kern w:val="2"/>
      <w:sz w:val="32"/>
      <w:szCs w:val="24"/>
    </w:rPr>
  </w:style>
  <w:style w:type="paragraph" w:customStyle="1" w:styleId="31">
    <w:name w:val="Char"/>
    <w:basedOn w:val="1"/>
    <w:autoRedefine/>
    <w:qFormat/>
    <w:uiPriority w:val="0"/>
    <w:rPr>
      <w:rFonts w:ascii="Times New Roman" w:hAnsi="Times New Roman" w:cs="Times New Roman"/>
    </w:rPr>
  </w:style>
  <w:style w:type="paragraph" w:customStyle="1" w:styleId="32">
    <w:name w:val="WPSOffice手动目录 1"/>
    <w:autoRedefine/>
    <w:qFormat/>
    <w:uiPriority w:val="0"/>
    <w:pPr>
      <w:spacing w:line="560" w:lineRule="exact"/>
    </w:pPr>
    <w:rPr>
      <w:rFonts w:ascii="Times New Roman" w:hAnsi="Times New Roman" w:eastAsia="黑体" w:cs="Times New Roman"/>
      <w:sz w:val="32"/>
      <w:lang w:val="en-US" w:eastAsia="zh-CN" w:bidi="ar-SA"/>
    </w:rPr>
  </w:style>
  <w:style w:type="paragraph" w:customStyle="1" w:styleId="33">
    <w:name w:val="WPSOffice手动目录 2"/>
    <w:autoRedefine/>
    <w:qFormat/>
    <w:uiPriority w:val="0"/>
    <w:pPr>
      <w:spacing w:line="560" w:lineRule="exact"/>
      <w:ind w:left="200" w:leftChars="200"/>
    </w:pPr>
    <w:rPr>
      <w:rFonts w:ascii="Times New Roman" w:hAnsi="Times New Roman" w:eastAsia="仿宋_GB2312" w:cs="Times New Roman"/>
      <w:sz w:val="32"/>
      <w:lang w:val="en-US" w:eastAsia="zh-CN" w:bidi="ar-SA"/>
    </w:rPr>
  </w:style>
  <w:style w:type="paragraph" w:customStyle="1" w:styleId="34">
    <w:name w:val="其他"/>
    <w:basedOn w:val="1"/>
    <w:autoRedefine/>
    <w:qFormat/>
    <w:uiPriority w:val="0"/>
    <w:pPr>
      <w:shd w:val="clear" w:color="auto" w:fill="FFFFFF"/>
      <w:spacing w:line="374" w:lineRule="auto"/>
      <w:ind w:firstLine="400"/>
    </w:pPr>
    <w:rPr>
      <w:rFonts w:ascii="MingLiU" w:hAnsi="MingLiU" w:eastAsia="MingLiU" w:cs="MingLiU"/>
      <w:sz w:val="30"/>
      <w:szCs w:val="30"/>
    </w:rPr>
  </w:style>
  <w:style w:type="paragraph" w:customStyle="1" w:styleId="35">
    <w:name w:val="Table Paragraph"/>
    <w:basedOn w:val="1"/>
    <w:autoRedefine/>
    <w:qFormat/>
    <w:uiPriority w:val="1"/>
    <w:rPr>
      <w:rFonts w:ascii="Cambria Math" w:hAnsi="Cambria Math" w:eastAsia="Cambria Math" w:cs="Cambria Math"/>
      <w:lang w:val="zh-CN" w:bidi="zh-CN"/>
    </w:rPr>
  </w:style>
  <w:style w:type="character" w:customStyle="1" w:styleId="36">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AEB44-131A-4D6D-80D5-BF0F2FAB15F1}">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38172</Words>
  <Characters>40393</Characters>
  <Lines>245</Lines>
  <Paragraphs>68</Paragraphs>
  <TotalTime>30</TotalTime>
  <ScaleCrop>false</ScaleCrop>
  <LinksUpToDate>false</LinksUpToDate>
  <CharactersWithSpaces>40727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2021-12-01T01:42:00Z</dcterms:created>
  <dc:creator>Administrator</dc:creator>
  <cp:lastModifiedBy>小尾巴～(￣▽￣～)~</cp:lastModifiedBy>
  <cp:lastPrinted>2025-04-20T02:57:46Z</cp:lastPrinted>
  <dcterms:modified xsi:type="dcterms:W3CDTF">2025-04-20T03:02:19Z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FD25C1B6153B4034B5C86E718FEAE256</vt:lpwstr>
  </property>
  <property fmtid="{D5CDD505-2E9C-101B-9397-08002B2CF9AE}" pid="4" name="commondata">
    <vt:lpwstr>eyJoZGlkIjoiNDUzYWE2NDdkYjQ4NTc4Y2E2NzdhMDUwNzI3NzRkNmQifQ==</vt:lpwstr>
  </property>
  <property fmtid="{D5CDD505-2E9C-101B-9397-08002B2CF9AE}" pid="5" name="KSOTemplateDocerSaveRecord">
    <vt:lpwstr>eyJoZGlkIjoiYWY3N2IxOWI5NzYyNTJmZGY5MDczY2YzZjg3MzY0YjAiLCJ1c2VySWQiOiIyMDc5Mzg5NTkifQ==</vt:lpwstr>
  </property>
</Properties>
</file>