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5A9CA3">
      <w:pPr>
        <w:spacing w:after="180" w:line="680" w:lineRule="exact"/>
        <w:ind w:left="0" w:leftChars="0" w:firstLine="0" w:firstLineChars="0"/>
        <w:jc w:val="center"/>
        <w:rPr>
          <w:color w:val="000000"/>
          <w:sz w:val="42"/>
        </w:rPr>
      </w:pPr>
    </w:p>
    <w:p w14:paraId="2B2D3D4B">
      <w:pPr>
        <w:spacing w:after="180" w:line="680" w:lineRule="exact"/>
        <w:ind w:left="0" w:leftChars="0" w:firstLine="0" w:firstLineChars="0"/>
        <w:jc w:val="center"/>
        <w:rPr>
          <w:color w:val="000000"/>
          <w:sz w:val="42"/>
        </w:rPr>
      </w:pPr>
    </w:p>
    <w:p w14:paraId="3F06ED59">
      <w:pPr>
        <w:spacing w:after="180" w:line="680" w:lineRule="exact"/>
        <w:ind w:left="0" w:leftChars="0" w:firstLine="0" w:firstLineChars="0"/>
        <w:jc w:val="center"/>
        <w:rPr>
          <w:color w:val="000000"/>
          <w:sz w:val="42"/>
        </w:rPr>
      </w:pPr>
    </w:p>
    <w:p w14:paraId="329B528B">
      <w:pPr>
        <w:bidi w:val="0"/>
        <w:spacing w:line="240" w:lineRule="auto"/>
        <w:ind w:left="0" w:leftChars="0" w:firstLine="0" w:firstLineChars="0"/>
        <w:jc w:val="center"/>
        <w:rPr>
          <w:rFonts w:hint="eastAsia"/>
          <w:b/>
          <w:bCs/>
          <w:sz w:val="44"/>
          <w:szCs w:val="44"/>
          <w:lang w:val="en-US" w:eastAsia="zh-CN"/>
        </w:rPr>
      </w:pPr>
      <w:r>
        <w:rPr>
          <w:rFonts w:hint="eastAsia"/>
          <w:b/>
          <w:bCs/>
          <w:sz w:val="44"/>
          <w:szCs w:val="44"/>
          <w:lang w:val="en-US" w:eastAsia="zh-CN"/>
        </w:rPr>
        <w:t>神力路小学二期教育装备采购</w:t>
      </w:r>
    </w:p>
    <w:p w14:paraId="6E85DFAC">
      <w:pPr>
        <w:bidi w:val="0"/>
        <w:spacing w:line="240" w:lineRule="auto"/>
        <w:ind w:left="0" w:leftChars="0" w:firstLine="0" w:firstLineChars="0"/>
        <w:jc w:val="center"/>
        <w:rPr>
          <w:b/>
          <w:bCs/>
          <w:sz w:val="44"/>
          <w:szCs w:val="44"/>
        </w:rPr>
      </w:pPr>
      <w:r>
        <w:rPr>
          <w:rFonts w:hint="eastAsia"/>
          <w:b/>
          <w:bCs/>
          <w:sz w:val="44"/>
          <w:szCs w:val="44"/>
          <w:lang w:val="en-US" w:eastAsia="zh-CN"/>
        </w:rPr>
        <w:t>项目</w:t>
      </w:r>
      <w:r>
        <w:rPr>
          <w:b/>
          <w:bCs/>
          <w:sz w:val="44"/>
          <w:szCs w:val="44"/>
        </w:rPr>
        <w:t>绩效评价报告</w:t>
      </w:r>
    </w:p>
    <w:p w14:paraId="5690840E">
      <w:pPr>
        <w:ind w:left="0" w:leftChars="0" w:firstLine="0" w:firstLineChars="0"/>
        <w:jc w:val="center"/>
      </w:pPr>
    </w:p>
    <w:p w14:paraId="5E16FF73">
      <w:pPr>
        <w:ind w:left="0" w:leftChars="0" w:firstLine="0" w:firstLineChars="0"/>
        <w:jc w:val="center"/>
      </w:pPr>
    </w:p>
    <w:p w14:paraId="1A54CDC7">
      <w:pPr>
        <w:ind w:left="0" w:leftChars="0" w:firstLine="0" w:firstLineChars="0"/>
        <w:jc w:val="both"/>
      </w:pPr>
    </w:p>
    <w:p w14:paraId="5ECD0BD2">
      <w:pPr>
        <w:ind w:left="0" w:leftChars="0" w:firstLine="0" w:firstLineChars="0"/>
        <w:jc w:val="both"/>
      </w:pPr>
    </w:p>
    <w:p w14:paraId="0678BD33">
      <w:pPr>
        <w:ind w:left="0" w:leftChars="0" w:firstLine="0" w:firstLineChars="0"/>
        <w:jc w:val="both"/>
      </w:pPr>
    </w:p>
    <w:p w14:paraId="0F0A434E">
      <w:pPr>
        <w:ind w:left="0" w:leftChars="0" w:firstLine="0" w:firstLineChars="0"/>
        <w:jc w:val="both"/>
      </w:pPr>
    </w:p>
    <w:p w14:paraId="6212FD1D">
      <w:pPr>
        <w:ind w:left="0" w:leftChars="0" w:firstLine="0" w:firstLineChars="0"/>
        <w:jc w:val="both"/>
      </w:pPr>
    </w:p>
    <w:p w14:paraId="7C4EE257">
      <w:pPr>
        <w:ind w:left="0" w:leftChars="0" w:firstLine="0" w:firstLineChars="0"/>
        <w:jc w:val="both"/>
      </w:pPr>
    </w:p>
    <w:p w14:paraId="70BA83D2">
      <w:pPr>
        <w:bidi w:val="0"/>
        <w:rPr>
          <w:b/>
          <w:bCs/>
          <w:sz w:val="28"/>
          <w:szCs w:val="32"/>
        </w:rPr>
      </w:pPr>
    </w:p>
    <w:p w14:paraId="308F6997">
      <w:pPr>
        <w:bidi w:val="0"/>
        <w:ind w:firstLine="1687" w:firstLineChars="600"/>
        <w:jc w:val="both"/>
        <w:rPr>
          <w:rFonts w:hint="eastAsia"/>
          <w:b/>
          <w:bCs/>
          <w:sz w:val="28"/>
          <w:szCs w:val="32"/>
          <w:lang w:val="en-US" w:eastAsia="zh-CN"/>
        </w:rPr>
      </w:pPr>
      <w:r>
        <w:rPr>
          <w:rFonts w:hint="eastAsia"/>
          <w:b/>
          <w:bCs/>
          <w:sz w:val="28"/>
          <w:szCs w:val="32"/>
          <w:highlight w:val="none"/>
          <w:lang w:val="en-US" w:eastAsia="zh-CN"/>
        </w:rPr>
        <w:t>实施单位</w:t>
      </w:r>
      <w:r>
        <w:rPr>
          <w:b/>
          <w:bCs/>
          <w:sz w:val="28"/>
          <w:szCs w:val="32"/>
          <w:highlight w:val="none"/>
        </w:rPr>
        <w:t>：</w:t>
      </w:r>
      <w:r>
        <w:rPr>
          <w:b/>
          <w:bCs/>
          <w:sz w:val="28"/>
          <w:szCs w:val="32"/>
        </w:rPr>
        <w:t>三门峡</w:t>
      </w:r>
      <w:r>
        <w:rPr>
          <w:rFonts w:hint="eastAsia"/>
          <w:b/>
          <w:bCs/>
          <w:sz w:val="28"/>
          <w:szCs w:val="32"/>
          <w:lang w:val="en-US" w:eastAsia="zh-CN"/>
        </w:rPr>
        <w:t>市陕州区神力路小学</w:t>
      </w:r>
    </w:p>
    <w:p w14:paraId="1ECA15B9">
      <w:pPr>
        <w:bidi w:val="0"/>
        <w:ind w:firstLine="1687" w:firstLineChars="600"/>
        <w:jc w:val="both"/>
        <w:rPr>
          <w:rFonts w:hint="default" w:eastAsia="宋体"/>
          <w:b/>
          <w:bCs/>
          <w:sz w:val="28"/>
          <w:szCs w:val="32"/>
          <w:lang w:val="en-US" w:eastAsia="zh-CN"/>
        </w:rPr>
      </w:pPr>
      <w:r>
        <w:rPr>
          <w:b/>
          <w:bCs/>
          <w:sz w:val="28"/>
          <w:szCs w:val="32"/>
        </w:rPr>
        <w:t>委托单位：三门峡</w:t>
      </w:r>
      <w:r>
        <w:rPr>
          <w:rFonts w:hint="eastAsia"/>
          <w:b/>
          <w:bCs/>
          <w:sz w:val="28"/>
          <w:szCs w:val="32"/>
          <w:lang w:val="en-US" w:eastAsia="zh-CN"/>
        </w:rPr>
        <w:t>市陕州区财政局</w:t>
      </w:r>
    </w:p>
    <w:p w14:paraId="30942D75">
      <w:pPr>
        <w:bidi w:val="0"/>
        <w:jc w:val="center"/>
        <w:rPr>
          <w:rFonts w:hint="eastAsia"/>
          <w:b/>
          <w:bCs/>
          <w:sz w:val="28"/>
          <w:szCs w:val="32"/>
          <w:lang w:val="en-US" w:eastAsia="zh-CN"/>
        </w:rPr>
      </w:pPr>
      <w:r>
        <w:rPr>
          <w:rFonts w:hint="eastAsia" w:eastAsia="宋体"/>
          <w:b/>
          <w:bCs/>
          <w:sz w:val="28"/>
          <w:szCs w:val="32"/>
          <w:lang w:val="en-US" w:eastAsia="zh-CN"/>
        </w:rPr>
        <w:t xml:space="preserve"> </w:t>
      </w:r>
      <w:r>
        <w:rPr>
          <w:rFonts w:hint="eastAsia"/>
          <w:b/>
          <w:bCs/>
          <w:sz w:val="28"/>
          <w:szCs w:val="32"/>
          <w:lang w:val="en-US" w:eastAsia="zh-CN"/>
        </w:rPr>
        <w:t xml:space="preserve">  </w:t>
      </w:r>
      <w:r>
        <w:rPr>
          <w:b/>
          <w:bCs/>
          <w:sz w:val="28"/>
          <w:szCs w:val="32"/>
        </w:rPr>
        <w:t>评价机构：</w:t>
      </w:r>
      <w:r>
        <w:rPr>
          <w:rFonts w:hint="eastAsia"/>
          <w:b/>
          <w:bCs/>
          <w:sz w:val="28"/>
          <w:szCs w:val="32"/>
          <w:lang w:val="en-US" w:eastAsia="zh-CN"/>
        </w:rPr>
        <w:t>三门峡中和会计师事务所(普通合伙)</w:t>
      </w:r>
    </w:p>
    <w:p w14:paraId="753609C7">
      <w:pPr>
        <w:bidi w:val="0"/>
        <w:ind w:firstLine="1687" w:firstLineChars="600"/>
        <w:jc w:val="both"/>
        <w:rPr>
          <w:rFonts w:hint="default"/>
          <w:b/>
          <w:bCs/>
          <w:sz w:val="28"/>
          <w:szCs w:val="32"/>
          <w:highlight w:val="none"/>
          <w:lang w:val="en-US" w:eastAsia="zh-CN"/>
        </w:rPr>
      </w:pPr>
      <w:r>
        <w:rPr>
          <w:rFonts w:hint="eastAsia"/>
          <w:b/>
          <w:bCs/>
          <w:sz w:val="28"/>
          <w:szCs w:val="32"/>
          <w:lang w:val="en-US" w:eastAsia="zh-CN"/>
        </w:rPr>
        <w:t>评价日期：20</w:t>
      </w:r>
      <w:r>
        <w:rPr>
          <w:rFonts w:hint="eastAsia"/>
          <w:b/>
          <w:bCs/>
          <w:sz w:val="28"/>
          <w:szCs w:val="32"/>
          <w:highlight w:val="none"/>
          <w:lang w:val="en-US" w:eastAsia="zh-CN"/>
        </w:rPr>
        <w:t>25年02月13日</w:t>
      </w:r>
      <w:bookmarkStart w:id="66" w:name="_GoBack"/>
      <w:bookmarkEnd w:id="66"/>
    </w:p>
    <w:p w14:paraId="4D0D1BF3">
      <w:pPr>
        <w:bidi w:val="0"/>
        <w:jc w:val="left"/>
        <w:rPr>
          <w:rFonts w:hint="default"/>
          <w:b/>
          <w:bCs/>
          <w:sz w:val="28"/>
          <w:szCs w:val="32"/>
          <w:lang w:val="en-US" w:eastAsia="zh-CN"/>
        </w:rPr>
      </w:pPr>
    </w:p>
    <w:p w14:paraId="6B6042B9">
      <w:pPr>
        <w:spacing w:after="540" w:line="420" w:lineRule="exact"/>
        <w:ind w:left="0" w:leftChars="0" w:firstLine="0" w:firstLineChars="0"/>
        <w:jc w:val="center"/>
        <w:rPr>
          <w:color w:val="000000"/>
          <w:sz w:val="30"/>
        </w:rPr>
      </w:pPr>
    </w:p>
    <w:p w14:paraId="5A6320E9">
      <w:pPr>
        <w:rPr>
          <w:color w:val="000000"/>
          <w:sz w:val="30"/>
        </w:rPr>
      </w:pPr>
      <w:r>
        <w:rPr>
          <w:color w:val="000000"/>
          <w:sz w:val="30"/>
        </w:rPr>
        <w:br w:type="page"/>
      </w:r>
    </w:p>
    <w:p w14:paraId="7CB5C8B0">
      <w:pPr>
        <w:bidi w:val="0"/>
        <w:ind w:left="0" w:leftChars="0" w:firstLine="0" w:firstLineChars="0"/>
        <w:jc w:val="center"/>
        <w:rPr>
          <w:rFonts w:hint="eastAsia"/>
          <w:b/>
          <w:bCs/>
          <w:sz w:val="32"/>
          <w:szCs w:val="36"/>
          <w:lang w:val="en-US" w:eastAsia="zh-CN"/>
        </w:rPr>
      </w:pPr>
      <w:r>
        <w:rPr>
          <w:rFonts w:hint="eastAsia"/>
          <w:b/>
          <w:bCs/>
          <w:sz w:val="32"/>
          <w:szCs w:val="36"/>
          <w:lang w:val="en-US" w:eastAsia="zh-CN"/>
        </w:rPr>
        <w:t>摘  要</w:t>
      </w:r>
    </w:p>
    <w:p w14:paraId="0978044B">
      <w:pPr>
        <w:bidi w:val="0"/>
        <w:rPr>
          <w:rFonts w:hint="eastAsia"/>
          <w:lang w:val="en-US" w:eastAsia="zh-CN"/>
        </w:rPr>
      </w:pPr>
      <w:r>
        <w:rPr>
          <w:rFonts w:hint="eastAsia"/>
          <w:lang w:val="en-US" w:eastAsia="zh-CN"/>
        </w:rPr>
        <w:t>为全面贯彻实施《中共中央 国务院关于全面实施预算绩效管理的意见》、《中共河南省委 河南省人民政府关于全面实施预算绩效管理的实施意见》及《</w:t>
      </w:r>
      <w:r>
        <w:t>中共三门峡市委</w:t>
      </w:r>
      <w:r>
        <w:rPr>
          <w:rFonts w:hint="eastAsia"/>
          <w:lang w:val="en-US" w:eastAsia="zh-CN"/>
        </w:rPr>
        <w:t xml:space="preserve"> </w:t>
      </w:r>
      <w:r>
        <w:t>三门峡市人民政府关于全面实施预算绩效管理的实施意见》</w:t>
      </w:r>
      <w:r>
        <w:rPr>
          <w:rFonts w:hint="eastAsia"/>
          <w:highlight w:val="none"/>
          <w:lang w:val="en-US" w:eastAsia="zh-CN"/>
        </w:rPr>
        <w:t>等精</w:t>
      </w:r>
      <w:r>
        <w:rPr>
          <w:rFonts w:hint="eastAsia"/>
          <w:lang w:val="en-US" w:eastAsia="zh-CN"/>
        </w:rPr>
        <w:t>神，准确地反映预算资金的投入产出效果，衡量核心业务实施效果，规范资金管理行为，提高财政资金使用效益，强化项目支出责任，受三门峡市陕州区财政局委托，三门峡中和会计师事务所(普通合伙)对神力路小学二期教育装备采购项目进行绩效评价。</w:t>
      </w:r>
    </w:p>
    <w:p w14:paraId="013DF0EB">
      <w:pPr>
        <w:bidi w:val="0"/>
        <w:rPr>
          <w:rFonts w:hint="eastAsia"/>
          <w:b/>
          <w:bCs/>
          <w:lang w:val="en-US" w:eastAsia="zh-CN"/>
        </w:rPr>
      </w:pPr>
      <w:r>
        <w:rPr>
          <w:rFonts w:hint="eastAsia"/>
          <w:lang w:val="en-US" w:eastAsia="zh-CN"/>
        </w:rPr>
        <w:t>评价过程中所取得的相关资料由三门峡市陕州区神力路小学提供，评价资料的真实性、完整性由提供单位负责。根据委托方的要求，评价组通过制定绩效评价方案、资料数据的核查、现场调查与访谈、指标分析与评价、汇总打分评价得分、撰写评价报告等程序，完成本次绩效评价工作。</w:t>
      </w:r>
    </w:p>
    <w:p w14:paraId="405666AD">
      <w:pPr>
        <w:bidi w:val="0"/>
        <w:rPr>
          <w:b/>
          <w:bCs/>
        </w:rPr>
      </w:pPr>
      <w:r>
        <w:rPr>
          <w:rFonts w:hint="eastAsia"/>
          <w:b/>
          <w:bCs/>
          <w:lang w:val="en-US" w:eastAsia="zh-CN"/>
        </w:rPr>
        <w:t>1.评价基准日：</w:t>
      </w:r>
      <w:r>
        <w:rPr>
          <w:rFonts w:hint="eastAsia"/>
          <w:b w:val="0"/>
          <w:bCs w:val="0"/>
          <w:lang w:val="en-US" w:eastAsia="zh-CN"/>
        </w:rPr>
        <w:t>2023年1月1日至2023年12月31日</w:t>
      </w:r>
    </w:p>
    <w:p w14:paraId="514B4590">
      <w:pPr>
        <w:bidi w:val="0"/>
        <w:rPr>
          <w:rFonts w:hint="default" w:eastAsiaTheme="minorEastAsia"/>
          <w:b w:val="0"/>
          <w:bCs w:val="0"/>
          <w:highlight w:val="none"/>
          <w:lang w:val="en-US" w:eastAsia="zh-CN"/>
        </w:rPr>
      </w:pPr>
      <w:r>
        <w:rPr>
          <w:rFonts w:hint="eastAsia"/>
          <w:b/>
          <w:bCs/>
          <w:highlight w:val="none"/>
          <w:lang w:val="en-US" w:eastAsia="zh-CN"/>
        </w:rPr>
        <w:t>2.评价综合评分：</w:t>
      </w:r>
    </w:p>
    <w:tbl>
      <w:tblPr>
        <w:tblStyle w:val="13"/>
        <w:tblW w:w="4998"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491"/>
        <w:gridCol w:w="1627"/>
        <w:gridCol w:w="1955"/>
        <w:gridCol w:w="1616"/>
        <w:gridCol w:w="1628"/>
      </w:tblGrid>
      <w:tr w14:paraId="48EB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right"/>
        </w:trPr>
        <w:tc>
          <w:tcPr>
            <w:tcW w:w="1491" w:type="dxa"/>
            <w:vAlign w:val="center"/>
          </w:tcPr>
          <w:p w14:paraId="534C71B0">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highlight w:val="none"/>
                <w:u w:val="none"/>
                <w:lang w:val="en-US" w:eastAsia="zh-CN" w:bidi="ar"/>
              </w:rPr>
              <w:t>一级指标</w:t>
            </w:r>
          </w:p>
        </w:tc>
        <w:tc>
          <w:tcPr>
            <w:tcW w:w="1627" w:type="dxa"/>
            <w:vAlign w:val="center"/>
          </w:tcPr>
          <w:p w14:paraId="38176E8B">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highlight w:val="none"/>
                <w:u w:val="none"/>
                <w:lang w:val="en-US" w:eastAsia="zh-CN" w:bidi="ar"/>
              </w:rPr>
              <w:t>权重</w:t>
            </w:r>
          </w:p>
        </w:tc>
        <w:tc>
          <w:tcPr>
            <w:tcW w:w="1955" w:type="dxa"/>
            <w:vAlign w:val="center"/>
          </w:tcPr>
          <w:p w14:paraId="136BDD5C">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highlight w:val="none"/>
                <w:u w:val="none"/>
                <w:lang w:val="en-US" w:eastAsia="zh-CN" w:bidi="ar"/>
              </w:rPr>
              <w:t>得分率</w:t>
            </w:r>
          </w:p>
        </w:tc>
        <w:tc>
          <w:tcPr>
            <w:tcW w:w="1616" w:type="dxa"/>
            <w:vAlign w:val="center"/>
          </w:tcPr>
          <w:p w14:paraId="41D4BC38">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highlight w:val="none"/>
                <w:u w:val="none"/>
                <w:lang w:val="en-US" w:eastAsia="zh-CN" w:bidi="ar"/>
              </w:rPr>
              <w:t>得分</w:t>
            </w:r>
          </w:p>
        </w:tc>
        <w:tc>
          <w:tcPr>
            <w:tcW w:w="978" w:type="pct"/>
            <w:vAlign w:val="center"/>
          </w:tcPr>
          <w:p w14:paraId="74DC7EF8">
            <w:pPr>
              <w:spacing w:before="0" w:beforeLines="0" w:line="240" w:lineRule="auto"/>
              <w:ind w:firstLine="0" w:firstLineChars="0"/>
              <w:jc w:val="center"/>
              <w:rPr>
                <w:b/>
                <w:bCs/>
                <w:sz w:val="24"/>
                <w:szCs w:val="24"/>
                <w:highlight w:val="none"/>
              </w:rPr>
            </w:pPr>
            <w:r>
              <w:rPr>
                <w:b/>
                <w:bCs/>
                <w:color w:val="000000"/>
                <w:sz w:val="24"/>
                <w:szCs w:val="24"/>
                <w:highlight w:val="none"/>
              </w:rPr>
              <w:t>绩效等级</w:t>
            </w:r>
          </w:p>
        </w:tc>
      </w:tr>
      <w:tr w14:paraId="31C3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right"/>
        </w:trPr>
        <w:tc>
          <w:tcPr>
            <w:tcW w:w="1491" w:type="dxa"/>
            <w:vAlign w:val="center"/>
          </w:tcPr>
          <w:p w14:paraId="29BC0532">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决策</w:t>
            </w:r>
          </w:p>
        </w:tc>
        <w:tc>
          <w:tcPr>
            <w:tcW w:w="1627" w:type="dxa"/>
            <w:vAlign w:val="center"/>
          </w:tcPr>
          <w:p w14:paraId="5ADAFB8D">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15</w:t>
            </w:r>
          </w:p>
        </w:tc>
        <w:tc>
          <w:tcPr>
            <w:tcW w:w="1955" w:type="dxa"/>
            <w:vAlign w:val="center"/>
          </w:tcPr>
          <w:p w14:paraId="21D9C275">
            <w:pPr>
              <w:keepNext w:val="0"/>
              <w:keepLines w:val="0"/>
              <w:widowControl/>
              <w:suppressLineNumbers w:val="0"/>
              <w:spacing w:line="240" w:lineRule="auto"/>
              <w:ind w:firstLine="0" w:firstLineChars="0"/>
              <w:jc w:val="center"/>
              <w:textAlignment w:val="center"/>
              <w:rPr>
                <w:rFonts w:hint="eastAsia"/>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86.67%</w:t>
            </w:r>
          </w:p>
        </w:tc>
        <w:tc>
          <w:tcPr>
            <w:tcW w:w="1616" w:type="dxa"/>
            <w:vAlign w:val="center"/>
          </w:tcPr>
          <w:p w14:paraId="20F6D830">
            <w:pPr>
              <w:keepNext w:val="0"/>
              <w:keepLines w:val="0"/>
              <w:widowControl/>
              <w:suppressLineNumbers w:val="0"/>
              <w:spacing w:line="240" w:lineRule="auto"/>
              <w:ind w:firstLine="0" w:firstLineChars="0"/>
              <w:jc w:val="center"/>
              <w:textAlignment w:val="center"/>
              <w:rPr>
                <w:rFonts w:hint="default"/>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13</w:t>
            </w:r>
          </w:p>
        </w:tc>
        <w:tc>
          <w:tcPr>
            <w:tcW w:w="978" w:type="pct"/>
            <w:vAlign w:val="center"/>
          </w:tcPr>
          <w:p w14:paraId="5FDAF373">
            <w:pPr>
              <w:spacing w:before="0" w:beforeLines="0" w:line="240" w:lineRule="auto"/>
              <w:ind w:firstLine="0" w:firstLineChars="0"/>
              <w:jc w:val="center"/>
              <w:rPr>
                <w:sz w:val="24"/>
                <w:szCs w:val="24"/>
                <w:highlight w:val="none"/>
              </w:rPr>
            </w:pPr>
            <w:r>
              <w:rPr>
                <w:color w:val="000000"/>
                <w:sz w:val="24"/>
                <w:szCs w:val="24"/>
                <w:highlight w:val="none"/>
              </w:rPr>
              <w:t>-</w:t>
            </w:r>
          </w:p>
        </w:tc>
      </w:tr>
      <w:tr w14:paraId="7546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right"/>
        </w:trPr>
        <w:tc>
          <w:tcPr>
            <w:tcW w:w="1491" w:type="dxa"/>
            <w:vAlign w:val="center"/>
          </w:tcPr>
          <w:p w14:paraId="6DC6E3D7">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过程</w:t>
            </w:r>
          </w:p>
        </w:tc>
        <w:tc>
          <w:tcPr>
            <w:tcW w:w="1627" w:type="dxa"/>
            <w:vAlign w:val="center"/>
          </w:tcPr>
          <w:p w14:paraId="51B12A41">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25</w:t>
            </w:r>
          </w:p>
        </w:tc>
        <w:tc>
          <w:tcPr>
            <w:tcW w:w="1955" w:type="dxa"/>
            <w:vAlign w:val="center"/>
          </w:tcPr>
          <w:p w14:paraId="7ADD48C5">
            <w:pPr>
              <w:keepNext w:val="0"/>
              <w:keepLines w:val="0"/>
              <w:widowControl/>
              <w:suppressLineNumbers w:val="0"/>
              <w:spacing w:line="240" w:lineRule="auto"/>
              <w:ind w:firstLine="0" w:firstLineChars="0"/>
              <w:jc w:val="center"/>
              <w:textAlignment w:val="center"/>
              <w:rPr>
                <w:rFonts w:hint="eastAsia"/>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74.00%</w:t>
            </w:r>
          </w:p>
        </w:tc>
        <w:tc>
          <w:tcPr>
            <w:tcW w:w="1616" w:type="dxa"/>
            <w:vAlign w:val="center"/>
          </w:tcPr>
          <w:p w14:paraId="41EF2EA1">
            <w:pPr>
              <w:keepNext w:val="0"/>
              <w:keepLines w:val="0"/>
              <w:widowControl/>
              <w:suppressLineNumbers w:val="0"/>
              <w:spacing w:line="240" w:lineRule="auto"/>
              <w:ind w:firstLine="0" w:firstLineChars="0"/>
              <w:jc w:val="center"/>
              <w:textAlignment w:val="center"/>
              <w:rPr>
                <w:rFonts w:hint="default"/>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18.5</w:t>
            </w:r>
          </w:p>
        </w:tc>
        <w:tc>
          <w:tcPr>
            <w:tcW w:w="978" w:type="pct"/>
            <w:vAlign w:val="center"/>
          </w:tcPr>
          <w:p w14:paraId="4497EE35">
            <w:pPr>
              <w:spacing w:before="0" w:beforeLines="0" w:line="240" w:lineRule="auto"/>
              <w:ind w:firstLine="0" w:firstLineChars="0"/>
              <w:jc w:val="center"/>
              <w:rPr>
                <w:sz w:val="24"/>
                <w:szCs w:val="24"/>
                <w:highlight w:val="none"/>
              </w:rPr>
            </w:pPr>
            <w:r>
              <w:rPr>
                <w:color w:val="000000"/>
                <w:sz w:val="24"/>
                <w:szCs w:val="24"/>
                <w:highlight w:val="none"/>
              </w:rPr>
              <w:t>-</w:t>
            </w:r>
          </w:p>
        </w:tc>
      </w:tr>
      <w:tr w14:paraId="2F11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right"/>
        </w:trPr>
        <w:tc>
          <w:tcPr>
            <w:tcW w:w="1491" w:type="dxa"/>
            <w:vAlign w:val="center"/>
          </w:tcPr>
          <w:p w14:paraId="23DC8829">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产出</w:t>
            </w:r>
          </w:p>
        </w:tc>
        <w:tc>
          <w:tcPr>
            <w:tcW w:w="1627" w:type="dxa"/>
            <w:vAlign w:val="center"/>
          </w:tcPr>
          <w:p w14:paraId="27BD94CA">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40</w:t>
            </w:r>
          </w:p>
        </w:tc>
        <w:tc>
          <w:tcPr>
            <w:tcW w:w="1955" w:type="dxa"/>
            <w:vAlign w:val="center"/>
          </w:tcPr>
          <w:p w14:paraId="6FE0D1FD">
            <w:pPr>
              <w:keepNext w:val="0"/>
              <w:keepLines w:val="0"/>
              <w:widowControl/>
              <w:suppressLineNumbers w:val="0"/>
              <w:spacing w:line="240" w:lineRule="auto"/>
              <w:ind w:firstLine="0" w:firstLineChars="0"/>
              <w:jc w:val="center"/>
              <w:textAlignment w:val="center"/>
              <w:rPr>
                <w:rFonts w:hint="eastAsia"/>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93.75%</w:t>
            </w:r>
          </w:p>
        </w:tc>
        <w:tc>
          <w:tcPr>
            <w:tcW w:w="1616" w:type="dxa"/>
            <w:vAlign w:val="center"/>
          </w:tcPr>
          <w:p w14:paraId="0F0DB228">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37.5</w:t>
            </w:r>
          </w:p>
        </w:tc>
        <w:tc>
          <w:tcPr>
            <w:tcW w:w="978" w:type="pct"/>
            <w:vAlign w:val="center"/>
          </w:tcPr>
          <w:p w14:paraId="544DCCB3">
            <w:pPr>
              <w:spacing w:before="0" w:beforeLines="0" w:line="240" w:lineRule="auto"/>
              <w:ind w:firstLine="0" w:firstLineChars="0"/>
              <w:jc w:val="center"/>
              <w:rPr>
                <w:sz w:val="24"/>
                <w:szCs w:val="24"/>
                <w:highlight w:val="none"/>
              </w:rPr>
            </w:pPr>
            <w:r>
              <w:rPr>
                <w:color w:val="000000"/>
                <w:sz w:val="24"/>
                <w:szCs w:val="24"/>
                <w:highlight w:val="none"/>
              </w:rPr>
              <w:t>-</w:t>
            </w:r>
          </w:p>
        </w:tc>
      </w:tr>
      <w:tr w14:paraId="3D59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right"/>
        </w:trPr>
        <w:tc>
          <w:tcPr>
            <w:tcW w:w="1491" w:type="dxa"/>
            <w:vAlign w:val="center"/>
          </w:tcPr>
          <w:p w14:paraId="43744DBF">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效益</w:t>
            </w:r>
          </w:p>
        </w:tc>
        <w:tc>
          <w:tcPr>
            <w:tcW w:w="1627" w:type="dxa"/>
            <w:vAlign w:val="center"/>
          </w:tcPr>
          <w:p w14:paraId="3C810D3D">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20</w:t>
            </w:r>
          </w:p>
        </w:tc>
        <w:tc>
          <w:tcPr>
            <w:tcW w:w="1955" w:type="dxa"/>
            <w:vAlign w:val="center"/>
          </w:tcPr>
          <w:p w14:paraId="6CB22281">
            <w:pPr>
              <w:keepNext w:val="0"/>
              <w:keepLines w:val="0"/>
              <w:widowControl/>
              <w:suppressLineNumbers w:val="0"/>
              <w:spacing w:line="240" w:lineRule="auto"/>
              <w:ind w:firstLine="0" w:firstLineChars="0"/>
              <w:jc w:val="center"/>
              <w:textAlignment w:val="center"/>
              <w:rPr>
                <w:rFonts w:hint="default"/>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100.00%</w:t>
            </w:r>
          </w:p>
        </w:tc>
        <w:tc>
          <w:tcPr>
            <w:tcW w:w="1616" w:type="dxa"/>
            <w:vAlign w:val="center"/>
          </w:tcPr>
          <w:p w14:paraId="717256BC">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20</w:t>
            </w:r>
          </w:p>
        </w:tc>
        <w:tc>
          <w:tcPr>
            <w:tcW w:w="978" w:type="pct"/>
            <w:vAlign w:val="center"/>
          </w:tcPr>
          <w:p w14:paraId="53960C37">
            <w:pPr>
              <w:spacing w:before="0" w:beforeLines="0" w:line="240" w:lineRule="auto"/>
              <w:ind w:firstLine="0" w:firstLineChars="0"/>
              <w:jc w:val="center"/>
              <w:rPr>
                <w:sz w:val="24"/>
                <w:szCs w:val="24"/>
                <w:highlight w:val="none"/>
              </w:rPr>
            </w:pPr>
            <w:r>
              <w:rPr>
                <w:color w:val="000000"/>
                <w:sz w:val="24"/>
                <w:szCs w:val="24"/>
                <w:highlight w:val="none"/>
              </w:rPr>
              <w:t>-</w:t>
            </w:r>
          </w:p>
        </w:tc>
      </w:tr>
      <w:tr w14:paraId="3645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right"/>
        </w:trPr>
        <w:tc>
          <w:tcPr>
            <w:tcW w:w="1491" w:type="dxa"/>
            <w:vAlign w:val="center"/>
          </w:tcPr>
          <w:p w14:paraId="27007BE6">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highlight w:val="none"/>
                <w:u w:val="none"/>
                <w:lang w:val="en-US" w:eastAsia="zh-CN" w:bidi="ar"/>
              </w:rPr>
              <w:t>合计</w:t>
            </w:r>
          </w:p>
        </w:tc>
        <w:tc>
          <w:tcPr>
            <w:tcW w:w="1627" w:type="dxa"/>
            <w:vAlign w:val="center"/>
          </w:tcPr>
          <w:p w14:paraId="6BF9FD4D">
            <w:pPr>
              <w:keepNext w:val="0"/>
              <w:keepLines w:val="0"/>
              <w:widowControl/>
              <w:suppressLineNumbers w:val="0"/>
              <w:spacing w:line="240" w:lineRule="auto"/>
              <w:ind w:firstLine="0" w:firstLineChars="0"/>
              <w:jc w:val="center"/>
              <w:textAlignment w:val="center"/>
              <w:rPr>
                <w:rFonts w:hint="default" w:eastAsiaTheme="minorEastAsia"/>
                <w:b/>
                <w:bCs/>
                <w:sz w:val="24"/>
                <w:szCs w:val="24"/>
                <w:highlight w:val="no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100</w:t>
            </w:r>
          </w:p>
        </w:tc>
        <w:tc>
          <w:tcPr>
            <w:tcW w:w="1955" w:type="dxa"/>
            <w:vAlign w:val="center"/>
          </w:tcPr>
          <w:p w14:paraId="782AAF05">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1616" w:type="dxa"/>
            <w:vAlign w:val="center"/>
          </w:tcPr>
          <w:p w14:paraId="467B2EA9">
            <w:pPr>
              <w:keepNext w:val="0"/>
              <w:keepLines w:val="0"/>
              <w:widowControl/>
              <w:suppressLineNumbers w:val="0"/>
              <w:spacing w:line="240" w:lineRule="auto"/>
              <w:ind w:firstLine="0" w:firstLineChars="0"/>
              <w:jc w:val="center"/>
              <w:textAlignment w:val="center"/>
              <w:rPr>
                <w:rFonts w:hint="default" w:eastAsia="宋体"/>
                <w:b/>
                <w:bCs/>
                <w:sz w:val="24"/>
                <w:szCs w:val="24"/>
                <w:highlight w:val="no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89</w:t>
            </w:r>
          </w:p>
        </w:tc>
        <w:tc>
          <w:tcPr>
            <w:tcW w:w="978" w:type="pct"/>
            <w:vAlign w:val="center"/>
          </w:tcPr>
          <w:p w14:paraId="2E3F0715">
            <w:pPr>
              <w:spacing w:before="0" w:beforeLines="0" w:line="240" w:lineRule="auto"/>
              <w:ind w:firstLine="0" w:firstLineChars="0"/>
              <w:jc w:val="center"/>
              <w:rPr>
                <w:rFonts w:hint="default" w:eastAsia="宋体"/>
                <w:b/>
                <w:bCs/>
                <w:sz w:val="24"/>
                <w:szCs w:val="24"/>
                <w:highlight w:val="none"/>
                <w:lang w:val="en-US" w:eastAsia="zh-CN"/>
              </w:rPr>
            </w:pPr>
            <w:r>
              <w:rPr>
                <w:rFonts w:hint="eastAsia"/>
                <w:b/>
                <w:bCs/>
                <w:sz w:val="24"/>
                <w:szCs w:val="24"/>
                <w:highlight w:val="none"/>
                <w:lang w:val="en-US" w:eastAsia="zh-CN"/>
              </w:rPr>
              <w:t>良</w:t>
            </w:r>
          </w:p>
        </w:tc>
      </w:tr>
    </w:tbl>
    <w:p w14:paraId="43497AA8">
      <w:pPr>
        <w:bidi w:val="0"/>
        <w:rPr>
          <w:rFonts w:hint="eastAsia"/>
          <w:b/>
          <w:bCs/>
          <w:lang w:val="en-US" w:eastAsia="zh-CN"/>
        </w:rPr>
      </w:pPr>
      <w:r>
        <w:rPr>
          <w:rFonts w:hint="eastAsia"/>
          <w:b/>
          <w:bCs/>
          <w:lang w:val="en-US" w:eastAsia="zh-CN"/>
        </w:rPr>
        <w:t>3.评价综合结论：</w:t>
      </w:r>
    </w:p>
    <w:p w14:paraId="5B9DFD3F">
      <w:pPr>
        <w:rPr>
          <w:rFonts w:hint="eastAsia"/>
          <w:highlight w:val="none"/>
        </w:rPr>
      </w:pPr>
      <w:r>
        <w:rPr>
          <w:rFonts w:hint="eastAsia"/>
          <w:highlight w:val="none"/>
        </w:rPr>
        <w:t>该项目为一次性项目，符合陕州区教育教学战略发展规划，实施具有必要性。项目立项审批程序规范，项目内容与预算内容一致，资金分配依据充分合理，与项目实际情况相适应，但绩效目标明确性欠佳，绩效目标设置质量有待提高。</w:t>
      </w:r>
    </w:p>
    <w:p w14:paraId="4C3C3968">
      <w:pPr>
        <w:rPr>
          <w:rFonts w:hint="eastAsia"/>
          <w:highlight w:val="none"/>
        </w:rPr>
      </w:pPr>
      <w:r>
        <w:rPr>
          <w:rFonts w:hint="eastAsia"/>
          <w:highlight w:val="none"/>
        </w:rPr>
        <w:t>本项目资金拨付和使用审批流程规范，预算按照合同正常执行，未发现截留、挤占、挪用、虚列支出的情况，资金支付合规合理；项目根据政府采购限额及相关法律法规要求开展招标采购工作，合同签订规范完整，相关资料保留全面，但预算资金到位及预算执行情况欠佳，管理制度不够健全。</w:t>
      </w:r>
    </w:p>
    <w:p w14:paraId="13F5BD65">
      <w:pPr>
        <w:rPr>
          <w:rFonts w:hint="eastAsia"/>
          <w:highlight w:val="none"/>
        </w:rPr>
      </w:pPr>
      <w:r>
        <w:rPr>
          <w:rFonts w:hint="eastAsia"/>
          <w:highlight w:val="none"/>
        </w:rPr>
        <w:t>项目计划采购装备均如数完成，不存在少采购、未采购等情况，但在成本控制方面略有不足，采购完成及时性仍有提升空间。</w:t>
      </w:r>
    </w:p>
    <w:p w14:paraId="2E30E014">
      <w:pPr>
        <w:rPr>
          <w:rFonts w:hint="eastAsia"/>
          <w:highlight w:val="none"/>
        </w:rPr>
      </w:pPr>
      <w:r>
        <w:rPr>
          <w:rFonts w:hint="eastAsia"/>
          <w:highlight w:val="none"/>
        </w:rPr>
        <w:t>综合来看，项目整体情况良好，项目实施效果基本达到预期目标，神力路小学二期教育装备采购项目聚焦教育信息化建设推进、新建校教学办公装备建设及完善校园文化建设，此次教育装备的采购有效补充了神力路小学的基础设施，对提升教学质量、推动信息化教育发展、解决就近入学问题等方面起着重要作用，本校教职工及学生家长对本项目的实施持肯定态度。</w:t>
      </w:r>
    </w:p>
    <w:p w14:paraId="196F6ECD">
      <w:pPr>
        <w:bidi w:val="0"/>
        <w:rPr>
          <w:rFonts w:hint="eastAsia" w:ascii="宋体" w:hAnsi="宋体" w:eastAsia="宋体" w:cs="宋体"/>
          <w:sz w:val="28"/>
          <w:szCs w:val="28"/>
        </w:rPr>
      </w:pPr>
    </w:p>
    <w:p w14:paraId="5D48D2F7">
      <w:pPr>
        <w:bidi w:val="0"/>
        <w:rPr>
          <w:rFonts w:hint="eastAsia"/>
        </w:rPr>
      </w:pPr>
    </w:p>
    <w:p w14:paraId="6253818D">
      <w:pPr>
        <w:tabs>
          <w:tab w:val="left" w:pos="2789"/>
        </w:tabs>
        <w:bidi w:val="0"/>
        <w:jc w:val="left"/>
        <w:rPr>
          <w:rFonts w:hint="eastAsia"/>
          <w:lang w:eastAsia="zh-CN"/>
        </w:rPr>
      </w:pPr>
      <w:r>
        <w:rPr>
          <w:rFonts w:hint="eastAsia"/>
          <w:lang w:eastAsia="zh-CN"/>
        </w:rPr>
        <w:tab/>
      </w:r>
    </w:p>
    <w:p w14:paraId="39D89DE7">
      <w:pPr>
        <w:bidi w:val="0"/>
        <w:rPr>
          <w:rFonts w:hint="eastAsia" w:ascii="宋体" w:hAnsi="宋体" w:eastAsia="宋体" w:cs="宋体"/>
          <w:sz w:val="28"/>
          <w:szCs w:val="28"/>
          <w:lang w:eastAsia="zh-CN"/>
        </w:rPr>
      </w:pPr>
    </w:p>
    <w:p w14:paraId="572EB868">
      <w:pPr>
        <w:bidi w:val="0"/>
        <w:rPr>
          <w:rFonts w:hint="eastAsia"/>
          <w:lang w:eastAsia="zh-CN"/>
        </w:rPr>
      </w:pPr>
    </w:p>
    <w:p w14:paraId="4BD46976">
      <w:pPr>
        <w:bidi w:val="0"/>
        <w:rPr>
          <w:rFonts w:hint="eastAsia"/>
          <w:lang w:eastAsia="zh-CN"/>
        </w:rPr>
      </w:pPr>
    </w:p>
    <w:p w14:paraId="157BEF1E">
      <w:pPr>
        <w:tabs>
          <w:tab w:val="left" w:pos="3860"/>
        </w:tabs>
        <w:bidi w:val="0"/>
        <w:ind w:left="0" w:leftChars="0" w:firstLine="0" w:firstLineChars="0"/>
        <w:jc w:val="left"/>
        <w:rPr>
          <w:rFonts w:hint="eastAsia"/>
          <w:lang w:eastAsia="zh-CN"/>
        </w:rPr>
        <w:sectPr>
          <w:type w:val="continuous"/>
          <w:pgSz w:w="11900" w:h="16840"/>
          <w:pgMar w:top="1440" w:right="1800" w:bottom="1440" w:left="1800" w:header="0" w:footer="1440" w:gutter="0"/>
          <w:cols w:space="0" w:num="1"/>
          <w:rtlGutter w:val="0"/>
          <w:docGrid w:type="lines" w:linePitch="386" w:charSpace="0"/>
        </w:sectPr>
      </w:pPr>
      <w:r>
        <w:rPr>
          <w:rFonts w:hint="eastAsia"/>
          <w:lang w:eastAsia="zh-CN"/>
        </w:rPr>
        <w:tab/>
      </w:r>
    </w:p>
    <w:sdt>
      <w:sdtPr>
        <w:rPr>
          <w:rFonts w:ascii="宋体" w:hAnsi="宋体" w:eastAsia="宋体" w:cs="宋体"/>
          <w:sz w:val="21"/>
          <w:szCs w:val="28"/>
        </w:rPr>
        <w:id w:val="147480622"/>
        <w15:color w:val="DBDBDB"/>
        <w:docPartObj>
          <w:docPartGallery w:val="Table of Contents"/>
          <w:docPartUnique/>
        </w:docPartObj>
      </w:sdtPr>
      <w:sdtEndPr>
        <w:rPr>
          <w:rFonts w:ascii="宋体" w:hAnsi="宋体" w:eastAsia="宋体" w:cs="宋体"/>
          <w:sz w:val="21"/>
          <w:szCs w:val="28"/>
        </w:rPr>
      </w:sdtEndPr>
      <w:sdtContent>
        <w:p w14:paraId="2F8B74FA">
          <w:pPr>
            <w:keepNext w:val="0"/>
            <w:keepLines w:val="0"/>
            <w:pageBreakBefore w:val="0"/>
            <w:widowControl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cs="宋体"/>
              <w:sz w:val="21"/>
              <w:szCs w:val="28"/>
            </w:rPr>
          </w:pPr>
          <w:bookmarkStart w:id="0" w:name="_Toc24580"/>
        </w:p>
        <w:p w14:paraId="2C8D93E7">
          <w:pPr>
            <w:keepNext w:val="0"/>
            <w:keepLines w:val="0"/>
            <w:pageBreakBefore w:val="0"/>
            <w:widowControl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b/>
              <w:bCs/>
              <w:sz w:val="36"/>
              <w:szCs w:val="36"/>
            </w:rPr>
          </w:pPr>
          <w:r>
            <w:rPr>
              <w:rFonts w:ascii="宋体" w:hAnsi="宋体" w:eastAsia="宋体"/>
              <w:b/>
              <w:bCs/>
              <w:sz w:val="36"/>
              <w:szCs w:val="36"/>
            </w:rPr>
            <w:t>目</w:t>
          </w:r>
          <w:r>
            <w:rPr>
              <w:rFonts w:hint="eastAsia" w:eastAsia="宋体"/>
              <w:b/>
              <w:bCs/>
              <w:sz w:val="36"/>
              <w:szCs w:val="36"/>
              <w:lang w:val="en-US" w:eastAsia="zh-CN"/>
            </w:rPr>
            <w:t xml:space="preserve">  </w:t>
          </w:r>
          <w:r>
            <w:rPr>
              <w:rFonts w:ascii="宋体" w:hAnsi="宋体" w:eastAsia="宋体"/>
              <w:b/>
              <w:bCs/>
              <w:sz w:val="36"/>
              <w:szCs w:val="36"/>
            </w:rPr>
            <w:t>录</w:t>
          </w:r>
        </w:p>
        <w:p w14:paraId="44C09182">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 w:val="24"/>
              <w:szCs w:val="24"/>
            </w:rPr>
            <w:fldChar w:fldCharType="begin"/>
          </w:r>
          <w:r>
            <w:rPr>
              <w:sz w:val="24"/>
              <w:szCs w:val="24"/>
            </w:rPr>
            <w:instrText xml:space="preserve">TOC \o "1-3" \h \u </w:instrText>
          </w:r>
          <w:r>
            <w:rPr>
              <w:sz w:val="24"/>
              <w:szCs w:val="24"/>
            </w:rPr>
            <w:fldChar w:fldCharType="separate"/>
          </w:r>
          <w:r>
            <w:rPr>
              <w:szCs w:val="24"/>
            </w:rPr>
            <w:fldChar w:fldCharType="begin"/>
          </w:r>
          <w:r>
            <w:rPr>
              <w:szCs w:val="24"/>
            </w:rPr>
            <w:instrText xml:space="preserve"> HYPERLINK \l _Toc4421 </w:instrText>
          </w:r>
          <w:r>
            <w:rPr>
              <w:szCs w:val="24"/>
            </w:rPr>
            <w:fldChar w:fldCharType="separate"/>
          </w:r>
          <w:r>
            <w:t>一、</w:t>
          </w:r>
          <w:r>
            <w:rPr>
              <w:rFonts w:hint="eastAsia"/>
              <w:lang w:val="en-US" w:eastAsia="zh-CN"/>
            </w:rPr>
            <w:t>概述</w:t>
          </w:r>
          <w:r>
            <w:tab/>
          </w:r>
          <w:r>
            <w:fldChar w:fldCharType="begin"/>
          </w:r>
          <w:r>
            <w:instrText xml:space="preserve"> PAGEREF _Toc4421 \h </w:instrText>
          </w:r>
          <w:r>
            <w:fldChar w:fldCharType="separate"/>
          </w:r>
          <w:r>
            <w:t>1</w:t>
          </w:r>
          <w:r>
            <w:fldChar w:fldCharType="end"/>
          </w:r>
          <w:r>
            <w:rPr>
              <w:szCs w:val="24"/>
            </w:rPr>
            <w:fldChar w:fldCharType="end"/>
          </w:r>
        </w:p>
        <w:p w14:paraId="21BCBD85">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_Toc9290 </w:instrText>
          </w:r>
          <w:r>
            <w:rPr>
              <w:szCs w:val="24"/>
            </w:rPr>
            <w:fldChar w:fldCharType="separate"/>
          </w:r>
          <w:r>
            <w:t>（一）项目概况</w:t>
          </w:r>
          <w:r>
            <w:tab/>
          </w:r>
          <w:r>
            <w:fldChar w:fldCharType="begin"/>
          </w:r>
          <w:r>
            <w:instrText xml:space="preserve"> PAGEREF _Toc9290 \h </w:instrText>
          </w:r>
          <w:r>
            <w:fldChar w:fldCharType="separate"/>
          </w:r>
          <w:r>
            <w:t>1</w:t>
          </w:r>
          <w:r>
            <w:fldChar w:fldCharType="end"/>
          </w:r>
          <w:r>
            <w:rPr>
              <w:szCs w:val="24"/>
            </w:rPr>
            <w:fldChar w:fldCharType="end"/>
          </w:r>
        </w:p>
        <w:p w14:paraId="2E0244A9">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_Toc24525 </w:instrText>
          </w:r>
          <w:r>
            <w:rPr>
              <w:szCs w:val="24"/>
            </w:rPr>
            <w:fldChar w:fldCharType="separate"/>
          </w:r>
          <w:r>
            <w:rPr>
              <w:rFonts w:hint="eastAsia"/>
              <w:lang w:val="en-US" w:eastAsia="zh-CN"/>
            </w:rPr>
            <w:t>1.</w:t>
          </w:r>
          <w:r>
            <w:t>项目背景</w:t>
          </w:r>
          <w:r>
            <w:tab/>
          </w:r>
          <w:r>
            <w:fldChar w:fldCharType="begin"/>
          </w:r>
          <w:r>
            <w:instrText xml:space="preserve"> PAGEREF _Toc24525 \h </w:instrText>
          </w:r>
          <w:r>
            <w:fldChar w:fldCharType="separate"/>
          </w:r>
          <w:r>
            <w:t>1</w:t>
          </w:r>
          <w:r>
            <w:fldChar w:fldCharType="end"/>
          </w:r>
          <w:r>
            <w:rPr>
              <w:szCs w:val="24"/>
            </w:rPr>
            <w:fldChar w:fldCharType="end"/>
          </w:r>
        </w:p>
        <w:p w14:paraId="2EFAA288">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_Toc8702 </w:instrText>
          </w:r>
          <w:r>
            <w:rPr>
              <w:szCs w:val="24"/>
            </w:rPr>
            <w:fldChar w:fldCharType="separate"/>
          </w:r>
          <w:r>
            <w:rPr>
              <w:rFonts w:hint="eastAsia"/>
              <w:lang w:val="en-US" w:eastAsia="zh-CN"/>
            </w:rPr>
            <w:t>2.</w:t>
          </w:r>
          <w:r>
            <w:rPr>
              <w:rFonts w:hint="eastAsia"/>
            </w:rPr>
            <w:t>项目实施主体及职能</w:t>
          </w:r>
          <w:r>
            <w:rPr>
              <w:rFonts w:hint="eastAsia"/>
              <w:lang w:val="en-US" w:eastAsia="zh-CN"/>
            </w:rPr>
            <w:t>职责</w:t>
          </w:r>
          <w:r>
            <w:tab/>
          </w:r>
          <w:r>
            <w:fldChar w:fldCharType="begin"/>
          </w:r>
          <w:r>
            <w:instrText xml:space="preserve"> PAGEREF _Toc8702 \h </w:instrText>
          </w:r>
          <w:r>
            <w:fldChar w:fldCharType="separate"/>
          </w:r>
          <w:r>
            <w:t>2</w:t>
          </w:r>
          <w:r>
            <w:fldChar w:fldCharType="end"/>
          </w:r>
          <w:r>
            <w:rPr>
              <w:szCs w:val="24"/>
            </w:rPr>
            <w:fldChar w:fldCharType="end"/>
          </w:r>
        </w:p>
        <w:p w14:paraId="3F4AC489">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_Toc17900 </w:instrText>
          </w:r>
          <w:r>
            <w:rPr>
              <w:szCs w:val="24"/>
            </w:rPr>
            <w:fldChar w:fldCharType="separate"/>
          </w:r>
          <w:r>
            <w:rPr>
              <w:rFonts w:hint="eastAsia"/>
              <w:lang w:val="en-US" w:eastAsia="zh-CN"/>
            </w:rPr>
            <w:t>3.项目</w:t>
          </w:r>
          <w:r>
            <w:t>主要内容及实施情况</w:t>
          </w:r>
          <w:r>
            <w:tab/>
          </w:r>
          <w:r>
            <w:fldChar w:fldCharType="begin"/>
          </w:r>
          <w:r>
            <w:instrText xml:space="preserve"> PAGEREF _Toc17900 \h </w:instrText>
          </w:r>
          <w:r>
            <w:fldChar w:fldCharType="separate"/>
          </w:r>
          <w:r>
            <w:t>3</w:t>
          </w:r>
          <w:r>
            <w:fldChar w:fldCharType="end"/>
          </w:r>
          <w:r>
            <w:rPr>
              <w:szCs w:val="24"/>
            </w:rPr>
            <w:fldChar w:fldCharType="end"/>
          </w:r>
        </w:p>
        <w:p w14:paraId="4A95C8CA">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_Toc5507 </w:instrText>
          </w:r>
          <w:r>
            <w:rPr>
              <w:szCs w:val="24"/>
            </w:rPr>
            <w:fldChar w:fldCharType="separate"/>
          </w:r>
          <w:r>
            <w:rPr>
              <w:rFonts w:hint="eastAsia"/>
              <w:lang w:val="en-US" w:eastAsia="zh-CN"/>
            </w:rPr>
            <w:t>4.项目</w:t>
          </w:r>
          <w:r>
            <w:t>资金投入</w:t>
          </w:r>
          <w:r>
            <w:rPr>
              <w:rFonts w:hint="eastAsia"/>
              <w:lang w:val="en-US" w:eastAsia="zh-CN"/>
            </w:rPr>
            <w:t>及</w:t>
          </w:r>
          <w:r>
            <w:t>使用情况</w:t>
          </w:r>
          <w:r>
            <w:tab/>
          </w:r>
          <w:r>
            <w:fldChar w:fldCharType="begin"/>
          </w:r>
          <w:r>
            <w:instrText xml:space="preserve"> PAGEREF _Toc5507 \h </w:instrText>
          </w:r>
          <w:r>
            <w:fldChar w:fldCharType="separate"/>
          </w:r>
          <w:r>
            <w:t>10</w:t>
          </w:r>
          <w:r>
            <w:fldChar w:fldCharType="end"/>
          </w:r>
          <w:r>
            <w:rPr>
              <w:szCs w:val="24"/>
            </w:rPr>
            <w:fldChar w:fldCharType="end"/>
          </w:r>
        </w:p>
        <w:p w14:paraId="00E2C252">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_Toc20327 </w:instrText>
          </w:r>
          <w:r>
            <w:rPr>
              <w:szCs w:val="24"/>
            </w:rPr>
            <w:fldChar w:fldCharType="separate"/>
          </w:r>
          <w:r>
            <w:rPr>
              <w:rFonts w:hint="eastAsia" w:cs="宋体"/>
              <w:szCs w:val="28"/>
              <w:lang w:val="en-US" w:eastAsia="zh-CN"/>
            </w:rPr>
            <w:t>（二） 项目立项依据</w:t>
          </w:r>
          <w:r>
            <w:tab/>
          </w:r>
          <w:r>
            <w:fldChar w:fldCharType="begin"/>
          </w:r>
          <w:r>
            <w:instrText xml:space="preserve"> PAGEREF _Toc20327 \h </w:instrText>
          </w:r>
          <w:r>
            <w:fldChar w:fldCharType="separate"/>
          </w:r>
          <w:r>
            <w:t>10</w:t>
          </w:r>
          <w:r>
            <w:fldChar w:fldCharType="end"/>
          </w:r>
          <w:r>
            <w:rPr>
              <w:szCs w:val="24"/>
            </w:rPr>
            <w:fldChar w:fldCharType="end"/>
          </w:r>
        </w:p>
        <w:p w14:paraId="58B0B28E">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_Toc6513 </w:instrText>
          </w:r>
          <w:r>
            <w:rPr>
              <w:szCs w:val="24"/>
            </w:rPr>
            <w:fldChar w:fldCharType="separate"/>
          </w:r>
          <w:r>
            <w:rPr>
              <w:rFonts w:hint="eastAsia" w:ascii="Arial" w:hAnsi="Arial" w:eastAsia="宋体" w:cs="宋体"/>
              <w:szCs w:val="28"/>
              <w:lang w:val="en-US" w:eastAsia="zh-CN"/>
            </w:rPr>
            <w:t>（三）</w:t>
          </w:r>
          <w:r>
            <w:t>项目组织管理情况</w:t>
          </w:r>
          <w:r>
            <w:tab/>
          </w:r>
          <w:r>
            <w:fldChar w:fldCharType="begin"/>
          </w:r>
          <w:r>
            <w:instrText xml:space="preserve"> PAGEREF _Toc6513 \h </w:instrText>
          </w:r>
          <w:r>
            <w:fldChar w:fldCharType="separate"/>
          </w:r>
          <w:r>
            <w:t>10</w:t>
          </w:r>
          <w:r>
            <w:fldChar w:fldCharType="end"/>
          </w:r>
          <w:r>
            <w:rPr>
              <w:szCs w:val="24"/>
            </w:rPr>
            <w:fldChar w:fldCharType="end"/>
          </w:r>
        </w:p>
        <w:p w14:paraId="7BEDDD55">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_Toc7325 </w:instrText>
          </w:r>
          <w:r>
            <w:rPr>
              <w:szCs w:val="24"/>
            </w:rPr>
            <w:fldChar w:fldCharType="separate"/>
          </w:r>
          <w:r>
            <w:rPr>
              <w:rFonts w:hint="eastAsia"/>
            </w:rPr>
            <w:t>（四）项目利益相关方</w:t>
          </w:r>
          <w:r>
            <w:tab/>
          </w:r>
          <w:r>
            <w:fldChar w:fldCharType="begin"/>
          </w:r>
          <w:r>
            <w:instrText xml:space="preserve"> PAGEREF _Toc7325 \h </w:instrText>
          </w:r>
          <w:r>
            <w:fldChar w:fldCharType="separate"/>
          </w:r>
          <w:r>
            <w:t>11</w:t>
          </w:r>
          <w:r>
            <w:fldChar w:fldCharType="end"/>
          </w:r>
          <w:r>
            <w:rPr>
              <w:szCs w:val="24"/>
            </w:rPr>
            <w:fldChar w:fldCharType="end"/>
          </w:r>
        </w:p>
        <w:p w14:paraId="1D7BDD36">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_Toc21996 </w:instrText>
          </w:r>
          <w:r>
            <w:rPr>
              <w:szCs w:val="24"/>
            </w:rPr>
            <w:fldChar w:fldCharType="separate"/>
          </w:r>
          <w:r>
            <w:rPr>
              <w:highlight w:val="none"/>
            </w:rPr>
            <w:t>（五）项目绩效目标</w:t>
          </w:r>
          <w:r>
            <w:tab/>
          </w:r>
          <w:r>
            <w:fldChar w:fldCharType="begin"/>
          </w:r>
          <w:r>
            <w:instrText xml:space="preserve"> PAGEREF _Toc21996 \h </w:instrText>
          </w:r>
          <w:r>
            <w:fldChar w:fldCharType="separate"/>
          </w:r>
          <w:r>
            <w:t>11</w:t>
          </w:r>
          <w:r>
            <w:fldChar w:fldCharType="end"/>
          </w:r>
          <w:r>
            <w:rPr>
              <w:szCs w:val="24"/>
            </w:rPr>
            <w:fldChar w:fldCharType="end"/>
          </w:r>
        </w:p>
        <w:p w14:paraId="73D99667">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_Toc28024 </w:instrText>
          </w:r>
          <w:r>
            <w:rPr>
              <w:szCs w:val="24"/>
            </w:rPr>
            <w:fldChar w:fldCharType="separate"/>
          </w:r>
          <w:r>
            <w:rPr>
              <w:rFonts w:hint="eastAsia"/>
              <w:lang w:val="en-US" w:eastAsia="zh-CN"/>
            </w:rPr>
            <w:t>1.总</w:t>
          </w:r>
          <w:r>
            <w:rPr>
              <w:rFonts w:hint="eastAsia"/>
              <w:highlight w:val="none"/>
              <w:lang w:val="en-US" w:eastAsia="zh-CN"/>
            </w:rPr>
            <w:t>体绩效目标</w:t>
          </w:r>
          <w:r>
            <w:tab/>
          </w:r>
          <w:r>
            <w:fldChar w:fldCharType="begin"/>
          </w:r>
          <w:r>
            <w:instrText xml:space="preserve"> PAGEREF _Toc28024 \h </w:instrText>
          </w:r>
          <w:r>
            <w:fldChar w:fldCharType="separate"/>
          </w:r>
          <w:r>
            <w:t>11</w:t>
          </w:r>
          <w:r>
            <w:fldChar w:fldCharType="end"/>
          </w:r>
          <w:r>
            <w:rPr>
              <w:szCs w:val="24"/>
            </w:rPr>
            <w:fldChar w:fldCharType="end"/>
          </w:r>
        </w:p>
        <w:p w14:paraId="0412B469">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_Toc30872 </w:instrText>
          </w:r>
          <w:r>
            <w:rPr>
              <w:szCs w:val="24"/>
            </w:rPr>
            <w:fldChar w:fldCharType="separate"/>
          </w:r>
          <w:r>
            <w:rPr>
              <w:rFonts w:hint="eastAsia"/>
              <w:highlight w:val="none"/>
              <w:lang w:val="en-US" w:eastAsia="zh-CN"/>
            </w:rPr>
            <w:t>2.具体绩效目标</w:t>
          </w:r>
          <w:r>
            <w:tab/>
          </w:r>
          <w:r>
            <w:fldChar w:fldCharType="begin"/>
          </w:r>
          <w:r>
            <w:instrText xml:space="preserve"> PAGEREF _Toc30872 \h </w:instrText>
          </w:r>
          <w:r>
            <w:fldChar w:fldCharType="separate"/>
          </w:r>
          <w:r>
            <w:t>11</w:t>
          </w:r>
          <w:r>
            <w:fldChar w:fldCharType="end"/>
          </w:r>
          <w:r>
            <w:rPr>
              <w:szCs w:val="24"/>
            </w:rPr>
            <w:fldChar w:fldCharType="end"/>
          </w:r>
        </w:p>
        <w:p w14:paraId="098A1437">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_Toc19804 </w:instrText>
          </w:r>
          <w:r>
            <w:rPr>
              <w:szCs w:val="24"/>
            </w:rPr>
            <w:fldChar w:fldCharType="separate"/>
          </w:r>
          <w:r>
            <w:rPr>
              <w:highlight w:val="none"/>
            </w:rPr>
            <w:t>二、绩效评价工作开展情况</w:t>
          </w:r>
          <w:r>
            <w:tab/>
          </w:r>
          <w:r>
            <w:fldChar w:fldCharType="begin"/>
          </w:r>
          <w:r>
            <w:instrText xml:space="preserve"> PAGEREF _Toc19804 \h </w:instrText>
          </w:r>
          <w:r>
            <w:fldChar w:fldCharType="separate"/>
          </w:r>
          <w:r>
            <w:t>12</w:t>
          </w:r>
          <w:r>
            <w:fldChar w:fldCharType="end"/>
          </w:r>
          <w:r>
            <w:rPr>
              <w:szCs w:val="24"/>
            </w:rPr>
            <w:fldChar w:fldCharType="end"/>
          </w:r>
        </w:p>
        <w:p w14:paraId="0A769DB5">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_Toc27222 </w:instrText>
          </w:r>
          <w:r>
            <w:rPr>
              <w:szCs w:val="24"/>
            </w:rPr>
            <w:fldChar w:fldCharType="separate"/>
          </w:r>
          <w:r>
            <w:rPr>
              <w:highlight w:val="none"/>
            </w:rPr>
            <w:t>（一）评价目的</w:t>
          </w:r>
          <w:r>
            <w:tab/>
          </w:r>
          <w:r>
            <w:fldChar w:fldCharType="begin"/>
          </w:r>
          <w:r>
            <w:instrText xml:space="preserve"> PAGEREF _Toc27222 \h </w:instrText>
          </w:r>
          <w:r>
            <w:fldChar w:fldCharType="separate"/>
          </w:r>
          <w:r>
            <w:t>12</w:t>
          </w:r>
          <w:r>
            <w:fldChar w:fldCharType="end"/>
          </w:r>
          <w:r>
            <w:rPr>
              <w:szCs w:val="24"/>
            </w:rPr>
            <w:fldChar w:fldCharType="end"/>
          </w:r>
        </w:p>
        <w:p w14:paraId="4BA53DAA">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_Toc2185 </w:instrText>
          </w:r>
          <w:r>
            <w:rPr>
              <w:szCs w:val="24"/>
            </w:rPr>
            <w:fldChar w:fldCharType="separate"/>
          </w:r>
          <w:r>
            <w:rPr>
              <w:rFonts w:hint="eastAsia"/>
              <w:highlight w:val="none"/>
              <w:lang w:eastAsia="zh-CN"/>
            </w:rPr>
            <w:t>（</w:t>
          </w:r>
          <w:r>
            <w:rPr>
              <w:rFonts w:hint="eastAsia"/>
              <w:highlight w:val="none"/>
              <w:lang w:val="en-US" w:eastAsia="zh-CN"/>
            </w:rPr>
            <w:t>二</w:t>
          </w:r>
          <w:r>
            <w:rPr>
              <w:rFonts w:hint="eastAsia"/>
              <w:highlight w:val="none"/>
              <w:lang w:eastAsia="zh-CN"/>
            </w:rPr>
            <w:t>）</w:t>
          </w:r>
          <w:r>
            <w:rPr>
              <w:rFonts w:hint="eastAsia"/>
              <w:highlight w:val="none"/>
            </w:rPr>
            <w:t>评价对象、</w:t>
          </w:r>
          <w:r>
            <w:rPr>
              <w:rFonts w:hint="eastAsia"/>
              <w:highlight w:val="none"/>
              <w:lang w:val="en-US" w:eastAsia="zh-CN"/>
            </w:rPr>
            <w:t>评价</w:t>
          </w:r>
          <w:r>
            <w:rPr>
              <w:rFonts w:hint="eastAsia"/>
              <w:highlight w:val="none"/>
            </w:rPr>
            <w:t>范围及时间段</w:t>
          </w:r>
          <w:r>
            <w:tab/>
          </w:r>
          <w:r>
            <w:fldChar w:fldCharType="begin"/>
          </w:r>
          <w:r>
            <w:instrText xml:space="preserve"> PAGEREF _Toc2185 \h </w:instrText>
          </w:r>
          <w:r>
            <w:fldChar w:fldCharType="separate"/>
          </w:r>
          <w:r>
            <w:t>12</w:t>
          </w:r>
          <w:r>
            <w:fldChar w:fldCharType="end"/>
          </w:r>
          <w:r>
            <w:rPr>
              <w:szCs w:val="24"/>
            </w:rPr>
            <w:fldChar w:fldCharType="end"/>
          </w:r>
        </w:p>
        <w:p w14:paraId="098E90D1">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_Toc14780 </w:instrText>
          </w:r>
          <w:r>
            <w:rPr>
              <w:szCs w:val="24"/>
            </w:rPr>
            <w:fldChar w:fldCharType="separate"/>
          </w:r>
          <w:r>
            <w:rPr>
              <w:highlight w:val="none"/>
            </w:rPr>
            <w:t>（</w:t>
          </w:r>
          <w:r>
            <w:rPr>
              <w:rFonts w:hint="eastAsia"/>
              <w:highlight w:val="none"/>
              <w:lang w:val="en-US" w:eastAsia="zh-CN"/>
            </w:rPr>
            <w:t>三</w:t>
          </w:r>
          <w:r>
            <w:rPr>
              <w:highlight w:val="none"/>
            </w:rPr>
            <w:t>）评价依据</w:t>
          </w:r>
          <w:r>
            <w:tab/>
          </w:r>
          <w:r>
            <w:fldChar w:fldCharType="begin"/>
          </w:r>
          <w:r>
            <w:instrText xml:space="preserve"> PAGEREF _Toc14780 \h </w:instrText>
          </w:r>
          <w:r>
            <w:fldChar w:fldCharType="separate"/>
          </w:r>
          <w:r>
            <w:t>13</w:t>
          </w:r>
          <w:r>
            <w:fldChar w:fldCharType="end"/>
          </w:r>
          <w:r>
            <w:rPr>
              <w:szCs w:val="24"/>
            </w:rPr>
            <w:fldChar w:fldCharType="end"/>
          </w:r>
        </w:p>
        <w:p w14:paraId="1AB5F790">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_Toc302 </w:instrText>
          </w:r>
          <w:r>
            <w:rPr>
              <w:szCs w:val="24"/>
            </w:rPr>
            <w:fldChar w:fldCharType="separate"/>
          </w:r>
          <w:r>
            <w:rPr>
              <w:rFonts w:hint="eastAsia"/>
            </w:rPr>
            <w:t>（</w:t>
          </w:r>
          <w:r>
            <w:rPr>
              <w:rFonts w:hint="eastAsia"/>
              <w:lang w:val="en-US" w:eastAsia="zh-CN"/>
            </w:rPr>
            <w:t>四</w:t>
          </w:r>
          <w:r>
            <w:rPr>
              <w:rFonts w:hint="eastAsia"/>
            </w:rPr>
            <w:t>）评价的原则、方法和标准</w:t>
          </w:r>
          <w:r>
            <w:tab/>
          </w:r>
          <w:r>
            <w:fldChar w:fldCharType="begin"/>
          </w:r>
          <w:r>
            <w:instrText xml:space="preserve"> PAGEREF _Toc302 \h </w:instrText>
          </w:r>
          <w:r>
            <w:fldChar w:fldCharType="separate"/>
          </w:r>
          <w:r>
            <w:t>14</w:t>
          </w:r>
          <w:r>
            <w:fldChar w:fldCharType="end"/>
          </w:r>
          <w:r>
            <w:rPr>
              <w:szCs w:val="24"/>
            </w:rPr>
            <w:fldChar w:fldCharType="end"/>
          </w:r>
        </w:p>
        <w:p w14:paraId="50499835">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_Toc24172 </w:instrText>
          </w:r>
          <w:r>
            <w:rPr>
              <w:szCs w:val="24"/>
            </w:rPr>
            <w:fldChar w:fldCharType="separate"/>
          </w:r>
          <w:r>
            <w:rPr>
              <w:rFonts w:hint="eastAsia"/>
            </w:rPr>
            <w:t>1.绩效评价原则</w:t>
          </w:r>
          <w:r>
            <w:tab/>
          </w:r>
          <w:r>
            <w:fldChar w:fldCharType="begin"/>
          </w:r>
          <w:r>
            <w:instrText xml:space="preserve"> PAGEREF _Toc24172 \h </w:instrText>
          </w:r>
          <w:r>
            <w:fldChar w:fldCharType="separate"/>
          </w:r>
          <w:r>
            <w:t>14</w:t>
          </w:r>
          <w:r>
            <w:fldChar w:fldCharType="end"/>
          </w:r>
          <w:r>
            <w:rPr>
              <w:szCs w:val="24"/>
            </w:rPr>
            <w:fldChar w:fldCharType="end"/>
          </w:r>
        </w:p>
        <w:p w14:paraId="2EE66F02">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_Toc7655 </w:instrText>
          </w:r>
          <w:r>
            <w:rPr>
              <w:szCs w:val="24"/>
            </w:rPr>
            <w:fldChar w:fldCharType="separate"/>
          </w:r>
          <w:r>
            <w:rPr>
              <w:rFonts w:hint="eastAsia"/>
            </w:rPr>
            <w:t>2.绩效评价方法</w:t>
          </w:r>
          <w:r>
            <w:tab/>
          </w:r>
          <w:r>
            <w:fldChar w:fldCharType="begin"/>
          </w:r>
          <w:r>
            <w:instrText xml:space="preserve"> PAGEREF _Toc7655 \h </w:instrText>
          </w:r>
          <w:r>
            <w:fldChar w:fldCharType="separate"/>
          </w:r>
          <w:r>
            <w:t>14</w:t>
          </w:r>
          <w:r>
            <w:fldChar w:fldCharType="end"/>
          </w:r>
          <w:r>
            <w:rPr>
              <w:szCs w:val="24"/>
            </w:rPr>
            <w:fldChar w:fldCharType="end"/>
          </w:r>
        </w:p>
        <w:p w14:paraId="25A52EAD">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_Toc17414 </w:instrText>
          </w:r>
          <w:r>
            <w:rPr>
              <w:szCs w:val="24"/>
            </w:rPr>
            <w:fldChar w:fldCharType="separate"/>
          </w:r>
          <w:r>
            <w:rPr>
              <w:rFonts w:hint="eastAsia"/>
            </w:rPr>
            <w:t>3.绩效评价标准</w:t>
          </w:r>
          <w:r>
            <w:tab/>
          </w:r>
          <w:r>
            <w:fldChar w:fldCharType="begin"/>
          </w:r>
          <w:r>
            <w:instrText xml:space="preserve"> PAGEREF _Toc17414 \h </w:instrText>
          </w:r>
          <w:r>
            <w:fldChar w:fldCharType="separate"/>
          </w:r>
          <w:r>
            <w:t>15</w:t>
          </w:r>
          <w:r>
            <w:fldChar w:fldCharType="end"/>
          </w:r>
          <w:r>
            <w:rPr>
              <w:szCs w:val="24"/>
            </w:rPr>
            <w:fldChar w:fldCharType="end"/>
          </w:r>
        </w:p>
        <w:p w14:paraId="491627BA">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_Toc9571 </w:instrText>
          </w:r>
          <w:r>
            <w:rPr>
              <w:szCs w:val="24"/>
            </w:rPr>
            <w:fldChar w:fldCharType="separate"/>
          </w:r>
          <w:r>
            <w:rPr>
              <w:rFonts w:hint="eastAsia"/>
            </w:rPr>
            <w:t>（</w:t>
          </w:r>
          <w:r>
            <w:rPr>
              <w:rFonts w:hint="eastAsia"/>
              <w:lang w:val="en-US" w:eastAsia="zh-CN"/>
            </w:rPr>
            <w:t>五</w:t>
          </w:r>
          <w:r>
            <w:rPr>
              <w:rFonts w:hint="eastAsia"/>
            </w:rPr>
            <w:t>）评价指标体系</w:t>
          </w:r>
          <w:r>
            <w:tab/>
          </w:r>
          <w:r>
            <w:fldChar w:fldCharType="begin"/>
          </w:r>
          <w:r>
            <w:instrText xml:space="preserve"> PAGEREF _Toc9571 \h </w:instrText>
          </w:r>
          <w:r>
            <w:fldChar w:fldCharType="separate"/>
          </w:r>
          <w:r>
            <w:t>15</w:t>
          </w:r>
          <w:r>
            <w:fldChar w:fldCharType="end"/>
          </w:r>
          <w:r>
            <w:rPr>
              <w:szCs w:val="24"/>
            </w:rPr>
            <w:fldChar w:fldCharType="end"/>
          </w:r>
        </w:p>
        <w:p w14:paraId="1D39796A">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_Toc16843 </w:instrText>
          </w:r>
          <w:r>
            <w:rPr>
              <w:szCs w:val="24"/>
            </w:rPr>
            <w:fldChar w:fldCharType="separate"/>
          </w:r>
          <w:r>
            <w:rPr>
              <w:rFonts w:hint="eastAsia"/>
            </w:rPr>
            <w:t>1.评价指标设计的总体思路</w:t>
          </w:r>
          <w:r>
            <w:tab/>
          </w:r>
          <w:r>
            <w:fldChar w:fldCharType="begin"/>
          </w:r>
          <w:r>
            <w:instrText xml:space="preserve"> PAGEREF _Toc16843 \h </w:instrText>
          </w:r>
          <w:r>
            <w:fldChar w:fldCharType="separate"/>
          </w:r>
          <w:r>
            <w:t>15</w:t>
          </w:r>
          <w:r>
            <w:fldChar w:fldCharType="end"/>
          </w:r>
          <w:r>
            <w:rPr>
              <w:szCs w:val="24"/>
            </w:rPr>
            <w:fldChar w:fldCharType="end"/>
          </w:r>
        </w:p>
        <w:p w14:paraId="2B10609C">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_Toc14343 </w:instrText>
          </w:r>
          <w:r>
            <w:rPr>
              <w:szCs w:val="24"/>
            </w:rPr>
            <w:fldChar w:fldCharType="separate"/>
          </w:r>
          <w:r>
            <w:rPr>
              <w:rFonts w:hint="eastAsia"/>
              <w:highlight w:val="none"/>
            </w:rPr>
            <w:t>2.评价指标</w:t>
          </w:r>
          <w:r>
            <w:tab/>
          </w:r>
          <w:r>
            <w:fldChar w:fldCharType="begin"/>
          </w:r>
          <w:r>
            <w:instrText xml:space="preserve"> PAGEREF _Toc14343 \h </w:instrText>
          </w:r>
          <w:r>
            <w:fldChar w:fldCharType="separate"/>
          </w:r>
          <w:r>
            <w:t>16</w:t>
          </w:r>
          <w:r>
            <w:fldChar w:fldCharType="end"/>
          </w:r>
          <w:r>
            <w:rPr>
              <w:szCs w:val="24"/>
            </w:rPr>
            <w:fldChar w:fldCharType="end"/>
          </w:r>
        </w:p>
        <w:p w14:paraId="173A465E">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_Toc3111 </w:instrText>
          </w:r>
          <w:r>
            <w:rPr>
              <w:szCs w:val="24"/>
            </w:rPr>
            <w:fldChar w:fldCharType="separate"/>
          </w:r>
          <w:r>
            <w:rPr>
              <w:rFonts w:hint="eastAsia"/>
              <w:lang w:val="en-US" w:eastAsia="zh-CN"/>
            </w:rPr>
            <w:t>3.评价结果的确定</w:t>
          </w:r>
          <w:r>
            <w:tab/>
          </w:r>
          <w:r>
            <w:fldChar w:fldCharType="begin"/>
          </w:r>
          <w:r>
            <w:instrText xml:space="preserve"> PAGEREF _Toc3111 \h </w:instrText>
          </w:r>
          <w:r>
            <w:fldChar w:fldCharType="separate"/>
          </w:r>
          <w:r>
            <w:t>18</w:t>
          </w:r>
          <w:r>
            <w:fldChar w:fldCharType="end"/>
          </w:r>
          <w:r>
            <w:rPr>
              <w:szCs w:val="24"/>
            </w:rPr>
            <w:fldChar w:fldCharType="end"/>
          </w:r>
        </w:p>
        <w:p w14:paraId="442DDDED">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_Toc24512 </w:instrText>
          </w:r>
          <w:r>
            <w:rPr>
              <w:szCs w:val="24"/>
            </w:rPr>
            <w:fldChar w:fldCharType="separate"/>
          </w:r>
          <w:r>
            <w:rPr>
              <w:rFonts w:hint="eastAsia"/>
              <w:lang w:val="en-US" w:eastAsia="zh-CN"/>
            </w:rPr>
            <w:t>（六）评价工作过程</w:t>
          </w:r>
          <w:r>
            <w:tab/>
          </w:r>
          <w:r>
            <w:fldChar w:fldCharType="begin"/>
          </w:r>
          <w:r>
            <w:instrText xml:space="preserve"> PAGEREF _Toc24512 \h </w:instrText>
          </w:r>
          <w:r>
            <w:fldChar w:fldCharType="separate"/>
          </w:r>
          <w:r>
            <w:t>18</w:t>
          </w:r>
          <w:r>
            <w:fldChar w:fldCharType="end"/>
          </w:r>
          <w:r>
            <w:rPr>
              <w:szCs w:val="24"/>
            </w:rPr>
            <w:fldChar w:fldCharType="end"/>
          </w:r>
        </w:p>
        <w:p w14:paraId="2F8A5E9F">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_Toc22458 </w:instrText>
          </w:r>
          <w:r>
            <w:rPr>
              <w:szCs w:val="24"/>
            </w:rPr>
            <w:fldChar w:fldCharType="separate"/>
          </w:r>
          <w:r>
            <w:rPr>
              <w:rFonts w:hint="eastAsia"/>
              <w:lang w:val="en-US" w:eastAsia="zh-CN"/>
            </w:rPr>
            <w:t>1.评价工作安排</w:t>
          </w:r>
          <w:r>
            <w:tab/>
          </w:r>
          <w:r>
            <w:fldChar w:fldCharType="begin"/>
          </w:r>
          <w:r>
            <w:instrText xml:space="preserve"> PAGEREF _Toc22458 \h </w:instrText>
          </w:r>
          <w:r>
            <w:fldChar w:fldCharType="separate"/>
          </w:r>
          <w:r>
            <w:t>18</w:t>
          </w:r>
          <w:r>
            <w:fldChar w:fldCharType="end"/>
          </w:r>
          <w:r>
            <w:rPr>
              <w:szCs w:val="24"/>
            </w:rPr>
            <w:fldChar w:fldCharType="end"/>
          </w:r>
        </w:p>
        <w:p w14:paraId="75D619D3">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_Toc12140 </w:instrText>
          </w:r>
          <w:r>
            <w:rPr>
              <w:szCs w:val="24"/>
            </w:rPr>
            <w:fldChar w:fldCharType="separate"/>
          </w:r>
          <w:r>
            <w:rPr>
              <w:rFonts w:hint="eastAsia" w:ascii="宋体" w:hAnsi="宋体" w:eastAsia="宋体" w:cs="宋体"/>
              <w:szCs w:val="28"/>
              <w:lang w:val="en-US" w:eastAsia="zh-CN"/>
            </w:rPr>
            <w:t>2.</w:t>
          </w:r>
          <w:r>
            <w:rPr>
              <w:rFonts w:hint="eastAsia"/>
              <w:highlight w:val="none"/>
              <w:lang w:val="en-US" w:eastAsia="zh-CN"/>
            </w:rPr>
            <w:t>现场评价过程</w:t>
          </w:r>
          <w:r>
            <w:tab/>
          </w:r>
          <w:r>
            <w:fldChar w:fldCharType="begin"/>
          </w:r>
          <w:r>
            <w:instrText xml:space="preserve"> PAGEREF _Toc12140 \h </w:instrText>
          </w:r>
          <w:r>
            <w:fldChar w:fldCharType="separate"/>
          </w:r>
          <w:r>
            <w:t>19</w:t>
          </w:r>
          <w:r>
            <w:fldChar w:fldCharType="end"/>
          </w:r>
          <w:r>
            <w:rPr>
              <w:szCs w:val="24"/>
            </w:rPr>
            <w:fldChar w:fldCharType="end"/>
          </w:r>
        </w:p>
        <w:p w14:paraId="0AB52EA5">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_Toc9841 </w:instrText>
          </w:r>
          <w:r>
            <w:rPr>
              <w:szCs w:val="24"/>
            </w:rPr>
            <w:fldChar w:fldCharType="separate"/>
          </w:r>
          <w:r>
            <w:rPr>
              <w:rFonts w:hint="eastAsia"/>
              <w:highlight w:val="none"/>
              <w:lang w:val="en-US" w:eastAsia="zh-CN"/>
            </w:rPr>
            <w:t>3.</w:t>
          </w:r>
          <w:r>
            <w:rPr>
              <w:highlight w:val="none"/>
            </w:rPr>
            <w:t>评价</w:t>
          </w:r>
          <w:r>
            <w:rPr>
              <w:rFonts w:hint="eastAsia"/>
              <w:highlight w:val="none"/>
              <w:lang w:val="en-US" w:eastAsia="zh-CN"/>
            </w:rPr>
            <w:t>小组人员</w:t>
          </w:r>
          <w:r>
            <w:rPr>
              <w:highlight w:val="none"/>
            </w:rPr>
            <w:t>安排</w:t>
          </w:r>
          <w:r>
            <w:tab/>
          </w:r>
          <w:r>
            <w:fldChar w:fldCharType="begin"/>
          </w:r>
          <w:r>
            <w:instrText xml:space="preserve"> PAGEREF _Toc9841 \h </w:instrText>
          </w:r>
          <w:r>
            <w:fldChar w:fldCharType="separate"/>
          </w:r>
          <w:r>
            <w:t>27</w:t>
          </w:r>
          <w:r>
            <w:fldChar w:fldCharType="end"/>
          </w:r>
          <w:r>
            <w:rPr>
              <w:szCs w:val="24"/>
            </w:rPr>
            <w:fldChar w:fldCharType="end"/>
          </w:r>
        </w:p>
        <w:p w14:paraId="2760578F">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_Toc31128 </w:instrText>
          </w:r>
          <w:r>
            <w:rPr>
              <w:szCs w:val="24"/>
            </w:rPr>
            <w:fldChar w:fldCharType="separate"/>
          </w:r>
          <w:r>
            <w:t>三、综合评价情况及评价结论</w:t>
          </w:r>
          <w:r>
            <w:tab/>
          </w:r>
          <w:r>
            <w:fldChar w:fldCharType="begin"/>
          </w:r>
          <w:r>
            <w:instrText xml:space="preserve"> PAGEREF _Toc31128 \h </w:instrText>
          </w:r>
          <w:r>
            <w:fldChar w:fldCharType="separate"/>
          </w:r>
          <w:r>
            <w:t>28</w:t>
          </w:r>
          <w:r>
            <w:fldChar w:fldCharType="end"/>
          </w:r>
          <w:r>
            <w:rPr>
              <w:szCs w:val="24"/>
            </w:rPr>
            <w:fldChar w:fldCharType="end"/>
          </w:r>
        </w:p>
        <w:p w14:paraId="64B71920">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_Toc30347 </w:instrText>
          </w:r>
          <w:r>
            <w:rPr>
              <w:szCs w:val="24"/>
            </w:rPr>
            <w:fldChar w:fldCharType="separate"/>
          </w:r>
          <w:r>
            <w:t>（一）总体评价得分</w:t>
          </w:r>
          <w:r>
            <w:tab/>
          </w:r>
          <w:r>
            <w:fldChar w:fldCharType="begin"/>
          </w:r>
          <w:r>
            <w:instrText xml:space="preserve"> PAGEREF _Toc30347 \h </w:instrText>
          </w:r>
          <w:r>
            <w:fldChar w:fldCharType="separate"/>
          </w:r>
          <w:r>
            <w:t>28</w:t>
          </w:r>
          <w:r>
            <w:fldChar w:fldCharType="end"/>
          </w:r>
          <w:r>
            <w:rPr>
              <w:szCs w:val="24"/>
            </w:rPr>
            <w:fldChar w:fldCharType="end"/>
          </w:r>
        </w:p>
        <w:p w14:paraId="7C4FEAD3">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_Toc6766 </w:instrText>
          </w:r>
          <w:r>
            <w:rPr>
              <w:szCs w:val="24"/>
            </w:rPr>
            <w:fldChar w:fldCharType="separate"/>
          </w:r>
          <w:r>
            <w:rPr>
              <w:highlight w:val="none"/>
            </w:rPr>
            <w:t>（二）综合评价结论</w:t>
          </w:r>
          <w:r>
            <w:tab/>
          </w:r>
          <w:r>
            <w:fldChar w:fldCharType="begin"/>
          </w:r>
          <w:r>
            <w:instrText xml:space="preserve"> PAGEREF _Toc6766 \h </w:instrText>
          </w:r>
          <w:r>
            <w:fldChar w:fldCharType="separate"/>
          </w:r>
          <w:r>
            <w:t>28</w:t>
          </w:r>
          <w:r>
            <w:fldChar w:fldCharType="end"/>
          </w:r>
          <w:r>
            <w:rPr>
              <w:szCs w:val="24"/>
            </w:rPr>
            <w:fldChar w:fldCharType="end"/>
          </w:r>
        </w:p>
        <w:p w14:paraId="7AE90F95">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_Toc9410 </w:instrText>
          </w:r>
          <w:r>
            <w:rPr>
              <w:szCs w:val="24"/>
            </w:rPr>
            <w:fldChar w:fldCharType="separate"/>
          </w:r>
          <w:r>
            <w:rPr>
              <w:rFonts w:hint="eastAsia"/>
              <w:lang w:val="en-US" w:eastAsia="zh-CN"/>
            </w:rPr>
            <w:t>四、</w:t>
          </w:r>
          <w:r>
            <w:t>存在问题及下一步改进建议</w:t>
          </w:r>
          <w:r>
            <w:tab/>
          </w:r>
          <w:r>
            <w:fldChar w:fldCharType="begin"/>
          </w:r>
          <w:r>
            <w:instrText xml:space="preserve"> PAGEREF _Toc9410 \h </w:instrText>
          </w:r>
          <w:r>
            <w:fldChar w:fldCharType="separate"/>
          </w:r>
          <w:r>
            <w:t>29</w:t>
          </w:r>
          <w:r>
            <w:fldChar w:fldCharType="end"/>
          </w:r>
          <w:r>
            <w:rPr>
              <w:szCs w:val="24"/>
            </w:rPr>
            <w:fldChar w:fldCharType="end"/>
          </w:r>
        </w:p>
        <w:p w14:paraId="4EFE377E">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_Toc4415 </w:instrText>
          </w:r>
          <w:r>
            <w:rPr>
              <w:szCs w:val="24"/>
            </w:rPr>
            <w:fldChar w:fldCharType="separate"/>
          </w:r>
          <w:r>
            <w:t>（</w:t>
          </w:r>
          <w:r>
            <w:rPr>
              <w:rFonts w:hint="eastAsia"/>
              <w:lang w:val="en-US" w:eastAsia="zh-CN"/>
            </w:rPr>
            <w:t>一</w:t>
          </w:r>
          <w:r>
            <w:t>）存在问题</w:t>
          </w:r>
          <w:r>
            <w:tab/>
          </w:r>
          <w:r>
            <w:fldChar w:fldCharType="begin"/>
          </w:r>
          <w:r>
            <w:instrText xml:space="preserve"> PAGEREF _Toc4415 \h </w:instrText>
          </w:r>
          <w:r>
            <w:fldChar w:fldCharType="separate"/>
          </w:r>
          <w:r>
            <w:t>29</w:t>
          </w:r>
          <w:r>
            <w:fldChar w:fldCharType="end"/>
          </w:r>
          <w:r>
            <w:rPr>
              <w:szCs w:val="24"/>
            </w:rPr>
            <w:fldChar w:fldCharType="end"/>
          </w:r>
        </w:p>
        <w:p w14:paraId="00E8D6D5">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_Toc8458 </w:instrText>
          </w:r>
          <w:r>
            <w:rPr>
              <w:szCs w:val="24"/>
            </w:rPr>
            <w:fldChar w:fldCharType="separate"/>
          </w:r>
          <w:r>
            <w:rPr>
              <w:rFonts w:hint="eastAsia"/>
              <w:lang w:val="en-US" w:eastAsia="zh-CN"/>
            </w:rPr>
            <w:t>1.绩效指标设置不够合理</w:t>
          </w:r>
          <w:r>
            <w:tab/>
          </w:r>
          <w:r>
            <w:fldChar w:fldCharType="begin"/>
          </w:r>
          <w:r>
            <w:instrText xml:space="preserve"> PAGEREF _Toc8458 \h </w:instrText>
          </w:r>
          <w:r>
            <w:fldChar w:fldCharType="separate"/>
          </w:r>
          <w:r>
            <w:t>29</w:t>
          </w:r>
          <w:r>
            <w:fldChar w:fldCharType="end"/>
          </w:r>
          <w:r>
            <w:rPr>
              <w:szCs w:val="24"/>
            </w:rPr>
            <w:fldChar w:fldCharType="end"/>
          </w:r>
        </w:p>
        <w:p w14:paraId="370B1EEE">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_Toc19158 </w:instrText>
          </w:r>
          <w:r>
            <w:rPr>
              <w:szCs w:val="24"/>
            </w:rPr>
            <w:fldChar w:fldCharType="separate"/>
          </w:r>
          <w:r>
            <w:rPr>
              <w:rFonts w:hint="eastAsia"/>
              <w:lang w:val="en-US" w:eastAsia="zh-CN"/>
            </w:rPr>
            <w:t>2.管理制度不够健全</w:t>
          </w:r>
          <w:r>
            <w:tab/>
          </w:r>
          <w:r>
            <w:fldChar w:fldCharType="begin"/>
          </w:r>
          <w:r>
            <w:instrText xml:space="preserve"> PAGEREF _Toc19158 \h </w:instrText>
          </w:r>
          <w:r>
            <w:fldChar w:fldCharType="separate"/>
          </w:r>
          <w:r>
            <w:t>29</w:t>
          </w:r>
          <w:r>
            <w:fldChar w:fldCharType="end"/>
          </w:r>
          <w:r>
            <w:rPr>
              <w:szCs w:val="24"/>
            </w:rPr>
            <w:fldChar w:fldCharType="end"/>
          </w:r>
        </w:p>
        <w:p w14:paraId="4CF79126">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_Toc30494 </w:instrText>
          </w:r>
          <w:r>
            <w:rPr>
              <w:szCs w:val="24"/>
            </w:rPr>
            <w:fldChar w:fldCharType="separate"/>
          </w:r>
          <w:r>
            <w:rPr>
              <w:rFonts w:hint="eastAsia"/>
              <w:lang w:val="en-US" w:eastAsia="zh-CN"/>
            </w:rPr>
            <w:t>3.资金到位率及预算执行率有待提高</w:t>
          </w:r>
          <w:r>
            <w:tab/>
          </w:r>
          <w:r>
            <w:fldChar w:fldCharType="begin"/>
          </w:r>
          <w:r>
            <w:instrText xml:space="preserve"> PAGEREF _Toc30494 \h </w:instrText>
          </w:r>
          <w:r>
            <w:fldChar w:fldCharType="separate"/>
          </w:r>
          <w:r>
            <w:t>30</w:t>
          </w:r>
          <w:r>
            <w:fldChar w:fldCharType="end"/>
          </w:r>
          <w:r>
            <w:rPr>
              <w:szCs w:val="24"/>
            </w:rPr>
            <w:fldChar w:fldCharType="end"/>
          </w:r>
        </w:p>
        <w:p w14:paraId="2AA5FB04">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_Toc5550 </w:instrText>
          </w:r>
          <w:r>
            <w:rPr>
              <w:szCs w:val="24"/>
            </w:rPr>
            <w:fldChar w:fldCharType="separate"/>
          </w:r>
          <w:r>
            <w:rPr>
              <w:rFonts w:hint="eastAsia" w:ascii="宋体" w:hAnsi="宋体" w:eastAsia="宋体" w:cs="宋体"/>
              <w:szCs w:val="28"/>
              <w:lang w:val="en-US" w:eastAsia="zh-CN"/>
            </w:rPr>
            <w:t>4.</w:t>
          </w:r>
          <w:r>
            <w:rPr>
              <w:rFonts w:hint="eastAsia"/>
              <w:lang w:val="en-US" w:eastAsia="zh-CN"/>
            </w:rPr>
            <w:t>成本控制略有欠缺</w:t>
          </w:r>
          <w:r>
            <w:tab/>
          </w:r>
          <w:r>
            <w:fldChar w:fldCharType="begin"/>
          </w:r>
          <w:r>
            <w:instrText xml:space="preserve"> PAGEREF _Toc5550 \h </w:instrText>
          </w:r>
          <w:r>
            <w:fldChar w:fldCharType="separate"/>
          </w:r>
          <w:r>
            <w:t>30</w:t>
          </w:r>
          <w:r>
            <w:fldChar w:fldCharType="end"/>
          </w:r>
          <w:r>
            <w:rPr>
              <w:szCs w:val="24"/>
            </w:rPr>
            <w:fldChar w:fldCharType="end"/>
          </w:r>
        </w:p>
        <w:p w14:paraId="3351AD71">
          <w:pPr>
            <w:pStyle w:val="11"/>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_Toc11894 </w:instrText>
          </w:r>
          <w:r>
            <w:rPr>
              <w:szCs w:val="24"/>
            </w:rPr>
            <w:fldChar w:fldCharType="separate"/>
          </w:r>
          <w:r>
            <w:t>（</w:t>
          </w:r>
          <w:r>
            <w:rPr>
              <w:rFonts w:hint="eastAsia"/>
              <w:lang w:val="en-US" w:eastAsia="zh-CN"/>
            </w:rPr>
            <w:t>三</w:t>
          </w:r>
          <w:r>
            <w:t>）下一步改进建议</w:t>
          </w:r>
          <w:r>
            <w:tab/>
          </w:r>
          <w:r>
            <w:fldChar w:fldCharType="begin"/>
          </w:r>
          <w:r>
            <w:instrText xml:space="preserve"> PAGEREF _Toc11894 \h </w:instrText>
          </w:r>
          <w:r>
            <w:fldChar w:fldCharType="separate"/>
          </w:r>
          <w:r>
            <w:t>30</w:t>
          </w:r>
          <w:r>
            <w:fldChar w:fldCharType="end"/>
          </w:r>
          <w:r>
            <w:rPr>
              <w:szCs w:val="24"/>
            </w:rPr>
            <w:fldChar w:fldCharType="end"/>
          </w:r>
        </w:p>
        <w:p w14:paraId="11494DDF">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_Toc10916 </w:instrText>
          </w:r>
          <w:r>
            <w:rPr>
              <w:szCs w:val="24"/>
            </w:rPr>
            <w:fldChar w:fldCharType="separate"/>
          </w:r>
          <w:r>
            <w:rPr>
              <w:rFonts w:hint="eastAsia"/>
              <w:lang w:val="en-US" w:eastAsia="zh-CN"/>
            </w:rPr>
            <w:t>1.全面梳理目标编制数量，优化项目绩效目标</w:t>
          </w:r>
          <w:r>
            <w:tab/>
          </w:r>
          <w:r>
            <w:fldChar w:fldCharType="begin"/>
          </w:r>
          <w:r>
            <w:instrText xml:space="preserve"> PAGEREF _Toc10916 \h </w:instrText>
          </w:r>
          <w:r>
            <w:fldChar w:fldCharType="separate"/>
          </w:r>
          <w:r>
            <w:t>30</w:t>
          </w:r>
          <w:r>
            <w:fldChar w:fldCharType="end"/>
          </w:r>
          <w:r>
            <w:rPr>
              <w:szCs w:val="24"/>
            </w:rPr>
            <w:fldChar w:fldCharType="end"/>
          </w:r>
        </w:p>
        <w:p w14:paraId="16C5770A">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_Toc14005 </w:instrText>
          </w:r>
          <w:r>
            <w:rPr>
              <w:szCs w:val="24"/>
            </w:rPr>
            <w:fldChar w:fldCharType="separate"/>
          </w:r>
          <w:r>
            <w:rPr>
              <w:rFonts w:hint="eastAsia"/>
              <w:lang w:val="en-US" w:eastAsia="zh-CN"/>
            </w:rPr>
            <w:t>2.积极沟通协调，提高项目执行效率</w:t>
          </w:r>
          <w:r>
            <w:tab/>
          </w:r>
          <w:r>
            <w:fldChar w:fldCharType="begin"/>
          </w:r>
          <w:r>
            <w:instrText xml:space="preserve"> PAGEREF _Toc14005 \h </w:instrText>
          </w:r>
          <w:r>
            <w:fldChar w:fldCharType="separate"/>
          </w:r>
          <w:r>
            <w:t>30</w:t>
          </w:r>
          <w:r>
            <w:fldChar w:fldCharType="end"/>
          </w:r>
          <w:r>
            <w:rPr>
              <w:szCs w:val="24"/>
            </w:rPr>
            <w:fldChar w:fldCharType="end"/>
          </w:r>
        </w:p>
        <w:p w14:paraId="67A8D687">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_Toc21540 </w:instrText>
          </w:r>
          <w:r>
            <w:rPr>
              <w:szCs w:val="24"/>
            </w:rPr>
            <w:fldChar w:fldCharType="separate"/>
          </w:r>
          <w:r>
            <w:rPr>
              <w:rFonts w:hint="eastAsia"/>
              <w:lang w:val="en-US" w:eastAsia="zh-CN"/>
            </w:rPr>
            <w:t>3.建立健全管理制度，并严格按要求执行</w:t>
          </w:r>
          <w:r>
            <w:tab/>
          </w:r>
          <w:r>
            <w:fldChar w:fldCharType="begin"/>
          </w:r>
          <w:r>
            <w:instrText xml:space="preserve"> PAGEREF _Toc21540 \h </w:instrText>
          </w:r>
          <w:r>
            <w:fldChar w:fldCharType="separate"/>
          </w:r>
          <w:r>
            <w:t>31</w:t>
          </w:r>
          <w:r>
            <w:fldChar w:fldCharType="end"/>
          </w:r>
          <w:r>
            <w:rPr>
              <w:szCs w:val="24"/>
            </w:rPr>
            <w:fldChar w:fldCharType="end"/>
          </w:r>
        </w:p>
        <w:p w14:paraId="10829646">
          <w:pPr>
            <w:pStyle w:val="7"/>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_Toc11425 </w:instrText>
          </w:r>
          <w:r>
            <w:rPr>
              <w:szCs w:val="24"/>
            </w:rPr>
            <w:fldChar w:fldCharType="separate"/>
          </w:r>
          <w:r>
            <w:rPr>
              <w:rFonts w:hint="eastAsia"/>
              <w:lang w:val="en-US" w:eastAsia="zh-CN"/>
            </w:rPr>
            <w:t>4.加强成本控制，合理优化成本结构</w:t>
          </w:r>
          <w:r>
            <w:tab/>
          </w:r>
          <w:r>
            <w:fldChar w:fldCharType="begin"/>
          </w:r>
          <w:r>
            <w:instrText xml:space="preserve"> PAGEREF _Toc11425 \h </w:instrText>
          </w:r>
          <w:r>
            <w:fldChar w:fldCharType="separate"/>
          </w:r>
          <w:r>
            <w:t>31</w:t>
          </w:r>
          <w:r>
            <w:fldChar w:fldCharType="end"/>
          </w:r>
          <w:r>
            <w:rPr>
              <w:szCs w:val="24"/>
            </w:rPr>
            <w:fldChar w:fldCharType="end"/>
          </w:r>
        </w:p>
        <w:p w14:paraId="6B1C6E0B">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_Toc28602 </w:instrText>
          </w:r>
          <w:r>
            <w:rPr>
              <w:szCs w:val="24"/>
            </w:rPr>
            <w:fldChar w:fldCharType="separate"/>
          </w:r>
          <w:r>
            <w:rPr>
              <w:rFonts w:hint="eastAsia"/>
              <w:lang w:val="en-US" w:eastAsia="zh-CN"/>
            </w:rPr>
            <w:t>五、其他需要说明的问题</w:t>
          </w:r>
          <w:r>
            <w:tab/>
          </w:r>
          <w:r>
            <w:fldChar w:fldCharType="begin"/>
          </w:r>
          <w:r>
            <w:instrText xml:space="preserve"> PAGEREF _Toc28602 \h </w:instrText>
          </w:r>
          <w:r>
            <w:fldChar w:fldCharType="separate"/>
          </w:r>
          <w:r>
            <w:t>31</w:t>
          </w:r>
          <w:r>
            <w:fldChar w:fldCharType="end"/>
          </w:r>
          <w:r>
            <w:rPr>
              <w:szCs w:val="24"/>
            </w:rPr>
            <w:fldChar w:fldCharType="end"/>
          </w:r>
        </w:p>
        <w:p w14:paraId="014993C5">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_Toc25587 </w:instrText>
          </w:r>
          <w:r>
            <w:rPr>
              <w:szCs w:val="24"/>
            </w:rPr>
            <w:fldChar w:fldCharType="separate"/>
          </w:r>
          <w:r>
            <w:t>附件一</w:t>
          </w:r>
          <w:r>
            <w:rPr>
              <w:rFonts w:hint="eastAsia"/>
              <w:lang w:val="en-US" w:eastAsia="zh-CN"/>
            </w:rPr>
            <w:t xml:space="preserve"> </w:t>
          </w:r>
          <w:r>
            <w:t>指标体系综合评分表</w:t>
          </w:r>
          <w:r>
            <w:tab/>
          </w:r>
          <w:r>
            <w:fldChar w:fldCharType="begin"/>
          </w:r>
          <w:r>
            <w:instrText xml:space="preserve"> PAGEREF _Toc25587 \h </w:instrText>
          </w:r>
          <w:r>
            <w:fldChar w:fldCharType="separate"/>
          </w:r>
          <w:r>
            <w:t>33</w:t>
          </w:r>
          <w:r>
            <w:fldChar w:fldCharType="end"/>
          </w:r>
          <w:r>
            <w:rPr>
              <w:szCs w:val="24"/>
            </w:rPr>
            <w:fldChar w:fldCharType="end"/>
          </w:r>
        </w:p>
        <w:p w14:paraId="19583D66">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_Toc9518 </w:instrText>
          </w:r>
          <w:r>
            <w:rPr>
              <w:szCs w:val="24"/>
            </w:rPr>
            <w:fldChar w:fldCharType="separate"/>
          </w:r>
          <w:r>
            <w:rPr>
              <w:highlight w:val="none"/>
            </w:rPr>
            <w:t>附件二 满意度分析报告</w:t>
          </w:r>
          <w:r>
            <w:tab/>
          </w:r>
          <w:r>
            <w:fldChar w:fldCharType="begin"/>
          </w:r>
          <w:r>
            <w:instrText xml:space="preserve"> PAGEREF _Toc9518 \h </w:instrText>
          </w:r>
          <w:r>
            <w:fldChar w:fldCharType="separate"/>
          </w:r>
          <w:r>
            <w:t>43</w:t>
          </w:r>
          <w:r>
            <w:fldChar w:fldCharType="end"/>
          </w:r>
          <w:r>
            <w:rPr>
              <w:szCs w:val="24"/>
            </w:rPr>
            <w:fldChar w:fldCharType="end"/>
          </w:r>
        </w:p>
        <w:p w14:paraId="08BBEC31">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_Toc17528 </w:instrText>
          </w:r>
          <w:r>
            <w:rPr>
              <w:szCs w:val="24"/>
            </w:rPr>
            <w:fldChar w:fldCharType="separate"/>
          </w:r>
          <w:r>
            <w:rPr>
              <w:highlight w:val="none"/>
            </w:rPr>
            <w:t>附件三 访谈报告</w:t>
          </w:r>
          <w:r>
            <w:tab/>
          </w:r>
          <w:r>
            <w:fldChar w:fldCharType="begin"/>
          </w:r>
          <w:r>
            <w:instrText xml:space="preserve"> PAGEREF _Toc17528 \h </w:instrText>
          </w:r>
          <w:r>
            <w:fldChar w:fldCharType="separate"/>
          </w:r>
          <w:r>
            <w:t>48</w:t>
          </w:r>
          <w:r>
            <w:fldChar w:fldCharType="end"/>
          </w:r>
          <w:r>
            <w:rPr>
              <w:szCs w:val="24"/>
            </w:rPr>
            <w:fldChar w:fldCharType="end"/>
          </w:r>
        </w:p>
        <w:p w14:paraId="596767D3">
          <w:pPr>
            <w:pStyle w:val="10"/>
            <w:keepNext w:val="0"/>
            <w:keepLines w:val="0"/>
            <w:pageBreakBefore w:val="0"/>
            <w:widowControl w:val="0"/>
            <w:tabs>
              <w:tab w:val="right" w:leader="dot" w:pos="8530"/>
            </w:tabs>
            <w:kinsoku/>
            <w:wordWrap/>
            <w:overflowPunct/>
            <w:topLinePunct w:val="0"/>
            <w:autoSpaceDE/>
            <w:autoSpaceDN/>
            <w:bidi w:val="0"/>
            <w:adjustRightInd/>
            <w:snapToGrid/>
            <w:spacing w:line="480" w:lineRule="auto"/>
            <w:textAlignment w:val="auto"/>
          </w:pPr>
          <w:r>
            <w:rPr>
              <w:szCs w:val="24"/>
            </w:rPr>
            <w:fldChar w:fldCharType="begin"/>
          </w:r>
          <w:r>
            <w:rPr>
              <w:szCs w:val="24"/>
            </w:rPr>
            <w:instrText xml:space="preserve"> HYPERLINK \l _Toc18333 </w:instrText>
          </w:r>
          <w:r>
            <w:rPr>
              <w:szCs w:val="24"/>
            </w:rPr>
            <w:fldChar w:fldCharType="separate"/>
          </w:r>
          <w:r>
            <w:rPr>
              <w:highlight w:val="none"/>
            </w:rPr>
            <w:t>附件</w:t>
          </w:r>
          <w:r>
            <w:rPr>
              <w:rFonts w:hint="eastAsia"/>
              <w:highlight w:val="none"/>
              <w:lang w:val="en-US" w:eastAsia="zh-CN"/>
            </w:rPr>
            <w:t>四</w:t>
          </w:r>
          <w:r>
            <w:rPr>
              <w:highlight w:val="none"/>
            </w:rPr>
            <w:t xml:space="preserve"> </w:t>
          </w:r>
          <w:r>
            <w:rPr>
              <w:rFonts w:hint="eastAsia"/>
              <w:highlight w:val="none"/>
              <w:lang w:val="en-US" w:eastAsia="zh-CN"/>
            </w:rPr>
            <w:t>评价小组成员资质证书</w:t>
          </w:r>
          <w:r>
            <w:tab/>
          </w:r>
          <w:r>
            <w:fldChar w:fldCharType="begin"/>
          </w:r>
          <w:r>
            <w:instrText xml:space="preserve"> PAGEREF _Toc18333 \h </w:instrText>
          </w:r>
          <w:r>
            <w:fldChar w:fldCharType="separate"/>
          </w:r>
          <w:r>
            <w:t>50</w:t>
          </w:r>
          <w:r>
            <w:fldChar w:fldCharType="end"/>
          </w:r>
          <w:r>
            <w:rPr>
              <w:szCs w:val="24"/>
            </w:rPr>
            <w:fldChar w:fldCharType="end"/>
          </w:r>
        </w:p>
        <w:p w14:paraId="37B8656E">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pPr>
          <w:r>
            <w:rPr>
              <w:szCs w:val="24"/>
            </w:rPr>
            <w:fldChar w:fldCharType="end"/>
          </w:r>
          <w:bookmarkEnd w:id="0"/>
          <w:bookmarkStart w:id="1" w:name="_Toc24263"/>
        </w:p>
      </w:sdtContent>
    </w:sdt>
    <w:p w14:paraId="115D038F">
      <w:pPr>
        <w:bidi w:val="0"/>
        <w:ind w:left="0" w:leftChars="0" w:firstLine="0" w:firstLineChars="0"/>
        <w:jc w:val="center"/>
        <w:rPr>
          <w:rFonts w:hint="eastAsia"/>
          <w:b/>
          <w:bCs/>
          <w:sz w:val="36"/>
          <w:szCs w:val="36"/>
          <w:lang w:val="en-US" w:eastAsia="zh-CN"/>
        </w:rPr>
        <w:sectPr>
          <w:headerReference r:id="rId5" w:type="default"/>
          <w:footerReference r:id="rId6" w:type="default"/>
          <w:pgSz w:w="12130" w:h="17000"/>
          <w:pgMar w:top="1440" w:right="1800" w:bottom="1440" w:left="1800" w:header="0" w:footer="1304" w:gutter="0"/>
          <w:pgNumType w:fmt="numberInDash" w:start="1"/>
          <w:cols w:space="720" w:num="1"/>
        </w:sectPr>
      </w:pPr>
    </w:p>
    <w:p w14:paraId="24098802">
      <w:pPr>
        <w:bidi w:val="0"/>
        <w:ind w:left="0" w:leftChars="0" w:firstLine="0" w:firstLineChars="0"/>
        <w:jc w:val="center"/>
        <w:rPr>
          <w:rFonts w:hint="eastAsia"/>
          <w:b/>
          <w:bCs/>
          <w:sz w:val="36"/>
          <w:szCs w:val="36"/>
          <w:lang w:val="en-US" w:eastAsia="zh-CN"/>
        </w:rPr>
      </w:pPr>
      <w:r>
        <w:rPr>
          <w:rFonts w:hint="eastAsia"/>
          <w:b/>
          <w:bCs/>
          <w:sz w:val="36"/>
          <w:szCs w:val="36"/>
          <w:lang w:val="en-US" w:eastAsia="zh-CN"/>
        </w:rPr>
        <w:t>神力路小学二期教育装备采购</w:t>
      </w:r>
    </w:p>
    <w:p w14:paraId="25548D50">
      <w:pPr>
        <w:bidi w:val="0"/>
        <w:ind w:left="0" w:leftChars="0" w:firstLine="0" w:firstLineChars="0"/>
        <w:jc w:val="center"/>
        <w:rPr>
          <w:rFonts w:hint="eastAsia"/>
          <w:b/>
          <w:bCs/>
          <w:sz w:val="36"/>
          <w:szCs w:val="36"/>
        </w:rPr>
      </w:pPr>
      <w:r>
        <w:rPr>
          <w:rFonts w:hint="eastAsia"/>
          <w:b/>
          <w:bCs/>
          <w:sz w:val="36"/>
          <w:szCs w:val="36"/>
          <w:lang w:val="en-US" w:eastAsia="zh-CN"/>
        </w:rPr>
        <w:t>项目绩效评价报告</w:t>
      </w:r>
    </w:p>
    <w:p w14:paraId="707B3A88">
      <w:pPr>
        <w:pStyle w:val="2"/>
        <w:bidi w:val="0"/>
        <w:rPr>
          <w:rFonts w:hint="eastAsia"/>
          <w:lang w:val="en-US" w:eastAsia="zh-CN"/>
        </w:rPr>
      </w:pPr>
      <w:bookmarkStart w:id="2" w:name="_Toc4421"/>
      <w:r>
        <w:t>一、</w:t>
      </w:r>
      <w:bookmarkEnd w:id="1"/>
      <w:r>
        <w:rPr>
          <w:rFonts w:hint="eastAsia"/>
          <w:lang w:val="en-US" w:eastAsia="zh-CN"/>
        </w:rPr>
        <w:t>概述</w:t>
      </w:r>
      <w:bookmarkEnd w:id="2"/>
    </w:p>
    <w:p w14:paraId="35EA9A35">
      <w:pPr>
        <w:pStyle w:val="3"/>
        <w:bidi w:val="0"/>
      </w:pPr>
      <w:bookmarkStart w:id="3" w:name="_Toc9270"/>
      <w:bookmarkStart w:id="4" w:name="_Toc9290"/>
      <w:r>
        <w:t>（一）项目概况</w:t>
      </w:r>
      <w:bookmarkEnd w:id="3"/>
      <w:bookmarkEnd w:id="4"/>
    </w:p>
    <w:p w14:paraId="63D7D2A8">
      <w:pPr>
        <w:pStyle w:val="4"/>
        <w:bidi w:val="0"/>
      </w:pPr>
      <w:bookmarkStart w:id="5" w:name="_Toc24525"/>
      <w:bookmarkStart w:id="6" w:name="_Toc244"/>
      <w:r>
        <w:rPr>
          <w:rFonts w:hint="eastAsia"/>
          <w:lang w:val="en-US" w:eastAsia="zh-CN"/>
        </w:rPr>
        <w:t>1.</w:t>
      </w:r>
      <w:r>
        <w:t>项目背景</w:t>
      </w:r>
      <w:bookmarkEnd w:id="5"/>
      <w:bookmarkEnd w:id="6"/>
    </w:p>
    <w:p w14:paraId="3FFB3DE9">
      <w:pPr>
        <w:bidi w:val="0"/>
        <w:rPr>
          <w:rFonts w:hint="eastAsia"/>
          <w:lang w:val="en-US" w:eastAsia="zh-CN"/>
        </w:rPr>
      </w:pPr>
      <w:bookmarkStart w:id="7" w:name="_Toc10451"/>
      <w:bookmarkStart w:id="8" w:name="_Toc29105"/>
      <w:r>
        <w:rPr>
          <w:rFonts w:hint="eastAsia"/>
          <w:lang w:val="en-US" w:eastAsia="zh-CN"/>
        </w:rPr>
        <w:t xml:space="preserve">三门峡市陕州区神力路小学是政府投资建设的一所全日制义务教育公办小学，学校位于陕州区神力路与通秦路交叉处路东，占地面积18293平方米（27.44亩），建筑面积6307平方米。学校以“至美教育”为核心理念，致力于在儿童最美妙的童年，用最美好的教育，培养出美丽中国、美丽世界的建设者，坚持凝神聚力至善至美的办学思想，力求培养“尚德乐学、向美而生”的莘莘学子，让多彩的未来如花儿绽放。 </w:t>
      </w:r>
    </w:p>
    <w:p w14:paraId="38C8195E">
      <w:pPr>
        <w:bidi w:val="0"/>
        <w:rPr>
          <w:rFonts w:hint="eastAsia"/>
          <w:highlight w:val="none"/>
          <w:lang w:val="en-US" w:eastAsia="zh-CN"/>
        </w:rPr>
      </w:pPr>
      <w:r>
        <w:rPr>
          <w:rFonts w:hint="eastAsia"/>
          <w:lang w:val="en-US" w:eastAsia="zh-CN"/>
        </w:rPr>
        <w:t>2019年8月，神力路小学一期工程教学楼、办公楼竣工；2019年9月1日正式投入使用并开始招生，有效解决了居住在神力路以东，209国道以西，快速通道以南，学苑路以</w:t>
      </w:r>
      <w:r>
        <w:rPr>
          <w:rFonts w:hint="eastAsia"/>
          <w:highlight w:val="none"/>
          <w:lang w:val="en-US" w:eastAsia="zh-CN"/>
        </w:rPr>
        <w:t>北，范围内幸福里小区、瑞景花苑、金桥苑、滨河苑、陕州区经济适用房学生的就近入学问题。截至2023年秋季招生前，共有一年级学生332人，二年级学生282人，三年级学生287人，四年级274人，教职工78人。</w:t>
      </w:r>
    </w:p>
    <w:p w14:paraId="7E27A5CB">
      <w:pPr>
        <w:bidi w:val="0"/>
        <w:rPr>
          <w:rFonts w:hint="eastAsia"/>
          <w:lang w:val="en-US" w:eastAsia="zh-CN"/>
        </w:rPr>
      </w:pPr>
      <w:r>
        <w:rPr>
          <w:rFonts w:hint="eastAsia"/>
          <w:highlight w:val="none"/>
          <w:lang w:val="en-US" w:eastAsia="zh-CN"/>
        </w:rPr>
        <w:t>神力路小学一期建成投入使用后办学效益良好，因一期校舍不能满足逐年增加年级及周边学生入学的需求，2022年4月启动了神力路小学二期建设项目，</w:t>
      </w:r>
      <w:r>
        <w:rPr>
          <w:rFonts w:hint="eastAsia"/>
          <w:lang w:val="en-US" w:eastAsia="zh-CN"/>
        </w:rPr>
        <w:t>二期教学楼工程于2022年5月开工。为保证2023年及2024年（五六年级）教育教学工作顺利开展，考虑到电子产品更新换代较快，经陕州区教体育局和校领导研究决定，神力路小学每招一届学生，根据需求采购一批教育装备，神力路小学二期教育装备采购项目由此设立。</w:t>
      </w:r>
    </w:p>
    <w:p w14:paraId="65BD6FCD">
      <w:pPr>
        <w:bidi w:val="0"/>
        <w:rPr>
          <w:rFonts w:hint="eastAsia"/>
          <w:highlight w:val="none"/>
          <w:lang w:val="en-US" w:eastAsia="zh-CN"/>
        </w:rPr>
      </w:pPr>
      <w:r>
        <w:rPr>
          <w:rFonts w:hint="eastAsia"/>
          <w:lang w:val="en-US" w:eastAsia="zh-CN"/>
        </w:rPr>
        <w:t>神力路小学二期教育装备采购坚持聚焦教育信息化建设推进、新建校教学办公装备建设及完善校园文化建设，资金来源为财政拨款。</w:t>
      </w:r>
      <w:r>
        <w:rPr>
          <w:rFonts w:hint="eastAsia"/>
          <w:highlight w:val="none"/>
          <w:lang w:val="en-US" w:eastAsia="zh-CN"/>
        </w:rPr>
        <w:t>因区财政资金紧张，项目申请批复周期较长，本项目于2023年9月开学前并未进行采购（2023年暑期招生后所缺教育教学装备从其他学校暂借使用），项目实际招标时间为2023年12月，实际采购完成时间为2024年3月。</w:t>
      </w:r>
    </w:p>
    <w:p w14:paraId="60A11D51">
      <w:pPr>
        <w:pStyle w:val="4"/>
        <w:bidi w:val="0"/>
        <w:rPr>
          <w:rFonts w:hint="eastAsia"/>
          <w:lang w:val="en-US" w:eastAsia="zh-CN"/>
        </w:rPr>
      </w:pPr>
      <w:bookmarkStart w:id="9" w:name="_Toc8702"/>
      <w:r>
        <w:rPr>
          <w:rFonts w:hint="eastAsia"/>
          <w:lang w:val="en-US" w:eastAsia="zh-CN"/>
        </w:rPr>
        <w:t>2.</w:t>
      </w:r>
      <w:r>
        <w:rPr>
          <w:rFonts w:hint="eastAsia"/>
        </w:rPr>
        <w:t>项目实施主体及职能</w:t>
      </w:r>
      <w:r>
        <w:rPr>
          <w:rFonts w:hint="eastAsia"/>
          <w:lang w:val="en-US" w:eastAsia="zh-CN"/>
        </w:rPr>
        <w:t>职责</w:t>
      </w:r>
      <w:bookmarkEnd w:id="9"/>
    </w:p>
    <w:p w14:paraId="7098718A">
      <w:pPr>
        <w:bidi w:val="0"/>
        <w:rPr>
          <w:rFonts w:hint="eastAsia" w:eastAsia="宋体"/>
          <w:lang w:val="en-US" w:eastAsia="zh-CN"/>
        </w:rPr>
      </w:pPr>
      <w:r>
        <w:drawing>
          <wp:anchor distT="0" distB="0" distL="114300" distR="114300" simplePos="0" relativeHeight="251660288" behindDoc="1" locked="0" layoutInCell="1" allowOverlap="1">
            <wp:simplePos x="0" y="0"/>
            <wp:positionH relativeFrom="column">
              <wp:posOffset>156845</wp:posOffset>
            </wp:positionH>
            <wp:positionV relativeFrom="paragraph">
              <wp:posOffset>817880</wp:posOffset>
            </wp:positionV>
            <wp:extent cx="5250180" cy="3172460"/>
            <wp:effectExtent l="0" t="0" r="38100" b="43180"/>
            <wp:wrapTight wrapText="bothSides">
              <wp:wrapPolygon>
                <wp:start x="0" y="0"/>
                <wp:lineTo x="0" y="21479"/>
                <wp:lineTo x="21569" y="21479"/>
                <wp:lineTo x="21569" y="0"/>
                <wp:lineTo x="0" y="0"/>
              </wp:wrapPolygon>
            </wp:wrapTight>
            <wp:docPr id="3" name="图片 1" descr="7b0a202020202266696c746572223a202233220a7d0a"/>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54df5793-fc11-4da7-aa47-0d198ad31212}"/>
                  </s:tag>
                </a:ext>
              </a:extLst>
            </wp:cNvGraphicFramePr>
            <a:graphic xmlns:a="http://schemas.openxmlformats.org/drawingml/2006/main">
              <a:graphicData uri="http://schemas.openxmlformats.org/drawingml/2006/picture">
                <pic:pic xmlns:pic="http://schemas.openxmlformats.org/drawingml/2006/picture">
                  <pic:nvPicPr>
                    <pic:cNvPr id="3" name="图片 1" descr="7b0a202020202266696c746572223a202233220a7d0a"/>
                    <pic:cNvPicPr>
                      <a:picLocks noChangeAspect="1"/>
                    </pic:cNvPicPr>
                  </pic:nvPicPr>
                  <pic:blipFill>
                    <a:blip r:embed="rId13"/>
                    <a:stretch>
                      <a:fillRect/>
                    </a:stretch>
                  </pic:blipFill>
                  <pic:spPr>
                    <a:xfrm>
                      <a:off x="0" y="0"/>
                      <a:ext cx="5250180" cy="3172460"/>
                    </a:xfrm>
                    <a:prstGeom prst="rect">
                      <a:avLst/>
                    </a:prstGeom>
                    <a:noFill/>
                    <a:ln>
                      <a:noFill/>
                    </a:ln>
                  </pic:spPr>
                </pic:pic>
              </a:graphicData>
            </a:graphic>
          </wp:anchor>
        </w:drawing>
      </w:r>
      <w:r>
        <w:rPr>
          <w:rFonts w:hint="eastAsia"/>
          <w:lang w:val="en-US" w:eastAsia="zh-CN"/>
        </w:rPr>
        <w:t>本项目实施主体为三门峡市陕州区神力路小学，内设</w:t>
      </w:r>
      <w:r>
        <w:t>办公室、政教处、教务处、总务处等</w:t>
      </w:r>
      <w:r>
        <w:rPr>
          <w:rFonts w:hint="eastAsia"/>
          <w:lang w:eastAsia="zh-CN"/>
        </w:rPr>
        <w:t>。</w:t>
      </w:r>
    </w:p>
    <w:p w14:paraId="6B74E8F2">
      <w:pPr>
        <w:bidi w:val="0"/>
        <w:rPr>
          <w:rFonts w:hint="eastAsia"/>
          <w:lang w:val="en-US" w:eastAsia="zh-CN"/>
        </w:rPr>
      </w:pPr>
      <w:r>
        <w:rPr>
          <w:rFonts w:hint="eastAsia"/>
          <w:lang w:val="en-US" w:eastAsia="zh-CN"/>
        </w:rPr>
        <w:t>项目实施主体的主要职责包括：</w:t>
      </w:r>
    </w:p>
    <w:p w14:paraId="4809910E">
      <w:pPr>
        <w:bidi w:val="0"/>
        <w:rPr>
          <w:rFonts w:hint="eastAsia"/>
          <w:lang w:val="en-US" w:eastAsia="zh-CN"/>
        </w:rPr>
      </w:pPr>
      <w:r>
        <w:rPr>
          <w:rFonts w:hint="eastAsia"/>
          <w:lang w:val="en-US" w:eastAsia="zh-CN"/>
        </w:rPr>
        <w:t>①全面负责学校工作，认真贯彻落实党和国家的方针、政策，正确执行上级主管部门的决议和指示，全面实施素质教育，培养德、智、体、美等方面全面发展的社会主义事业的建设者和接班人。</w:t>
      </w:r>
    </w:p>
    <w:p w14:paraId="1EA1AE87">
      <w:pPr>
        <w:bidi w:val="0"/>
        <w:rPr>
          <w:rFonts w:hint="eastAsia"/>
          <w:lang w:val="en-US" w:eastAsia="zh-CN"/>
        </w:rPr>
      </w:pPr>
      <w:r>
        <w:rPr>
          <w:rFonts w:hint="eastAsia"/>
          <w:lang w:val="en-US" w:eastAsia="zh-CN"/>
        </w:rPr>
        <w:t>②根据教育规律、社会要求和学校实际，组织制定学校发展的远景规划、近期目标、学年和学期各项工作计划以及各项工作指标并组织实施。</w:t>
      </w:r>
    </w:p>
    <w:p w14:paraId="10B17BA3">
      <w:pPr>
        <w:bidi w:val="0"/>
        <w:rPr>
          <w:rFonts w:hint="eastAsia"/>
          <w:lang w:val="en-US" w:eastAsia="zh-CN"/>
        </w:rPr>
      </w:pPr>
      <w:r>
        <w:rPr>
          <w:rFonts w:hint="eastAsia"/>
          <w:lang w:val="en-US" w:eastAsia="zh-CN"/>
        </w:rPr>
        <w:t>③加强学校的科学化管理，制定和健全各项规章制度，规范办学行为，培养良好校风，逐步实现管理决策的科学化，管理方法的定量化和管理手段的现代化。</w:t>
      </w:r>
    </w:p>
    <w:p w14:paraId="60AB82CE">
      <w:pPr>
        <w:bidi w:val="0"/>
        <w:rPr>
          <w:rFonts w:hint="eastAsia"/>
          <w:lang w:val="en-US" w:eastAsia="zh-CN"/>
        </w:rPr>
      </w:pPr>
      <w:r>
        <w:rPr>
          <w:rFonts w:hint="eastAsia"/>
          <w:lang w:val="en-US" w:eastAsia="zh-CN"/>
        </w:rPr>
        <w:t>④负责教师队伍建设工作，决定校内教职工的工作安排,组织对教职工进行考核。实施奖惩。制定教师队伍建设规划，不断提高他们的政治素质，文化业务水平和科研水平。</w:t>
      </w:r>
    </w:p>
    <w:p w14:paraId="5391ABF7">
      <w:pPr>
        <w:bidi w:val="0"/>
        <w:rPr>
          <w:rFonts w:hint="eastAsia"/>
          <w:lang w:val="en-US" w:eastAsia="zh-CN"/>
        </w:rPr>
      </w:pPr>
      <w:r>
        <w:rPr>
          <w:rFonts w:hint="eastAsia"/>
          <w:lang w:val="en-US" w:eastAsia="zh-CN"/>
        </w:rPr>
        <w:t>⑤领导和组织学校的思想政治工作，把德育工作放在首位。研究思想政治工作的要求、内容、方法和规律，不断加强对学生的思想政治、法制纪律和道德品质教育以及做好管理工作。教育全体教职工做到教书育人，管理育人，服务育人，搞好学校，社会，家庭三结合教育。</w:t>
      </w:r>
    </w:p>
    <w:p w14:paraId="08229581">
      <w:pPr>
        <w:bidi w:val="0"/>
        <w:rPr>
          <w:rFonts w:hint="eastAsia" w:eastAsia="宋体"/>
          <w:lang w:val="en-US" w:eastAsia="zh-CN"/>
        </w:rPr>
      </w:pPr>
      <w:r>
        <w:rPr>
          <w:rFonts w:hint="eastAsia"/>
          <w:lang w:val="en-US" w:eastAsia="zh-CN"/>
        </w:rPr>
        <w:t>⑥负责领导和组织学校的教学工作，坚持以教学为中心，</w:t>
      </w:r>
      <w:r>
        <w:t>保证教学计划的贯彻执行</w:t>
      </w:r>
      <w:r>
        <w:rPr>
          <w:rFonts w:hint="eastAsia"/>
          <w:lang w:eastAsia="zh-CN"/>
        </w:rPr>
        <w:t>。</w:t>
      </w:r>
    </w:p>
    <w:p w14:paraId="7D88B72C">
      <w:pPr>
        <w:pStyle w:val="4"/>
        <w:bidi w:val="0"/>
      </w:pPr>
      <w:bookmarkStart w:id="10" w:name="_Toc17900"/>
      <w:r>
        <w:rPr>
          <w:rFonts w:hint="eastAsia"/>
          <w:lang w:val="en-US" w:eastAsia="zh-CN"/>
        </w:rPr>
        <w:t>3.项目</w:t>
      </w:r>
      <w:r>
        <w:t>主要内容及实施情况</w:t>
      </w:r>
      <w:bookmarkEnd w:id="7"/>
      <w:bookmarkEnd w:id="10"/>
    </w:p>
    <w:p w14:paraId="2631FA2E">
      <w:pPr>
        <w:pStyle w:val="5"/>
        <w:bidi w:val="0"/>
      </w:pPr>
      <w:r>
        <w:t>（1）项目</w:t>
      </w:r>
      <w:r>
        <w:rPr>
          <w:rFonts w:hint="eastAsia"/>
          <w:lang w:val="en-US" w:eastAsia="zh-CN"/>
        </w:rPr>
        <w:t>主要</w:t>
      </w:r>
      <w:r>
        <w:t>内容：</w:t>
      </w:r>
    </w:p>
    <w:p w14:paraId="1E9E4F74">
      <w:pPr>
        <w:bidi w:val="0"/>
        <w:rPr>
          <w:rFonts w:hint="eastAsia"/>
          <w:lang w:val="en-US" w:eastAsia="zh-CN"/>
        </w:rPr>
      </w:pPr>
      <w:r>
        <w:rPr>
          <w:rFonts w:hint="eastAsia"/>
          <w:lang w:val="en-US" w:eastAsia="zh-CN"/>
        </w:rPr>
        <w:t>为满足教育教学工作需求采购一批教育装备，包括：智慧黑板12套、空调（3P）15台（12个教室和3个过渡教室）、办公室空调10台、台式电脑40台、笔记本电脑7台、讲桌12张、学生桌凳700套、办公桌椅40套、饮水机10套、教室窗帘240米*3米、办公室窗帘240米*3米、广场雕塑1套。</w:t>
      </w:r>
    </w:p>
    <w:p w14:paraId="6ACD7CCC">
      <w:pPr>
        <w:pStyle w:val="5"/>
        <w:numPr>
          <w:ilvl w:val="0"/>
          <w:numId w:val="0"/>
        </w:numPr>
        <w:bidi w:val="0"/>
        <w:ind w:firstLine="562" w:firstLineChars="200"/>
        <w:rPr>
          <w:rFonts w:hint="eastAsia"/>
          <w:lang w:val="en-US" w:eastAsia="zh-CN"/>
        </w:rPr>
      </w:pPr>
      <w:r>
        <w:rPr>
          <w:rFonts w:hint="eastAsia" w:ascii="Arial" w:hAnsi="Arial" w:eastAsia="宋体" w:cs="宋体"/>
          <w:b/>
          <w:sz w:val="28"/>
          <w:szCs w:val="28"/>
          <w:lang w:val="en-US" w:eastAsia="zh-CN"/>
        </w:rPr>
        <w:t>（2）</w:t>
      </w:r>
      <w:r>
        <w:rPr>
          <w:rFonts w:hint="eastAsia"/>
          <w:lang w:val="en-US" w:eastAsia="zh-CN"/>
        </w:rPr>
        <w:t>项目</w:t>
      </w:r>
      <w:r>
        <w:t>实施</w:t>
      </w:r>
      <w:r>
        <w:rPr>
          <w:rFonts w:hint="eastAsia"/>
          <w:lang w:val="en-US" w:eastAsia="zh-CN"/>
        </w:rPr>
        <w:t>简况：</w:t>
      </w:r>
    </w:p>
    <w:p w14:paraId="75068F0B">
      <w:pPr>
        <w:bidi w:val="0"/>
        <w:rPr>
          <w:rFonts w:hint="eastAsia"/>
          <w:lang w:val="en-US" w:eastAsia="zh-CN"/>
        </w:rPr>
      </w:pPr>
      <w:r>
        <w:rPr>
          <w:rFonts w:hint="eastAsia"/>
          <w:lang w:val="en-US" w:eastAsia="zh-CN"/>
        </w:rPr>
        <w:t>为保证2023年及2024年（五六年级）教育教学工作顺利开展，2023年5月，神力路小学召开会议并通过向陕州区教育体育局申请采购五六年级教育装备的立项；2023年6月，陕州区教育体育局向陕州区人民政府提交了《关于申请神力路小学二期教育装备采购项目资金的请示》，陕州区财政局于2023年8月下达《关于下达神力路小学二期教育装备采购项目资金的通知》（三陕财预〔2023〕1069号）文件，下达预算资金额度164万元。</w:t>
      </w:r>
    </w:p>
    <w:p w14:paraId="764B74D0">
      <w:pPr>
        <w:bidi w:val="0"/>
        <w:rPr>
          <w:rFonts w:hint="eastAsia"/>
          <w:lang w:val="en-US" w:eastAsia="zh-CN"/>
        </w:rPr>
      </w:pPr>
      <w:r>
        <w:rPr>
          <w:rFonts w:hint="eastAsia"/>
          <w:lang w:val="en-US" w:eastAsia="zh-CN"/>
        </w:rPr>
        <w:t>2023年10月19日出具《政府采购项目采购需求和实施计划风险控制一般性审查意见书》，确认本项目采购需求和项目实施计划符合相关规定，招标控制价为164万元。</w:t>
      </w:r>
    </w:p>
    <w:p w14:paraId="6DC47B03">
      <w:pPr>
        <w:bidi w:val="0"/>
        <w:rPr>
          <w:rFonts w:hint="eastAsia"/>
          <w:lang w:val="en-US" w:eastAsia="zh-CN"/>
        </w:rPr>
      </w:pPr>
      <w:r>
        <w:rPr>
          <w:rFonts w:hint="eastAsia"/>
          <w:lang w:val="en-US" w:eastAsia="zh-CN"/>
        </w:rPr>
        <w:t>2023年11月24日三门峡市陕州区神力路小学与三门峡市政府采购服务中心签订《政府采购项目采购代理委托协议书》，2023年11月27日发起《三门峡市陕州区政府采购备案表》流程并于2023年12月1日最终审核完毕通过。</w:t>
      </w:r>
    </w:p>
    <w:p w14:paraId="68E54834">
      <w:pPr>
        <w:bidi w:val="0"/>
        <w:rPr>
          <w:rFonts w:hint="default"/>
          <w:lang w:val="en-US" w:eastAsia="zh-CN"/>
        </w:rPr>
      </w:pPr>
      <w:r>
        <w:rPr>
          <w:rFonts w:hint="default"/>
          <w:lang w:val="en-US" w:eastAsia="zh-CN"/>
        </w:rPr>
        <w:t>2023</w:t>
      </w:r>
      <w:r>
        <w:rPr>
          <w:rFonts w:hint="eastAsia"/>
          <w:lang w:val="en-US" w:eastAsia="zh-CN"/>
        </w:rPr>
        <w:t>年</w:t>
      </w:r>
      <w:r>
        <w:rPr>
          <w:rFonts w:hint="default"/>
          <w:lang w:val="en-US" w:eastAsia="zh-CN"/>
        </w:rPr>
        <w:t>12</w:t>
      </w:r>
      <w:r>
        <w:rPr>
          <w:rFonts w:hint="eastAsia"/>
          <w:lang w:val="en-US" w:eastAsia="zh-CN"/>
        </w:rPr>
        <w:t>月</w:t>
      </w:r>
      <w:r>
        <w:rPr>
          <w:rFonts w:hint="default"/>
          <w:lang w:val="en-US" w:eastAsia="zh-CN"/>
        </w:rPr>
        <w:t>4</w:t>
      </w:r>
      <w:r>
        <w:rPr>
          <w:rFonts w:hint="eastAsia"/>
          <w:lang w:val="en-US" w:eastAsia="zh-CN"/>
        </w:rPr>
        <w:t>日本项目在《河南省政府采购网》、《三门峡市公共资源交易中心网》及《三门峡市政府采购服务中心网》发布招标公告，项目采购方式为竞争性磋商；本项目共有4家供应商投标，2023年12月21日经过评审，最终确认三门峡一峰电子设备有限公司为中标供应商，中标价格为161.56万元。</w:t>
      </w:r>
    </w:p>
    <w:p w14:paraId="5FAB8E2D">
      <w:pPr>
        <w:spacing w:before="156" w:beforeLines="50" w:after="156" w:afterLines="50" w:line="360" w:lineRule="auto"/>
        <w:ind w:right="140" w:rightChars="50"/>
        <w:jc w:val="left"/>
        <w:rPr>
          <w:rFonts w:hint="default"/>
          <w:highlight w:val="none"/>
          <w:lang w:val="en-US" w:eastAsia="zh-CN"/>
        </w:rPr>
      </w:pPr>
      <w:r>
        <w:rPr>
          <w:rFonts w:hint="eastAsia"/>
          <w:lang w:val="en-US" w:eastAsia="zh-CN"/>
        </w:rPr>
        <w:t>2024年1月8日三门峡市陕州区神力路小学与三门峡一峰</w:t>
      </w:r>
      <w:r>
        <w:rPr>
          <w:rFonts w:hint="eastAsia"/>
          <w:highlight w:val="none"/>
          <w:lang w:val="en-US" w:eastAsia="zh-CN"/>
        </w:rPr>
        <w:t>电子设备有限公司签订合同，2024年3月18日出具采购验收报告。除因二期教学楼建筑工程尚未彻底完成导致暂时无法安装到位的，剩余设施设备均已安装到位并验收合格，无法安装到位的设施设备在学校单独房间统一保存。（后附采购及安装使用情况现场核实照片）</w:t>
      </w: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87"/>
        <w:gridCol w:w="900"/>
        <w:gridCol w:w="1128"/>
        <w:gridCol w:w="1140"/>
        <w:gridCol w:w="1068"/>
        <w:gridCol w:w="1271"/>
        <w:gridCol w:w="1152"/>
      </w:tblGrid>
      <w:tr w14:paraId="37EBA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93" w:type="pct"/>
            <w:vMerge w:val="restart"/>
            <w:tcBorders>
              <w:top w:val="single" w:color="000000" w:sz="4" w:space="0"/>
              <w:left w:val="single" w:color="000000" w:sz="4" w:space="0"/>
              <w:right w:val="single" w:color="000000" w:sz="4" w:space="0"/>
            </w:tcBorders>
            <w:shd w:val="clear" w:color="auto" w:fill="auto"/>
            <w:noWrap/>
            <w:vAlign w:val="center"/>
          </w:tcPr>
          <w:p w14:paraId="678070EA">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b/>
                <w:bCs/>
                <w:i w:val="0"/>
                <w:iCs w:val="0"/>
                <w:color w:val="000000"/>
                <w:kern w:val="0"/>
                <w:sz w:val="24"/>
                <w:szCs w:val="24"/>
                <w:u w:val="none"/>
                <w:lang w:val="en-US" w:eastAsia="zh-CN" w:bidi="ar"/>
              </w:rPr>
              <w:t>类</w:t>
            </w:r>
            <w:r>
              <w:rPr>
                <w:rFonts w:hint="eastAsia" w:cs="宋体"/>
                <w:b/>
                <w:bCs/>
                <w:i w:val="0"/>
                <w:iCs w:val="0"/>
                <w:color w:val="000000"/>
                <w:kern w:val="0"/>
                <w:sz w:val="24"/>
                <w:szCs w:val="24"/>
                <w:u w:val="none"/>
                <w:lang w:val="en-US" w:eastAsia="zh-CN" w:bidi="ar"/>
              </w:rPr>
              <w:t>别</w:t>
            </w:r>
          </w:p>
        </w:tc>
        <w:tc>
          <w:tcPr>
            <w:tcW w:w="181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F5096">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预算控制价</w:t>
            </w:r>
          </w:p>
        </w:tc>
        <w:tc>
          <w:tcPr>
            <w:tcW w:w="199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94B0C">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b/>
                <w:bCs/>
                <w:i w:val="0"/>
                <w:iCs w:val="0"/>
                <w:color w:val="000000"/>
                <w:kern w:val="0"/>
                <w:sz w:val="24"/>
                <w:szCs w:val="24"/>
                <w:u w:val="none"/>
                <w:lang w:val="en-US" w:eastAsia="zh-CN" w:bidi="ar"/>
              </w:rPr>
              <w:t>合同中标价</w:t>
            </w:r>
          </w:p>
        </w:tc>
      </w:tr>
      <w:tr w14:paraId="51C9E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193" w:type="pct"/>
            <w:vMerge w:val="continue"/>
            <w:tcBorders>
              <w:left w:val="single" w:color="000000" w:sz="4" w:space="0"/>
              <w:bottom w:val="single" w:color="000000" w:sz="4" w:space="0"/>
              <w:right w:val="single" w:color="000000" w:sz="4" w:space="0"/>
            </w:tcBorders>
            <w:shd w:val="clear" w:color="auto" w:fill="auto"/>
            <w:noWrap/>
            <w:vAlign w:val="center"/>
          </w:tcPr>
          <w:p w14:paraId="65E14213">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D06C9">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604BD">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单价</w:t>
            </w:r>
          </w:p>
          <w:p w14:paraId="4AC912F5">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（万元） </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3871D">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总金额</w:t>
            </w:r>
          </w:p>
          <w:p w14:paraId="1F466F51">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（万元）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BD0A0">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5310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单价</w:t>
            </w:r>
          </w:p>
          <w:p w14:paraId="71647721">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（万元） </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8A877">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总金额</w:t>
            </w:r>
          </w:p>
          <w:p w14:paraId="67B93AF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（万元） </w:t>
            </w:r>
          </w:p>
        </w:tc>
      </w:tr>
      <w:tr w14:paraId="6CE79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80C3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智慧黑板</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7E3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DB759">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4.00 </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FB23C">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48.00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DDC0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D3566">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3.90 </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0418B">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46.80 </w:t>
            </w:r>
          </w:p>
        </w:tc>
      </w:tr>
      <w:tr w14:paraId="6570B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9D9C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空调（教室）</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35C5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9CF6F">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0.65 </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CE154">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9.75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9C07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0046B">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0.66 </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7EB5">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9.90 </w:t>
            </w:r>
          </w:p>
        </w:tc>
      </w:tr>
      <w:tr w14:paraId="719C6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C32B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空调（办公室）</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59E4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04E16">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0.65 </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7677C">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6.50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B4AA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EC77B">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0.66 </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BEB6D">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6.60 </w:t>
            </w:r>
          </w:p>
        </w:tc>
      </w:tr>
      <w:tr w14:paraId="64D27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4594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电脑（台式）</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5C57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9C463">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0.45 </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2270B">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18.00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4BD6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CC2A2">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0.45 </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D6586">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18.00 </w:t>
            </w:r>
          </w:p>
        </w:tc>
      </w:tr>
      <w:tr w14:paraId="129F4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98E4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电脑（笔记本）</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BD27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6C7FA">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0.62 </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23722">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4.34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4981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9508F">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0.60 </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C01E8">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4.20 </w:t>
            </w:r>
          </w:p>
        </w:tc>
      </w:tr>
      <w:tr w14:paraId="742CA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183D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讲桌</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147E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C1A9C">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0.05 </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3327E">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0.60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A887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8BF92">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0.05 </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A33B7">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0.58 </w:t>
            </w:r>
          </w:p>
        </w:tc>
      </w:tr>
      <w:tr w14:paraId="3052E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E394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学生桌凳</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72C9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950FC">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0.05 </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9D23F">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35.00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179C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0CBAB">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0.05 </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BE4A3">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34.30 </w:t>
            </w:r>
          </w:p>
        </w:tc>
      </w:tr>
      <w:tr w14:paraId="34FE1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C5EE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办公桌椅</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90E3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7754F">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0.08 </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6A4B0">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3.20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8D57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FE2A4">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0.08 </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19026">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3.20 </w:t>
            </w:r>
          </w:p>
        </w:tc>
      </w:tr>
      <w:tr w14:paraId="1415B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795E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饮水机（办公室）</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2ADB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2903F">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0.06 </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0AF9A">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0.60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DC81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4659B">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0.03 </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DF173">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0.34 </w:t>
            </w:r>
          </w:p>
        </w:tc>
      </w:tr>
      <w:tr w14:paraId="570CC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36A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窗帘（教室）</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B0BE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4CEF6">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2.40 </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492FD">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2.40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CADB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997BF">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2.40 </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70CFA">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2.40 </w:t>
            </w:r>
          </w:p>
        </w:tc>
      </w:tr>
      <w:tr w14:paraId="1276A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6AA9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窗帘（办公室）</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F818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59B3">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0.60 </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26799">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0.60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682A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150F7">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1.20 </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D54B9">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1.20 </w:t>
            </w:r>
          </w:p>
        </w:tc>
      </w:tr>
      <w:tr w14:paraId="206D0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119F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广场雕塑及校园文化建设</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F6FD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53409">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35.01 </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22D1D">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35.01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6C73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E78CF">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34.05 </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7DD58">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34.05 </w:t>
            </w:r>
          </w:p>
        </w:tc>
      </w:tr>
      <w:tr w14:paraId="7DA05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ED139">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F0D22">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5B0C2">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FBF21">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164.00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4148D">
            <w:pPr>
              <w:spacing w:line="240" w:lineRule="auto"/>
              <w:ind w:firstLine="0" w:firstLineChars="0"/>
              <w:rPr>
                <w:rFonts w:hint="eastAsia" w:ascii="宋体" w:hAnsi="宋体" w:eastAsia="宋体" w:cs="宋体"/>
                <w:b/>
                <w:bCs/>
                <w:i w:val="0"/>
                <w:iCs w:val="0"/>
                <w:color w:val="000000"/>
                <w:sz w:val="24"/>
                <w:szCs w:val="24"/>
                <w:u w:val="none"/>
              </w:rPr>
            </w:pP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5E317">
            <w:pPr>
              <w:spacing w:line="240" w:lineRule="auto"/>
              <w:ind w:firstLine="0" w:firstLineChars="0"/>
              <w:rPr>
                <w:rFonts w:hint="eastAsia" w:ascii="宋体" w:hAnsi="宋体" w:eastAsia="宋体" w:cs="宋体"/>
                <w:b/>
                <w:bCs/>
                <w:i w:val="0"/>
                <w:iCs w:val="0"/>
                <w:color w:val="000000"/>
                <w:sz w:val="24"/>
                <w:szCs w:val="24"/>
                <w:u w:val="none"/>
              </w:rPr>
            </w:pP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F9DD3">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161.56 </w:t>
            </w:r>
          </w:p>
        </w:tc>
      </w:tr>
    </w:tbl>
    <w:p w14:paraId="28DB77C7">
      <w:pPr>
        <w:spacing w:before="156" w:beforeLines="50" w:after="156" w:afterLines="50" w:line="360" w:lineRule="auto"/>
        <w:ind w:right="140" w:rightChars="50"/>
        <w:jc w:val="left"/>
        <w:rPr>
          <w:rFonts w:hint="eastAsia" w:eastAsia="宋体" w:asciiTheme="minorEastAsia" w:hAnsiTheme="minorEastAsia"/>
          <w:sz w:val="30"/>
          <w:szCs w:val="30"/>
          <w:lang w:eastAsia="zh-CN"/>
        </w:rPr>
      </w:pPr>
      <w:r>
        <w:rPr>
          <w:rFonts w:hint="eastAsia"/>
          <w:lang w:val="en-US" w:eastAsia="zh-CN"/>
        </w:rPr>
        <w:t>教育装备采购及安装使用情况现场核实</w:t>
      </w:r>
      <w:r>
        <w:rPr>
          <w:rFonts w:hint="eastAsia" w:asciiTheme="minorEastAsia" w:hAnsiTheme="minorEastAsia"/>
          <w:sz w:val="30"/>
          <w:szCs w:val="30"/>
        </w:rPr>
        <w:t>：</w:t>
      </w:r>
      <w:r>
        <w:rPr>
          <w:rFonts w:hint="eastAsia" w:eastAsia="宋体" w:asciiTheme="minorEastAsia" w:hAnsiTheme="minorEastAsia"/>
          <w:sz w:val="30"/>
          <w:szCs w:val="30"/>
          <w:lang w:eastAsia="zh-CN"/>
        </w:rPr>
        <w:drawing>
          <wp:inline distT="0" distB="0" distL="114300" distR="114300">
            <wp:extent cx="5411470" cy="4062095"/>
            <wp:effectExtent l="0" t="0" r="13970" b="6985"/>
            <wp:docPr id="21" name="图片 21" descr="3e540169a876190c70870e72d34a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e540169a876190c70870e72d34a474"/>
                    <pic:cNvPicPr>
                      <a:picLocks noChangeAspect="1"/>
                    </pic:cNvPicPr>
                  </pic:nvPicPr>
                  <pic:blipFill>
                    <a:blip r:embed="rId14"/>
                    <a:stretch>
                      <a:fillRect/>
                    </a:stretch>
                  </pic:blipFill>
                  <pic:spPr>
                    <a:xfrm>
                      <a:off x="0" y="0"/>
                      <a:ext cx="5411470" cy="4062095"/>
                    </a:xfrm>
                    <a:prstGeom prst="rect">
                      <a:avLst/>
                    </a:prstGeom>
                  </pic:spPr>
                </pic:pic>
              </a:graphicData>
            </a:graphic>
          </wp:inline>
        </w:drawing>
      </w:r>
      <w:r>
        <w:rPr>
          <w:rFonts w:hint="eastAsia" w:eastAsia="宋体" w:asciiTheme="minorEastAsia" w:hAnsiTheme="minorEastAsia"/>
          <w:sz w:val="30"/>
          <w:szCs w:val="30"/>
          <w:lang w:eastAsia="zh-CN"/>
        </w:rPr>
        <w:drawing>
          <wp:inline distT="0" distB="0" distL="114300" distR="114300">
            <wp:extent cx="5415280" cy="4065270"/>
            <wp:effectExtent l="0" t="0" r="10160" b="3810"/>
            <wp:docPr id="22" name="图片 22" descr="08b3651e8a6c229e50f41d97f437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8b3651e8a6c229e50f41d97f43758c"/>
                    <pic:cNvPicPr>
                      <a:picLocks noChangeAspect="1"/>
                    </pic:cNvPicPr>
                  </pic:nvPicPr>
                  <pic:blipFill>
                    <a:blip r:embed="rId15"/>
                    <a:stretch>
                      <a:fillRect/>
                    </a:stretch>
                  </pic:blipFill>
                  <pic:spPr>
                    <a:xfrm>
                      <a:off x="0" y="0"/>
                      <a:ext cx="5415280" cy="4065270"/>
                    </a:xfrm>
                    <a:prstGeom prst="rect">
                      <a:avLst/>
                    </a:prstGeom>
                  </pic:spPr>
                </pic:pic>
              </a:graphicData>
            </a:graphic>
          </wp:inline>
        </w:drawing>
      </w:r>
    </w:p>
    <w:p w14:paraId="4F837467">
      <w:pPr>
        <w:pStyle w:val="4"/>
        <w:bidi w:val="0"/>
        <w:spacing w:beforeLines="0" w:afterLines="0" w:line="240" w:lineRule="auto"/>
        <w:ind w:firstLine="0" w:firstLineChars="0"/>
        <w:rPr>
          <w:rFonts w:hint="eastAsia"/>
          <w:lang w:val="en-US" w:eastAsia="zh-CN"/>
        </w:rPr>
      </w:pPr>
      <w:r>
        <w:rPr>
          <w:rFonts w:hint="default" w:eastAsia="宋体"/>
          <w:lang w:val="en-US" w:eastAsia="zh-CN"/>
        </w:rPr>
        <w:drawing>
          <wp:anchor distT="0" distB="0" distL="114300" distR="114300" simplePos="0" relativeHeight="251672576" behindDoc="0" locked="0" layoutInCell="1" allowOverlap="1">
            <wp:simplePos x="0" y="0"/>
            <wp:positionH relativeFrom="column">
              <wp:posOffset>76200</wp:posOffset>
            </wp:positionH>
            <wp:positionV relativeFrom="paragraph">
              <wp:posOffset>4417060</wp:posOffset>
            </wp:positionV>
            <wp:extent cx="5407660" cy="4054475"/>
            <wp:effectExtent l="0" t="0" r="2540" b="14605"/>
            <wp:wrapTopAndBottom/>
            <wp:docPr id="5" name="图片 5" descr="91f76531338ba3604a8940531d97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1f76531338ba3604a8940531d97d97"/>
                    <pic:cNvPicPr>
                      <a:picLocks noChangeAspect="1"/>
                    </pic:cNvPicPr>
                  </pic:nvPicPr>
                  <pic:blipFill>
                    <a:blip r:embed="rId16"/>
                    <a:stretch>
                      <a:fillRect/>
                    </a:stretch>
                  </pic:blipFill>
                  <pic:spPr>
                    <a:xfrm>
                      <a:off x="0" y="0"/>
                      <a:ext cx="5407660" cy="4054475"/>
                    </a:xfrm>
                    <a:prstGeom prst="rect">
                      <a:avLst/>
                    </a:prstGeom>
                  </pic:spPr>
                </pic:pic>
              </a:graphicData>
            </a:graphic>
          </wp:anchor>
        </w:drawing>
      </w:r>
      <w:r>
        <w:rPr>
          <w:rFonts w:hint="default" w:eastAsia="宋体"/>
          <w:lang w:val="en-US" w:eastAsia="zh-CN"/>
        </w:rPr>
        <w:drawing>
          <wp:anchor distT="0" distB="0" distL="114300" distR="114300" simplePos="0" relativeHeight="251670528" behindDoc="0" locked="0" layoutInCell="1" allowOverlap="1">
            <wp:simplePos x="0" y="0"/>
            <wp:positionH relativeFrom="column">
              <wp:posOffset>106680</wp:posOffset>
            </wp:positionH>
            <wp:positionV relativeFrom="paragraph">
              <wp:posOffset>147955</wp:posOffset>
            </wp:positionV>
            <wp:extent cx="5407660" cy="4054475"/>
            <wp:effectExtent l="0" t="0" r="2540" b="14605"/>
            <wp:wrapTopAndBottom/>
            <wp:docPr id="8" name="图片 8" descr="89d38daf882d0373a0e5cdf16026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9d38daf882d0373a0e5cdf160264d7"/>
                    <pic:cNvPicPr>
                      <a:picLocks noChangeAspect="1"/>
                    </pic:cNvPicPr>
                  </pic:nvPicPr>
                  <pic:blipFill>
                    <a:blip r:embed="rId17"/>
                    <a:stretch>
                      <a:fillRect/>
                    </a:stretch>
                  </pic:blipFill>
                  <pic:spPr>
                    <a:xfrm>
                      <a:off x="0" y="0"/>
                      <a:ext cx="5407660" cy="4054475"/>
                    </a:xfrm>
                    <a:prstGeom prst="rect">
                      <a:avLst/>
                    </a:prstGeom>
                  </pic:spPr>
                </pic:pic>
              </a:graphicData>
            </a:graphic>
          </wp:anchor>
        </w:drawing>
      </w:r>
    </w:p>
    <w:p w14:paraId="7ED9879F">
      <w:pPr>
        <w:pStyle w:val="4"/>
        <w:bidi w:val="0"/>
        <w:rPr>
          <w:rFonts w:hint="eastAsia"/>
          <w:lang w:val="en-US" w:eastAsia="zh-CN"/>
        </w:rPr>
      </w:pPr>
      <w:r>
        <w:rPr>
          <w:rFonts w:hint="default" w:eastAsia="宋体"/>
          <w:lang w:val="en-US" w:eastAsia="zh-CN"/>
        </w:rPr>
        <w:drawing>
          <wp:anchor distT="0" distB="0" distL="114300" distR="114300" simplePos="0" relativeHeight="251673600" behindDoc="0" locked="0" layoutInCell="1" allowOverlap="1">
            <wp:simplePos x="0" y="0"/>
            <wp:positionH relativeFrom="column">
              <wp:posOffset>114300</wp:posOffset>
            </wp:positionH>
            <wp:positionV relativeFrom="paragraph">
              <wp:posOffset>4733290</wp:posOffset>
            </wp:positionV>
            <wp:extent cx="5411470" cy="4062095"/>
            <wp:effectExtent l="0" t="0" r="13970" b="6985"/>
            <wp:wrapTopAndBottom/>
            <wp:docPr id="13" name="图片 13" descr="9f59e5eae4697235a787c1f327ed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f59e5eae4697235a787c1f327edfe5"/>
                    <pic:cNvPicPr>
                      <a:picLocks noChangeAspect="1"/>
                    </pic:cNvPicPr>
                  </pic:nvPicPr>
                  <pic:blipFill>
                    <a:blip r:embed="rId18"/>
                    <a:stretch>
                      <a:fillRect/>
                    </a:stretch>
                  </pic:blipFill>
                  <pic:spPr>
                    <a:xfrm>
                      <a:off x="0" y="0"/>
                      <a:ext cx="5411470" cy="4062095"/>
                    </a:xfrm>
                    <a:prstGeom prst="rect">
                      <a:avLst/>
                    </a:prstGeom>
                  </pic:spPr>
                </pic:pic>
              </a:graphicData>
            </a:graphic>
          </wp:anchor>
        </w:drawing>
      </w:r>
      <w:r>
        <w:rPr>
          <w:rFonts w:hint="default" w:eastAsia="宋体"/>
          <w:lang w:val="en-US" w:eastAsia="zh-CN"/>
        </w:rPr>
        <w:drawing>
          <wp:anchor distT="0" distB="0" distL="114300" distR="114300" simplePos="0" relativeHeight="251671552" behindDoc="0" locked="0" layoutInCell="1" allowOverlap="1">
            <wp:simplePos x="0" y="0"/>
            <wp:positionH relativeFrom="column">
              <wp:posOffset>114300</wp:posOffset>
            </wp:positionH>
            <wp:positionV relativeFrom="paragraph">
              <wp:posOffset>308610</wp:posOffset>
            </wp:positionV>
            <wp:extent cx="5415280" cy="4065270"/>
            <wp:effectExtent l="0" t="0" r="10160" b="3810"/>
            <wp:wrapTopAndBottom/>
            <wp:docPr id="19" name="图片 19" descr="c6e7a16ff5608dbc23aad4fab228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6e7a16ff5608dbc23aad4fab2281a3"/>
                    <pic:cNvPicPr>
                      <a:picLocks noChangeAspect="1"/>
                    </pic:cNvPicPr>
                  </pic:nvPicPr>
                  <pic:blipFill>
                    <a:blip r:embed="rId19"/>
                    <a:stretch>
                      <a:fillRect/>
                    </a:stretch>
                  </pic:blipFill>
                  <pic:spPr>
                    <a:xfrm>
                      <a:off x="0" y="0"/>
                      <a:ext cx="5415280" cy="4065270"/>
                    </a:xfrm>
                    <a:prstGeom prst="rect">
                      <a:avLst/>
                    </a:prstGeom>
                  </pic:spPr>
                </pic:pic>
              </a:graphicData>
            </a:graphic>
          </wp:anchor>
        </w:drawing>
      </w:r>
    </w:p>
    <w:p w14:paraId="4FB9AD87">
      <w:pPr>
        <w:pStyle w:val="4"/>
        <w:bidi w:val="0"/>
        <w:rPr>
          <w:rFonts w:hint="eastAsia"/>
          <w:lang w:val="en-US" w:eastAsia="zh-CN"/>
        </w:rPr>
      </w:pPr>
      <w:r>
        <w:rPr>
          <w:rFonts w:hint="default" w:eastAsia="宋体"/>
          <w:lang w:val="en-US" w:eastAsia="zh-CN"/>
        </w:rPr>
        <w:drawing>
          <wp:anchor distT="0" distB="0" distL="114300" distR="114300" simplePos="0" relativeHeight="251675648" behindDoc="0" locked="0" layoutInCell="1" allowOverlap="1">
            <wp:simplePos x="0" y="0"/>
            <wp:positionH relativeFrom="column">
              <wp:posOffset>30480</wp:posOffset>
            </wp:positionH>
            <wp:positionV relativeFrom="paragraph">
              <wp:posOffset>4627245</wp:posOffset>
            </wp:positionV>
            <wp:extent cx="5407660" cy="4054475"/>
            <wp:effectExtent l="0" t="0" r="2540" b="14605"/>
            <wp:wrapTopAndBottom/>
            <wp:docPr id="14" name="图片 14" descr="7aa264024d6d0b393cdde31f6c0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aa264024d6d0b393cdde31f6c07913"/>
                    <pic:cNvPicPr>
                      <a:picLocks noChangeAspect="1"/>
                    </pic:cNvPicPr>
                  </pic:nvPicPr>
                  <pic:blipFill>
                    <a:blip r:embed="rId20"/>
                    <a:stretch>
                      <a:fillRect/>
                    </a:stretch>
                  </pic:blipFill>
                  <pic:spPr>
                    <a:xfrm>
                      <a:off x="0" y="0"/>
                      <a:ext cx="5407660" cy="4054475"/>
                    </a:xfrm>
                    <a:prstGeom prst="rect">
                      <a:avLst/>
                    </a:prstGeom>
                  </pic:spPr>
                </pic:pic>
              </a:graphicData>
            </a:graphic>
          </wp:anchor>
        </w:drawing>
      </w:r>
      <w:r>
        <w:rPr>
          <w:rFonts w:hint="default" w:eastAsia="宋体"/>
          <w:lang w:val="en-US" w:eastAsia="zh-CN"/>
        </w:rPr>
        <w:drawing>
          <wp:anchor distT="0" distB="0" distL="114300" distR="114300" simplePos="0" relativeHeight="251674624" behindDoc="0" locked="0" layoutInCell="1" allowOverlap="1">
            <wp:simplePos x="0" y="0"/>
            <wp:positionH relativeFrom="column">
              <wp:posOffset>15240</wp:posOffset>
            </wp:positionH>
            <wp:positionV relativeFrom="paragraph">
              <wp:posOffset>327660</wp:posOffset>
            </wp:positionV>
            <wp:extent cx="5407660" cy="4054475"/>
            <wp:effectExtent l="0" t="0" r="2540" b="14605"/>
            <wp:wrapTopAndBottom/>
            <wp:docPr id="4" name="图片 4" descr="876fda7ea70a3a0baee6e82313f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76fda7ea70a3a0baee6e82313f9717"/>
                    <pic:cNvPicPr>
                      <a:picLocks noChangeAspect="1"/>
                    </pic:cNvPicPr>
                  </pic:nvPicPr>
                  <pic:blipFill>
                    <a:blip r:embed="rId21"/>
                    <a:stretch>
                      <a:fillRect/>
                    </a:stretch>
                  </pic:blipFill>
                  <pic:spPr>
                    <a:xfrm>
                      <a:off x="0" y="0"/>
                      <a:ext cx="5407660" cy="4054475"/>
                    </a:xfrm>
                    <a:prstGeom prst="rect">
                      <a:avLst/>
                    </a:prstGeom>
                  </pic:spPr>
                </pic:pic>
              </a:graphicData>
            </a:graphic>
          </wp:anchor>
        </w:drawing>
      </w:r>
    </w:p>
    <w:p w14:paraId="48C785E9">
      <w:pPr>
        <w:pStyle w:val="4"/>
        <w:bidi w:val="0"/>
      </w:pPr>
      <w:bookmarkStart w:id="11" w:name="_Toc5507"/>
      <w:r>
        <w:rPr>
          <w:rFonts w:hint="eastAsia"/>
          <w:lang w:val="en-US" w:eastAsia="zh-CN"/>
        </w:rPr>
        <w:t>4.项目</w:t>
      </w:r>
      <w:r>
        <w:t>资金投入</w:t>
      </w:r>
      <w:r>
        <w:rPr>
          <w:rFonts w:hint="eastAsia"/>
          <w:lang w:val="en-US" w:eastAsia="zh-CN"/>
        </w:rPr>
        <w:t>及</w:t>
      </w:r>
      <w:r>
        <w:t>使用情况</w:t>
      </w:r>
      <w:bookmarkEnd w:id="11"/>
    </w:p>
    <w:p w14:paraId="54EC8DD0">
      <w:pPr>
        <w:pStyle w:val="5"/>
        <w:bidi w:val="0"/>
        <w:rPr>
          <w:rFonts w:hint="default"/>
          <w:highlight w:val="none"/>
          <w:lang w:val="en-US" w:eastAsia="zh-CN"/>
        </w:rPr>
      </w:pPr>
      <w:r>
        <w:rPr>
          <w:highlight w:val="none"/>
        </w:rPr>
        <w:t>（1）资金</w:t>
      </w:r>
      <w:r>
        <w:rPr>
          <w:rFonts w:hint="eastAsia"/>
          <w:highlight w:val="none"/>
          <w:lang w:val="en-US" w:eastAsia="zh-CN"/>
        </w:rPr>
        <w:t>投入情况</w:t>
      </w:r>
    </w:p>
    <w:p w14:paraId="06D69F3F">
      <w:pPr>
        <w:bidi w:val="0"/>
        <w:rPr>
          <w:rFonts w:hint="default"/>
          <w:lang w:val="en-US" w:eastAsia="zh-CN"/>
        </w:rPr>
      </w:pPr>
      <w:r>
        <w:rPr>
          <w:rFonts w:hint="eastAsia"/>
          <w:lang w:val="en-US" w:eastAsia="zh-CN"/>
        </w:rPr>
        <w:t>根据2023年8月陕州区财政局《关于下达神力路小学二期教育装备采购项目资金的通知》（三陕财预〔2023〕1069号）文件，本项目预算资金164万元。</w:t>
      </w:r>
    </w:p>
    <w:p w14:paraId="7AECA4C0">
      <w:pPr>
        <w:pStyle w:val="5"/>
        <w:bidi w:val="0"/>
        <w:rPr>
          <w:highlight w:val="none"/>
        </w:rPr>
      </w:pPr>
      <w:r>
        <w:rPr>
          <w:highlight w:val="none"/>
        </w:rPr>
        <w:t>（2）资金使用情况</w:t>
      </w:r>
    </w:p>
    <w:p w14:paraId="313F543C">
      <w:pPr>
        <w:bidi w:val="0"/>
        <w:rPr>
          <w:rFonts w:hint="default"/>
          <w:highlight w:val="none"/>
          <w:lang w:val="en-US" w:eastAsia="zh-CN"/>
        </w:rPr>
      </w:pPr>
      <w:r>
        <w:rPr>
          <w:rFonts w:hint="eastAsia"/>
          <w:highlight w:val="none"/>
          <w:lang w:val="en-US" w:eastAsia="zh-CN"/>
        </w:rPr>
        <w:t>2023年项目实际到位资金0万元，实际支付使用资金0万元；2024年7月项目到位资金161.56万元并支付使用资金161.56万元。</w:t>
      </w:r>
    </w:p>
    <w:p w14:paraId="5013B976">
      <w:pPr>
        <w:pStyle w:val="3"/>
        <w:numPr>
          <w:ilvl w:val="0"/>
          <w:numId w:val="1"/>
        </w:numPr>
        <w:bidi w:val="0"/>
        <w:ind w:firstLine="643" w:firstLineChars="200"/>
        <w:rPr>
          <w:rFonts w:hint="eastAsia" w:cs="宋体"/>
          <w:b/>
          <w:sz w:val="32"/>
          <w:szCs w:val="28"/>
          <w:lang w:val="en-US" w:eastAsia="zh-CN"/>
        </w:rPr>
      </w:pPr>
      <w:bookmarkStart w:id="12" w:name="_Toc20327"/>
      <w:r>
        <w:rPr>
          <w:rFonts w:hint="eastAsia" w:cs="宋体"/>
          <w:b/>
          <w:sz w:val="32"/>
          <w:szCs w:val="28"/>
          <w:lang w:val="en-US" w:eastAsia="zh-CN"/>
        </w:rPr>
        <w:t>项目立项依据</w:t>
      </w:r>
      <w:bookmarkEnd w:id="12"/>
    </w:p>
    <w:p w14:paraId="7E4B00AE">
      <w:pPr>
        <w:numPr>
          <w:ilvl w:val="0"/>
          <w:numId w:val="0"/>
        </w:numPr>
        <w:bidi w:val="0"/>
        <w:ind w:firstLine="560" w:firstLineChars="200"/>
        <w:rPr>
          <w:rFonts w:hint="eastAsia"/>
          <w:lang w:val="en-US" w:eastAsia="zh-CN"/>
        </w:rPr>
      </w:pPr>
      <w:r>
        <w:rPr>
          <w:rFonts w:hint="eastAsia" w:ascii="宋体" w:hAnsi="宋体" w:eastAsia="宋体" w:cs="宋体"/>
          <w:sz w:val="28"/>
          <w:szCs w:val="28"/>
          <w:lang w:val="en-US" w:eastAsia="zh-CN"/>
        </w:rPr>
        <w:t>1.</w:t>
      </w:r>
      <w:r>
        <w:rPr>
          <w:rFonts w:hint="eastAsia"/>
          <w:lang w:val="en-US" w:eastAsia="zh-CN"/>
        </w:rPr>
        <w:t>陕州区神力路小学《</w:t>
      </w:r>
      <w:r>
        <w:rPr>
          <w:rFonts w:hint="default"/>
          <w:lang w:val="en-US" w:eastAsia="zh-CN"/>
        </w:rPr>
        <w:t>关于向教体局申请采购五</w:t>
      </w:r>
      <w:r>
        <w:rPr>
          <w:rFonts w:hint="eastAsia"/>
          <w:lang w:val="en-US" w:eastAsia="zh-CN"/>
        </w:rPr>
        <w:t>六</w:t>
      </w:r>
      <w:r>
        <w:rPr>
          <w:rFonts w:hint="default"/>
          <w:lang w:val="en-US" w:eastAsia="zh-CN"/>
        </w:rPr>
        <w:t>年级教育装备的问题</w:t>
      </w:r>
      <w:r>
        <w:rPr>
          <w:rFonts w:hint="eastAsia"/>
          <w:lang w:val="en-US" w:eastAsia="zh-CN"/>
        </w:rPr>
        <w:t>》会议记录</w:t>
      </w:r>
    </w:p>
    <w:p w14:paraId="3F3631CC">
      <w:pPr>
        <w:bidi w:val="0"/>
        <w:rPr>
          <w:rFonts w:hint="default"/>
          <w:lang w:val="en-US" w:eastAsia="zh-CN"/>
        </w:rPr>
      </w:pPr>
      <w:r>
        <w:rPr>
          <w:rFonts w:hint="eastAsia"/>
          <w:lang w:val="en-US" w:eastAsia="zh-CN"/>
        </w:rPr>
        <w:t>2.陕州区教育体育局《关于申请神力路小学二期教育装备采购项目资金的请示》</w:t>
      </w:r>
    </w:p>
    <w:p w14:paraId="2899385E">
      <w:pPr>
        <w:pStyle w:val="3"/>
        <w:numPr>
          <w:ilvl w:val="0"/>
          <w:numId w:val="0"/>
        </w:numPr>
        <w:bidi w:val="0"/>
        <w:ind w:firstLine="643" w:firstLineChars="200"/>
        <w:rPr>
          <w:rFonts w:hint="eastAsia"/>
          <w:lang w:val="en-US" w:eastAsia="zh-CN"/>
        </w:rPr>
      </w:pPr>
      <w:bookmarkStart w:id="13" w:name="_Toc6513"/>
      <w:r>
        <w:rPr>
          <w:rFonts w:hint="eastAsia" w:ascii="Arial" w:hAnsi="Arial" w:eastAsia="宋体" w:cs="宋体"/>
          <w:b/>
          <w:sz w:val="32"/>
          <w:szCs w:val="28"/>
          <w:lang w:val="en-US" w:eastAsia="zh-CN"/>
        </w:rPr>
        <w:t>（三）</w:t>
      </w:r>
      <w:r>
        <w:t>项目组织管理情况</w:t>
      </w:r>
      <w:bookmarkEnd w:id="13"/>
    </w:p>
    <w:p w14:paraId="6F993624">
      <w:pPr>
        <w:bidi w:val="0"/>
        <w:rPr>
          <w:rFonts w:hint="eastAsia"/>
        </w:rPr>
      </w:pPr>
      <w:r>
        <w:rPr>
          <w:rFonts w:hint="eastAsia"/>
        </w:rPr>
        <w:t>校长:马丽娜同志负责全面工作。</w:t>
      </w:r>
    </w:p>
    <w:p w14:paraId="4716C5AA">
      <w:pPr>
        <w:bidi w:val="0"/>
        <w:rPr>
          <w:rFonts w:hint="eastAsia"/>
        </w:rPr>
      </w:pPr>
      <w:r>
        <w:rPr>
          <w:rFonts w:hint="eastAsia"/>
        </w:rPr>
        <w:t>书记:杨坤条同志负责组织保障和全面监督。</w:t>
      </w:r>
    </w:p>
    <w:p w14:paraId="23F59699">
      <w:pPr>
        <w:bidi w:val="0"/>
        <w:rPr>
          <w:rFonts w:hint="eastAsia"/>
        </w:rPr>
      </w:pPr>
      <w:r>
        <w:rPr>
          <w:rFonts w:hint="eastAsia"/>
        </w:rPr>
        <w:t>副校长:成节良同志负责采购项目物资接收、转运、安装等工作的组织协调</w:t>
      </w:r>
      <w:r>
        <w:rPr>
          <w:rFonts w:hint="eastAsia"/>
          <w:lang w:eastAsia="zh-CN"/>
        </w:rPr>
        <w:t>；</w:t>
      </w:r>
      <w:r>
        <w:rPr>
          <w:rFonts w:hint="eastAsia"/>
        </w:rPr>
        <w:t>阴沛沛同志负责组织实施过程的安全管理</w:t>
      </w:r>
      <w:r>
        <w:rPr>
          <w:rFonts w:hint="eastAsia"/>
          <w:lang w:eastAsia="zh-CN"/>
        </w:rPr>
        <w:t>；</w:t>
      </w:r>
      <w:r>
        <w:rPr>
          <w:rFonts w:hint="eastAsia"/>
        </w:rPr>
        <w:t>方海娜同志负责项目相关教学业务的组织协调。</w:t>
      </w:r>
    </w:p>
    <w:p w14:paraId="64DC9F1D">
      <w:pPr>
        <w:bidi w:val="0"/>
        <w:rPr>
          <w:rFonts w:hint="eastAsia"/>
        </w:rPr>
      </w:pPr>
      <w:r>
        <w:rPr>
          <w:rFonts w:hint="eastAsia"/>
        </w:rPr>
        <w:t>电教中心负责项目相关电脑电器的类型、品牌、质量是否符合标书及合同的要求</w:t>
      </w:r>
      <w:r>
        <w:rPr>
          <w:rFonts w:hint="eastAsia"/>
          <w:lang w:eastAsia="zh-CN"/>
        </w:rPr>
        <w:t>；</w:t>
      </w:r>
      <w:r>
        <w:rPr>
          <w:rFonts w:hint="eastAsia"/>
        </w:rPr>
        <w:t>后勤处负责项目其他类材料的品牌、质量是否符合合同及标书的要求。</w:t>
      </w:r>
    </w:p>
    <w:p w14:paraId="77107273">
      <w:pPr>
        <w:pStyle w:val="3"/>
        <w:bidi w:val="0"/>
      </w:pPr>
      <w:bookmarkStart w:id="14" w:name="_Toc7325"/>
      <w:r>
        <w:rPr>
          <w:rFonts w:hint="eastAsia"/>
        </w:rPr>
        <w:t>（四）项目利益相关方</w:t>
      </w:r>
      <w:bookmarkEnd w:id="14"/>
    </w:p>
    <w:p w14:paraId="3B9C3044">
      <w:pPr>
        <w:bidi w:val="0"/>
        <w:rPr>
          <w:rFonts w:hint="eastAsia"/>
          <w:highlight w:val="none"/>
          <w:lang w:val="en-US" w:eastAsia="zh-CN"/>
        </w:rPr>
      </w:pPr>
      <w:r>
        <w:rPr>
          <w:highlight w:val="none"/>
        </w:rPr>
        <w:t>主管单位：三门峡</w:t>
      </w:r>
      <w:r>
        <w:rPr>
          <w:rFonts w:hint="eastAsia"/>
          <w:highlight w:val="none"/>
          <w:lang w:val="en-US" w:eastAsia="zh-CN"/>
        </w:rPr>
        <w:t>市陕州区教育体育局</w:t>
      </w:r>
    </w:p>
    <w:p w14:paraId="6A9A9B96">
      <w:pPr>
        <w:bidi w:val="0"/>
        <w:rPr>
          <w:rFonts w:hint="eastAsia"/>
          <w:highlight w:val="none"/>
          <w:lang w:val="en-US" w:eastAsia="zh-CN"/>
        </w:rPr>
      </w:pPr>
      <w:r>
        <w:rPr>
          <w:highlight w:val="none"/>
        </w:rPr>
        <w:t>拨款单位：三门峡</w:t>
      </w:r>
      <w:r>
        <w:rPr>
          <w:rFonts w:hint="eastAsia"/>
          <w:highlight w:val="none"/>
          <w:lang w:val="en-US" w:eastAsia="zh-CN"/>
        </w:rPr>
        <w:t>市陕州区财政局</w:t>
      </w:r>
    </w:p>
    <w:p w14:paraId="5A0EEBB3">
      <w:pPr>
        <w:bidi w:val="0"/>
        <w:rPr>
          <w:rFonts w:hint="eastAsia"/>
          <w:lang w:val="en-US" w:eastAsia="zh-CN"/>
        </w:rPr>
      </w:pPr>
      <w:r>
        <w:rPr>
          <w:rFonts w:hint="eastAsia"/>
          <w:highlight w:val="none"/>
          <w:lang w:val="en-US" w:eastAsia="zh-CN"/>
        </w:rPr>
        <w:t>实施单位：</w:t>
      </w:r>
      <w:r>
        <w:rPr>
          <w:rFonts w:hint="eastAsia"/>
          <w:lang w:val="en-US" w:eastAsia="zh-CN"/>
        </w:rPr>
        <w:t>三门峡市陕州区神力路小学</w:t>
      </w:r>
    </w:p>
    <w:p w14:paraId="14E95D7D">
      <w:pPr>
        <w:bidi w:val="0"/>
        <w:rPr>
          <w:rFonts w:hint="default" w:eastAsia="宋体"/>
          <w:highlight w:val="none"/>
          <w:lang w:val="en-US" w:eastAsia="zh-CN"/>
        </w:rPr>
      </w:pPr>
      <w:r>
        <w:rPr>
          <w:highlight w:val="none"/>
        </w:rPr>
        <w:t>项目受益方：</w:t>
      </w:r>
      <w:r>
        <w:rPr>
          <w:rFonts w:hint="eastAsia"/>
          <w:highlight w:val="none"/>
          <w:lang w:val="en-US" w:eastAsia="zh-CN"/>
        </w:rPr>
        <w:t>三门峡市陕州区神力路小学教职工、在校学生</w:t>
      </w:r>
    </w:p>
    <w:p w14:paraId="4A6AF3BE">
      <w:pPr>
        <w:pStyle w:val="3"/>
        <w:bidi w:val="0"/>
        <w:rPr>
          <w:highlight w:val="none"/>
        </w:rPr>
      </w:pPr>
      <w:bookmarkStart w:id="15" w:name="_Toc21996"/>
      <w:r>
        <w:rPr>
          <w:highlight w:val="none"/>
        </w:rPr>
        <w:t>（五）项目绩效目标</w:t>
      </w:r>
      <w:bookmarkEnd w:id="15"/>
    </w:p>
    <w:p w14:paraId="5C724ACD">
      <w:pPr>
        <w:pStyle w:val="4"/>
        <w:bidi w:val="0"/>
        <w:rPr>
          <w:rFonts w:hint="eastAsia"/>
          <w:highlight w:val="none"/>
          <w:lang w:val="en-US" w:eastAsia="zh-CN"/>
        </w:rPr>
      </w:pPr>
      <w:bookmarkStart w:id="16" w:name="_Toc28024"/>
      <w:r>
        <w:rPr>
          <w:rFonts w:hint="eastAsia"/>
          <w:lang w:val="en-US" w:eastAsia="zh-CN"/>
        </w:rPr>
        <w:t>1.总</w:t>
      </w:r>
      <w:r>
        <w:rPr>
          <w:rFonts w:hint="eastAsia"/>
          <w:highlight w:val="none"/>
          <w:lang w:val="en-US" w:eastAsia="zh-CN"/>
        </w:rPr>
        <w:t>体绩效目标</w:t>
      </w:r>
      <w:bookmarkEnd w:id="16"/>
    </w:p>
    <w:p w14:paraId="1CA0CFCA">
      <w:pPr>
        <w:bidi w:val="0"/>
        <w:rPr>
          <w:rFonts w:hint="eastAsia"/>
          <w:lang w:val="en-US" w:eastAsia="zh-CN"/>
        </w:rPr>
      </w:pPr>
      <w:r>
        <w:rPr>
          <w:rFonts w:hint="eastAsia"/>
          <w:lang w:val="en-US" w:eastAsia="zh-CN"/>
        </w:rPr>
        <w:t>目标1：对现有的教学设备进行补充、完善；</w:t>
      </w:r>
    </w:p>
    <w:p w14:paraId="4F25EBA9">
      <w:pPr>
        <w:bidi w:val="0"/>
        <w:rPr>
          <w:rFonts w:hint="eastAsia"/>
          <w:lang w:val="en-US" w:eastAsia="zh-CN"/>
        </w:rPr>
      </w:pPr>
      <w:r>
        <w:rPr>
          <w:rFonts w:hint="eastAsia"/>
          <w:lang w:val="en-US" w:eastAsia="zh-CN"/>
        </w:rPr>
        <w:t>目标2：逐步改善教学条件。</w:t>
      </w:r>
    </w:p>
    <w:p w14:paraId="57FEE46D">
      <w:pPr>
        <w:pStyle w:val="4"/>
        <w:bidi w:val="0"/>
        <w:rPr>
          <w:rFonts w:hint="eastAsia"/>
          <w:highlight w:val="none"/>
          <w:lang w:val="en-US" w:eastAsia="zh-CN"/>
        </w:rPr>
      </w:pPr>
      <w:bookmarkStart w:id="17" w:name="_Toc30872"/>
      <w:r>
        <w:rPr>
          <w:rFonts w:hint="eastAsia"/>
          <w:highlight w:val="none"/>
          <w:lang w:val="en-US" w:eastAsia="zh-CN"/>
        </w:rPr>
        <w:t>2.具体绩效目标</w:t>
      </w:r>
      <w:bookmarkEnd w:id="17"/>
    </w:p>
    <w:p w14:paraId="18A0C72C">
      <w:pPr>
        <w:bidi w:val="0"/>
        <w:rPr>
          <w:rFonts w:hint="default"/>
          <w:highlight w:val="none"/>
          <w:lang w:val="en-US" w:eastAsia="zh-CN"/>
        </w:rPr>
      </w:pPr>
      <w:r>
        <w:rPr>
          <w:rFonts w:hint="eastAsia"/>
          <w:highlight w:val="none"/>
          <w:lang w:val="en-US" w:eastAsia="zh-CN"/>
        </w:rPr>
        <w:t>根据神力路小学所提供资料</w:t>
      </w:r>
      <w:r>
        <w:rPr>
          <w:highlight w:val="none"/>
        </w:rPr>
        <w:t>，</w:t>
      </w:r>
      <w:r>
        <w:rPr>
          <w:rFonts w:hint="eastAsia"/>
          <w:highlight w:val="none"/>
          <w:lang w:val="en-US" w:eastAsia="zh-CN"/>
        </w:rPr>
        <w:t>2023年该项目具体年度绩效目标如下表所示：</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352"/>
        <w:gridCol w:w="1875"/>
        <w:gridCol w:w="3109"/>
        <w:gridCol w:w="2209"/>
      </w:tblGrid>
      <w:tr w14:paraId="4623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tblHeader/>
        </w:trPr>
        <w:tc>
          <w:tcPr>
            <w:tcW w:w="1888" w:type="pct"/>
            <w:gridSpan w:val="2"/>
            <w:vAlign w:val="center"/>
          </w:tcPr>
          <w:p w14:paraId="73ADB793">
            <w:pPr>
              <w:spacing w:before="0" w:beforeLines="0" w:line="240" w:lineRule="auto"/>
              <w:ind w:firstLine="0" w:firstLineChars="0"/>
              <w:jc w:val="center"/>
              <w:rPr>
                <w:b/>
                <w:bCs/>
                <w:sz w:val="24"/>
                <w:szCs w:val="24"/>
                <w:highlight w:val="none"/>
              </w:rPr>
            </w:pPr>
            <w:r>
              <w:rPr>
                <w:b/>
                <w:bCs/>
                <w:color w:val="000000"/>
                <w:sz w:val="24"/>
                <w:szCs w:val="24"/>
                <w:highlight w:val="none"/>
              </w:rPr>
              <w:t>指标类别</w:t>
            </w:r>
          </w:p>
        </w:tc>
        <w:tc>
          <w:tcPr>
            <w:tcW w:w="1819" w:type="pct"/>
            <w:vAlign w:val="center"/>
          </w:tcPr>
          <w:p w14:paraId="3C813B95">
            <w:pPr>
              <w:spacing w:before="0" w:beforeLines="0" w:line="240" w:lineRule="auto"/>
              <w:ind w:firstLine="0" w:firstLineChars="0"/>
              <w:jc w:val="center"/>
              <w:rPr>
                <w:b/>
                <w:bCs/>
                <w:sz w:val="24"/>
                <w:szCs w:val="24"/>
                <w:highlight w:val="none"/>
              </w:rPr>
            </w:pPr>
            <w:r>
              <w:rPr>
                <w:b/>
                <w:bCs/>
                <w:color w:val="000000"/>
                <w:sz w:val="24"/>
                <w:szCs w:val="24"/>
                <w:highlight w:val="none"/>
              </w:rPr>
              <w:t>指标名称</w:t>
            </w:r>
          </w:p>
        </w:tc>
        <w:tc>
          <w:tcPr>
            <w:tcW w:w="1292" w:type="pct"/>
            <w:vAlign w:val="center"/>
          </w:tcPr>
          <w:p w14:paraId="651BDF62">
            <w:pPr>
              <w:spacing w:before="0" w:beforeLines="0" w:line="240" w:lineRule="auto"/>
              <w:ind w:firstLine="0" w:firstLineChars="0"/>
              <w:jc w:val="center"/>
              <w:rPr>
                <w:b/>
                <w:bCs/>
                <w:sz w:val="24"/>
                <w:szCs w:val="24"/>
                <w:highlight w:val="none"/>
              </w:rPr>
            </w:pPr>
            <w:r>
              <w:rPr>
                <w:b/>
                <w:bCs/>
                <w:color w:val="000000"/>
                <w:sz w:val="24"/>
                <w:szCs w:val="24"/>
                <w:highlight w:val="none"/>
              </w:rPr>
              <w:t>指标值</w:t>
            </w:r>
          </w:p>
        </w:tc>
      </w:tr>
      <w:tr w14:paraId="7FDB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91" w:type="pct"/>
            <w:vAlign w:val="center"/>
          </w:tcPr>
          <w:p w14:paraId="5AA6DAE0">
            <w:pPr>
              <w:keepNext w:val="0"/>
              <w:keepLines w:val="0"/>
              <w:widowControl/>
              <w:suppressLineNumbers w:val="0"/>
              <w:spacing w:line="240" w:lineRule="auto"/>
              <w:ind w:firstLine="0" w:firstLineChars="0"/>
              <w:jc w:val="center"/>
              <w:textAlignment w:val="center"/>
              <w:rPr>
                <w:b w:val="0"/>
                <w:bCs w:val="0"/>
                <w:color w:val="000000"/>
                <w:sz w:val="24"/>
                <w:szCs w:val="24"/>
                <w:highlight w:val="none"/>
              </w:rPr>
            </w:pPr>
            <w:r>
              <w:rPr>
                <w:rFonts w:ascii="宋体" w:hAnsi="宋体" w:eastAsia="宋体" w:cs="宋体"/>
                <w:i w:val="0"/>
                <w:iCs w:val="0"/>
                <w:color w:val="000000"/>
                <w:kern w:val="0"/>
                <w:sz w:val="24"/>
                <w:szCs w:val="24"/>
                <w:u w:val="none"/>
                <w:lang w:val="en-US" w:eastAsia="zh-CN" w:bidi="ar"/>
              </w:rPr>
              <w:t>产出指标</w:t>
            </w:r>
          </w:p>
        </w:tc>
        <w:tc>
          <w:tcPr>
            <w:tcW w:w="1097" w:type="pct"/>
            <w:vAlign w:val="center"/>
          </w:tcPr>
          <w:p w14:paraId="6901066F">
            <w:pPr>
              <w:keepNext w:val="0"/>
              <w:keepLines w:val="0"/>
              <w:widowControl/>
              <w:suppressLineNumbers w:val="0"/>
              <w:spacing w:line="240" w:lineRule="auto"/>
              <w:ind w:firstLine="0" w:firstLineChars="0"/>
              <w:jc w:val="center"/>
              <w:textAlignment w:val="center"/>
              <w:rPr>
                <w:rFonts w:hint="eastAsia"/>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数量指标</w:t>
            </w:r>
          </w:p>
        </w:tc>
        <w:tc>
          <w:tcPr>
            <w:tcW w:w="1819" w:type="pct"/>
            <w:vAlign w:val="center"/>
          </w:tcPr>
          <w:p w14:paraId="1BA8ABA2">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指标1:智慧黑板</w:t>
            </w:r>
          </w:p>
        </w:tc>
        <w:tc>
          <w:tcPr>
            <w:tcW w:w="1292" w:type="pct"/>
            <w:vAlign w:val="center"/>
          </w:tcPr>
          <w:p w14:paraId="5D79A7B6">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12套</w:t>
            </w:r>
          </w:p>
        </w:tc>
      </w:tr>
      <w:tr w14:paraId="3A41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91" w:type="pct"/>
            <w:vAlign w:val="center"/>
          </w:tcPr>
          <w:p w14:paraId="7004D3D8">
            <w:pPr>
              <w:keepNext w:val="0"/>
              <w:keepLines w:val="0"/>
              <w:widowControl/>
              <w:suppressLineNumbers w:val="0"/>
              <w:spacing w:line="240" w:lineRule="auto"/>
              <w:ind w:firstLine="0" w:firstLineChars="0"/>
              <w:jc w:val="center"/>
              <w:textAlignment w:val="center"/>
              <w:rPr>
                <w:rFonts w:ascii="宋体" w:hAnsi="宋体" w:eastAsia="宋体" w:cs="宋体"/>
                <w:b w:val="0"/>
                <w:bCs w:val="0"/>
                <w:color w:val="000000"/>
                <w:sz w:val="24"/>
                <w:szCs w:val="24"/>
                <w:highlight w:val="none"/>
              </w:rPr>
            </w:pPr>
            <w:r>
              <w:rPr>
                <w:rFonts w:ascii="宋体" w:hAnsi="宋体" w:eastAsia="宋体" w:cs="宋体"/>
                <w:i w:val="0"/>
                <w:iCs w:val="0"/>
                <w:color w:val="000000"/>
                <w:kern w:val="0"/>
                <w:sz w:val="24"/>
                <w:szCs w:val="24"/>
                <w:u w:val="none"/>
                <w:lang w:val="en-US" w:eastAsia="zh-CN" w:bidi="ar"/>
              </w:rPr>
              <w:t>产出指标</w:t>
            </w:r>
          </w:p>
        </w:tc>
        <w:tc>
          <w:tcPr>
            <w:tcW w:w="1097" w:type="pct"/>
            <w:vAlign w:val="center"/>
          </w:tcPr>
          <w:p w14:paraId="7658F9BA">
            <w:pPr>
              <w:keepNext w:val="0"/>
              <w:keepLines w:val="0"/>
              <w:widowControl/>
              <w:suppressLineNumbers w:val="0"/>
              <w:spacing w:line="240" w:lineRule="auto"/>
              <w:ind w:firstLine="0" w:firstLineChars="0"/>
              <w:jc w:val="center"/>
              <w:textAlignment w:val="center"/>
              <w:rPr>
                <w:rFonts w:ascii="宋体" w:hAnsi="宋体" w:eastAsia="宋体" w:cs="宋体"/>
                <w:b w:val="0"/>
                <w:bCs w:val="0"/>
                <w:color w:val="000000"/>
                <w:sz w:val="24"/>
                <w:szCs w:val="24"/>
                <w:highlight w:val="none"/>
              </w:rPr>
            </w:pPr>
            <w:r>
              <w:rPr>
                <w:rFonts w:ascii="宋体" w:hAnsi="宋体" w:eastAsia="宋体" w:cs="宋体"/>
                <w:i w:val="0"/>
                <w:iCs w:val="0"/>
                <w:color w:val="000000"/>
                <w:kern w:val="0"/>
                <w:sz w:val="24"/>
                <w:szCs w:val="24"/>
                <w:u w:val="none"/>
                <w:lang w:val="en-US" w:eastAsia="zh-CN" w:bidi="ar"/>
              </w:rPr>
              <w:t>数量指标</w:t>
            </w:r>
          </w:p>
        </w:tc>
        <w:tc>
          <w:tcPr>
            <w:tcW w:w="1819" w:type="pct"/>
            <w:vAlign w:val="center"/>
          </w:tcPr>
          <w:p w14:paraId="03EC4895">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指标2:空调(教室)</w:t>
            </w:r>
          </w:p>
        </w:tc>
        <w:tc>
          <w:tcPr>
            <w:tcW w:w="1292" w:type="pct"/>
            <w:vAlign w:val="center"/>
          </w:tcPr>
          <w:p w14:paraId="1D7603F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15套</w:t>
            </w:r>
          </w:p>
        </w:tc>
      </w:tr>
      <w:tr w14:paraId="2457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91" w:type="pct"/>
            <w:vAlign w:val="center"/>
          </w:tcPr>
          <w:p w14:paraId="0DBCC79D">
            <w:pPr>
              <w:keepNext w:val="0"/>
              <w:keepLines w:val="0"/>
              <w:widowControl/>
              <w:suppressLineNumbers w:val="0"/>
              <w:spacing w:line="240" w:lineRule="auto"/>
              <w:ind w:firstLine="0" w:firstLineChars="0"/>
              <w:jc w:val="center"/>
              <w:textAlignment w:val="center"/>
              <w:rPr>
                <w:rFonts w:ascii="宋体" w:hAnsi="宋体" w:eastAsia="宋体" w:cs="宋体"/>
                <w:b w:val="0"/>
                <w:bCs w:val="0"/>
                <w:color w:val="000000"/>
                <w:sz w:val="24"/>
                <w:szCs w:val="24"/>
                <w:highlight w:val="none"/>
              </w:rPr>
            </w:pPr>
            <w:r>
              <w:rPr>
                <w:rFonts w:ascii="宋体" w:hAnsi="宋体" w:eastAsia="宋体" w:cs="宋体"/>
                <w:i w:val="0"/>
                <w:iCs w:val="0"/>
                <w:color w:val="000000"/>
                <w:kern w:val="0"/>
                <w:sz w:val="24"/>
                <w:szCs w:val="24"/>
                <w:u w:val="none"/>
                <w:lang w:val="en-US" w:eastAsia="zh-CN" w:bidi="ar"/>
              </w:rPr>
              <w:t>产出指标</w:t>
            </w:r>
          </w:p>
        </w:tc>
        <w:tc>
          <w:tcPr>
            <w:tcW w:w="1097" w:type="pct"/>
            <w:vAlign w:val="center"/>
          </w:tcPr>
          <w:p w14:paraId="596D8ED5">
            <w:pPr>
              <w:keepNext w:val="0"/>
              <w:keepLines w:val="0"/>
              <w:widowControl/>
              <w:suppressLineNumbers w:val="0"/>
              <w:spacing w:line="240" w:lineRule="auto"/>
              <w:ind w:firstLine="0" w:firstLineChars="0"/>
              <w:jc w:val="center"/>
              <w:textAlignment w:val="center"/>
              <w:rPr>
                <w:rFonts w:ascii="宋体" w:hAnsi="宋体" w:eastAsia="宋体" w:cs="宋体"/>
                <w:b w:val="0"/>
                <w:bCs w:val="0"/>
                <w:color w:val="000000"/>
                <w:sz w:val="24"/>
                <w:szCs w:val="24"/>
                <w:highlight w:val="none"/>
              </w:rPr>
            </w:pPr>
            <w:r>
              <w:rPr>
                <w:rFonts w:ascii="宋体" w:hAnsi="宋体" w:eastAsia="宋体" w:cs="宋体"/>
                <w:i w:val="0"/>
                <w:iCs w:val="0"/>
                <w:color w:val="000000"/>
                <w:kern w:val="0"/>
                <w:sz w:val="24"/>
                <w:szCs w:val="24"/>
                <w:u w:val="none"/>
                <w:lang w:val="en-US" w:eastAsia="zh-CN" w:bidi="ar"/>
              </w:rPr>
              <w:t>数量指标</w:t>
            </w:r>
          </w:p>
        </w:tc>
        <w:tc>
          <w:tcPr>
            <w:tcW w:w="1819" w:type="pct"/>
            <w:vAlign w:val="center"/>
          </w:tcPr>
          <w:p w14:paraId="67A233DE">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指标3:电脑(台式)</w:t>
            </w:r>
          </w:p>
        </w:tc>
        <w:tc>
          <w:tcPr>
            <w:tcW w:w="1292" w:type="pct"/>
            <w:vAlign w:val="center"/>
          </w:tcPr>
          <w:p w14:paraId="3F56C1CD">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40台</w:t>
            </w:r>
          </w:p>
        </w:tc>
      </w:tr>
      <w:tr w14:paraId="3D5A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91" w:type="pct"/>
            <w:vAlign w:val="center"/>
          </w:tcPr>
          <w:p w14:paraId="401F698A">
            <w:pPr>
              <w:keepNext w:val="0"/>
              <w:keepLines w:val="0"/>
              <w:widowControl/>
              <w:suppressLineNumbers w:val="0"/>
              <w:spacing w:line="240" w:lineRule="auto"/>
              <w:ind w:firstLine="0" w:firstLineChars="0"/>
              <w:jc w:val="center"/>
              <w:textAlignment w:val="center"/>
              <w:rPr>
                <w:rFonts w:ascii="宋体" w:hAnsi="宋体" w:eastAsia="宋体" w:cs="宋体"/>
                <w:b w:val="0"/>
                <w:bCs w:val="0"/>
                <w:color w:val="000000"/>
                <w:sz w:val="24"/>
                <w:szCs w:val="24"/>
                <w:highlight w:val="none"/>
              </w:rPr>
            </w:pPr>
            <w:r>
              <w:rPr>
                <w:rFonts w:ascii="宋体" w:hAnsi="宋体" w:eastAsia="宋体" w:cs="宋体"/>
                <w:i w:val="0"/>
                <w:iCs w:val="0"/>
                <w:color w:val="000000"/>
                <w:kern w:val="0"/>
                <w:sz w:val="24"/>
                <w:szCs w:val="24"/>
                <w:u w:val="none"/>
                <w:lang w:val="en-US" w:eastAsia="zh-CN" w:bidi="ar"/>
              </w:rPr>
              <w:t>产出指标</w:t>
            </w:r>
          </w:p>
        </w:tc>
        <w:tc>
          <w:tcPr>
            <w:tcW w:w="1097" w:type="pct"/>
            <w:vAlign w:val="center"/>
          </w:tcPr>
          <w:p w14:paraId="1CE81B8B">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成本指标</w:t>
            </w:r>
          </w:p>
        </w:tc>
        <w:tc>
          <w:tcPr>
            <w:tcW w:w="1819" w:type="pct"/>
            <w:vAlign w:val="center"/>
          </w:tcPr>
          <w:p w14:paraId="59828FCC">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指标1:智慧黑板</w:t>
            </w:r>
          </w:p>
        </w:tc>
        <w:tc>
          <w:tcPr>
            <w:tcW w:w="1292" w:type="pct"/>
            <w:vAlign w:val="center"/>
          </w:tcPr>
          <w:p w14:paraId="7864CC6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48万</w:t>
            </w:r>
          </w:p>
        </w:tc>
      </w:tr>
      <w:tr w14:paraId="5E9E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91" w:type="pct"/>
            <w:vAlign w:val="center"/>
          </w:tcPr>
          <w:p w14:paraId="1A79286A">
            <w:pPr>
              <w:keepNext w:val="0"/>
              <w:keepLines w:val="0"/>
              <w:widowControl/>
              <w:suppressLineNumbers w:val="0"/>
              <w:spacing w:line="240" w:lineRule="auto"/>
              <w:ind w:firstLine="0" w:firstLineChars="0"/>
              <w:jc w:val="center"/>
              <w:textAlignment w:val="center"/>
              <w:rPr>
                <w:rFonts w:ascii="宋体" w:hAnsi="宋体" w:eastAsia="宋体" w:cs="宋体"/>
                <w:b w:val="0"/>
                <w:bCs w:val="0"/>
                <w:color w:val="000000"/>
                <w:sz w:val="24"/>
                <w:szCs w:val="24"/>
                <w:highlight w:val="none"/>
              </w:rPr>
            </w:pPr>
            <w:r>
              <w:rPr>
                <w:rFonts w:ascii="宋体" w:hAnsi="宋体" w:eastAsia="宋体" w:cs="宋体"/>
                <w:i w:val="0"/>
                <w:iCs w:val="0"/>
                <w:color w:val="000000"/>
                <w:kern w:val="0"/>
                <w:sz w:val="24"/>
                <w:szCs w:val="24"/>
                <w:u w:val="none"/>
                <w:lang w:val="en-US" w:eastAsia="zh-CN" w:bidi="ar"/>
              </w:rPr>
              <w:t>产出指标</w:t>
            </w:r>
          </w:p>
        </w:tc>
        <w:tc>
          <w:tcPr>
            <w:tcW w:w="1097" w:type="pct"/>
            <w:vAlign w:val="center"/>
          </w:tcPr>
          <w:p w14:paraId="0053D750">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成本指标</w:t>
            </w:r>
          </w:p>
        </w:tc>
        <w:tc>
          <w:tcPr>
            <w:tcW w:w="1819" w:type="pct"/>
            <w:vAlign w:val="center"/>
          </w:tcPr>
          <w:p w14:paraId="361FEC14">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指标2:空调(教室)</w:t>
            </w:r>
          </w:p>
        </w:tc>
        <w:tc>
          <w:tcPr>
            <w:tcW w:w="1292" w:type="pct"/>
            <w:vAlign w:val="center"/>
          </w:tcPr>
          <w:p w14:paraId="49DCF70A">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9.75万</w:t>
            </w:r>
          </w:p>
        </w:tc>
      </w:tr>
      <w:tr w14:paraId="4805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91" w:type="pct"/>
            <w:vAlign w:val="center"/>
          </w:tcPr>
          <w:p w14:paraId="14AB95F0">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产出指标</w:t>
            </w:r>
          </w:p>
        </w:tc>
        <w:tc>
          <w:tcPr>
            <w:tcW w:w="1097" w:type="pct"/>
            <w:vAlign w:val="center"/>
          </w:tcPr>
          <w:p w14:paraId="727AAC33">
            <w:pPr>
              <w:keepNext w:val="0"/>
              <w:keepLines w:val="0"/>
              <w:widowControl/>
              <w:suppressLineNumbers w:val="0"/>
              <w:spacing w:line="240" w:lineRule="auto"/>
              <w:ind w:firstLine="0" w:firstLineChars="0"/>
              <w:jc w:val="center"/>
              <w:textAlignment w:val="center"/>
              <w:rPr>
                <w:rFonts w:hint="default" w:ascii="宋体" w:hAnsi="宋体" w:eastAsia="宋体" w:cs="宋体"/>
                <w:b w:val="0"/>
                <w:bCs w:val="0"/>
                <w:color w:val="000000"/>
                <w:sz w:val="24"/>
                <w:szCs w:val="24"/>
                <w:highlight w:val="none"/>
                <w:lang w:val="en-US" w:eastAsia="zh-CN"/>
              </w:rPr>
            </w:pPr>
            <w:r>
              <w:rPr>
                <w:rFonts w:ascii="宋体" w:hAnsi="宋体" w:eastAsia="宋体" w:cs="宋体"/>
                <w:i w:val="0"/>
                <w:iCs w:val="0"/>
                <w:color w:val="000000"/>
                <w:kern w:val="0"/>
                <w:sz w:val="24"/>
                <w:szCs w:val="24"/>
                <w:u w:val="none"/>
                <w:lang w:val="en-US" w:eastAsia="zh-CN" w:bidi="ar"/>
              </w:rPr>
              <w:t>成本指标</w:t>
            </w:r>
          </w:p>
        </w:tc>
        <w:tc>
          <w:tcPr>
            <w:tcW w:w="1819" w:type="pct"/>
            <w:vAlign w:val="center"/>
          </w:tcPr>
          <w:p w14:paraId="013E1268">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指标3:电脑(台式)</w:t>
            </w:r>
          </w:p>
        </w:tc>
        <w:tc>
          <w:tcPr>
            <w:tcW w:w="1292" w:type="pct"/>
            <w:vAlign w:val="center"/>
          </w:tcPr>
          <w:p w14:paraId="7F9BFAA3">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18万</w:t>
            </w:r>
          </w:p>
        </w:tc>
      </w:tr>
      <w:tr w14:paraId="027E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91" w:type="pct"/>
            <w:vAlign w:val="center"/>
          </w:tcPr>
          <w:p w14:paraId="70AB8F13">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效益指标</w:t>
            </w:r>
          </w:p>
        </w:tc>
        <w:tc>
          <w:tcPr>
            <w:tcW w:w="1097" w:type="pct"/>
            <w:vAlign w:val="center"/>
          </w:tcPr>
          <w:p w14:paraId="0FCEF495">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可持续发展指标</w:t>
            </w:r>
          </w:p>
        </w:tc>
        <w:tc>
          <w:tcPr>
            <w:tcW w:w="3109" w:type="dxa"/>
            <w:vAlign w:val="center"/>
          </w:tcPr>
          <w:p w14:paraId="7C088FE6">
            <w:pPr>
              <w:keepNext w:val="0"/>
              <w:keepLines w:val="0"/>
              <w:widowControl/>
              <w:suppressLineNumbers w:val="0"/>
              <w:spacing w:line="240" w:lineRule="auto"/>
              <w:ind w:firstLine="0" w:firstLineChars="0"/>
              <w:jc w:val="both"/>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指标1:改善教学条件</w:t>
            </w:r>
          </w:p>
        </w:tc>
        <w:tc>
          <w:tcPr>
            <w:tcW w:w="2209" w:type="dxa"/>
            <w:vAlign w:val="center"/>
          </w:tcPr>
          <w:p w14:paraId="31DC8055">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提升</w:t>
            </w:r>
          </w:p>
        </w:tc>
      </w:tr>
      <w:tr w14:paraId="1BC6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352" w:type="dxa"/>
            <w:vAlign w:val="center"/>
          </w:tcPr>
          <w:p w14:paraId="26EDEC3B">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效益指标</w:t>
            </w:r>
          </w:p>
        </w:tc>
        <w:tc>
          <w:tcPr>
            <w:tcW w:w="1875" w:type="dxa"/>
            <w:vAlign w:val="center"/>
          </w:tcPr>
          <w:p w14:paraId="487CA678">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可持续发展指标</w:t>
            </w:r>
          </w:p>
        </w:tc>
        <w:tc>
          <w:tcPr>
            <w:tcW w:w="3109" w:type="dxa"/>
            <w:vAlign w:val="center"/>
          </w:tcPr>
          <w:p w14:paraId="2487FE6B">
            <w:pPr>
              <w:keepNext w:val="0"/>
              <w:keepLines w:val="0"/>
              <w:widowControl/>
              <w:suppressLineNumbers w:val="0"/>
              <w:spacing w:line="240" w:lineRule="auto"/>
              <w:ind w:firstLine="0" w:firstLineChars="0"/>
              <w:jc w:val="both"/>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指标2:教学设备</w:t>
            </w:r>
          </w:p>
        </w:tc>
        <w:tc>
          <w:tcPr>
            <w:tcW w:w="2209" w:type="dxa"/>
            <w:vAlign w:val="center"/>
          </w:tcPr>
          <w:p w14:paraId="4BB9ACC0">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提升</w:t>
            </w:r>
          </w:p>
        </w:tc>
      </w:tr>
      <w:tr w14:paraId="3385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91" w:type="pct"/>
            <w:vAlign w:val="center"/>
          </w:tcPr>
          <w:p w14:paraId="0118C153">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满意度指标</w:t>
            </w:r>
          </w:p>
        </w:tc>
        <w:tc>
          <w:tcPr>
            <w:tcW w:w="1097" w:type="pct"/>
            <w:vAlign w:val="center"/>
          </w:tcPr>
          <w:p w14:paraId="1EBA0E4A">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服务对象满意度指标</w:t>
            </w:r>
          </w:p>
        </w:tc>
        <w:tc>
          <w:tcPr>
            <w:tcW w:w="1819" w:type="pct"/>
            <w:vAlign w:val="center"/>
          </w:tcPr>
          <w:p w14:paraId="23092914">
            <w:pPr>
              <w:keepNext w:val="0"/>
              <w:keepLines w:val="0"/>
              <w:widowControl/>
              <w:suppressLineNumbers w:val="0"/>
              <w:spacing w:line="240" w:lineRule="auto"/>
              <w:ind w:firstLine="0" w:firstLineChars="0"/>
              <w:jc w:val="both"/>
              <w:textAlignment w:val="center"/>
              <w:rPr>
                <w:rFonts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指标</w:t>
            </w:r>
            <w:r>
              <w:rPr>
                <w:rFonts w:hint="eastAsia" w:cs="宋体"/>
                <w:i w:val="0"/>
                <w:iCs w:val="0"/>
                <w:color w:val="000000"/>
                <w:kern w:val="0"/>
                <w:sz w:val="24"/>
                <w:szCs w:val="24"/>
                <w:u w:val="none"/>
                <w:lang w:val="en-US" w:eastAsia="zh-CN" w:bidi="ar"/>
              </w:rPr>
              <w:t>1</w:t>
            </w:r>
            <w:r>
              <w:rPr>
                <w:rFonts w:ascii="宋体" w:hAnsi="宋体" w:eastAsia="宋体" w:cs="宋体"/>
                <w:i w:val="0"/>
                <w:iCs w:val="0"/>
                <w:color w:val="000000"/>
                <w:kern w:val="0"/>
                <w:sz w:val="24"/>
                <w:szCs w:val="24"/>
                <w:u w:val="none"/>
                <w:lang w:val="en-US" w:eastAsia="zh-CN" w:bidi="ar"/>
              </w:rPr>
              <w:t>:</w:t>
            </w:r>
            <w:r>
              <w:rPr>
                <w:rFonts w:hint="eastAsia" w:cs="宋体"/>
                <w:i w:val="0"/>
                <w:iCs w:val="0"/>
                <w:color w:val="000000"/>
                <w:kern w:val="0"/>
                <w:sz w:val="24"/>
                <w:szCs w:val="24"/>
                <w:u w:val="none"/>
                <w:lang w:val="en-US" w:eastAsia="zh-CN" w:bidi="ar"/>
              </w:rPr>
              <w:t>学生</w:t>
            </w:r>
            <w:r>
              <w:rPr>
                <w:rFonts w:ascii="宋体" w:hAnsi="宋体" w:eastAsia="宋体" w:cs="宋体"/>
                <w:i w:val="0"/>
                <w:iCs w:val="0"/>
                <w:color w:val="000000"/>
                <w:kern w:val="0"/>
                <w:sz w:val="24"/>
                <w:szCs w:val="24"/>
                <w:u w:val="none"/>
                <w:lang w:val="en-US" w:eastAsia="zh-CN" w:bidi="ar"/>
              </w:rPr>
              <w:t>满意度</w:t>
            </w:r>
          </w:p>
        </w:tc>
        <w:tc>
          <w:tcPr>
            <w:tcW w:w="1292" w:type="pct"/>
            <w:vAlign w:val="center"/>
          </w:tcPr>
          <w:p w14:paraId="79151274">
            <w:pPr>
              <w:keepNext w:val="0"/>
              <w:keepLines w:val="0"/>
              <w:widowControl/>
              <w:suppressLineNumbers w:val="0"/>
              <w:spacing w:line="240" w:lineRule="auto"/>
              <w:ind w:firstLine="0" w:firstLineChars="0"/>
              <w:jc w:val="center"/>
              <w:textAlignment w:val="center"/>
              <w:rPr>
                <w:rFonts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97</w:t>
            </w:r>
            <w:r>
              <w:rPr>
                <w:rFonts w:ascii="宋体" w:hAnsi="宋体" w:eastAsia="宋体" w:cs="宋体"/>
                <w:i w:val="0"/>
                <w:iCs w:val="0"/>
                <w:color w:val="000000"/>
                <w:kern w:val="0"/>
                <w:sz w:val="24"/>
                <w:szCs w:val="24"/>
                <w:u w:val="none"/>
                <w:lang w:val="en-US" w:eastAsia="zh-CN" w:bidi="ar"/>
              </w:rPr>
              <w:t>%</w:t>
            </w:r>
          </w:p>
        </w:tc>
      </w:tr>
    </w:tbl>
    <w:p w14:paraId="28CF9AE2">
      <w:pPr>
        <w:pStyle w:val="2"/>
        <w:bidi w:val="0"/>
        <w:rPr>
          <w:highlight w:val="none"/>
        </w:rPr>
      </w:pPr>
      <w:bookmarkStart w:id="18" w:name="_Toc19804"/>
      <w:r>
        <w:rPr>
          <w:highlight w:val="none"/>
        </w:rPr>
        <w:t>二、绩效评价工作开展情况</w:t>
      </w:r>
      <w:bookmarkEnd w:id="18"/>
    </w:p>
    <w:p w14:paraId="616F043C">
      <w:pPr>
        <w:pStyle w:val="3"/>
        <w:bidi w:val="0"/>
        <w:rPr>
          <w:highlight w:val="none"/>
        </w:rPr>
      </w:pPr>
      <w:bookmarkStart w:id="19" w:name="_Toc27222"/>
      <w:r>
        <w:rPr>
          <w:highlight w:val="none"/>
        </w:rPr>
        <w:t>（一）评价目的</w:t>
      </w:r>
      <w:bookmarkEnd w:id="19"/>
    </w:p>
    <w:p w14:paraId="61150390">
      <w:pPr>
        <w:bidi w:val="0"/>
        <w:rPr>
          <w:rFonts w:hint="eastAsia"/>
          <w:lang w:val="en-US" w:eastAsia="zh-CN"/>
        </w:rPr>
      </w:pPr>
      <w:bookmarkStart w:id="20" w:name="_Toc23559"/>
      <w:bookmarkStart w:id="21" w:name="_Toc10532"/>
      <w:r>
        <w:rPr>
          <w:rFonts w:hint="eastAsia"/>
          <w:lang w:val="en-US" w:eastAsia="zh-CN"/>
        </w:rPr>
        <w:t>通过对神力路小学二期教育装备采购项目资金支出的决策、过程、产出和效益情况进行绩效评价，可以全面综合了解项目管理情况，以及项目的实施取得的成绩和综合效果，对项目所产生的各种效益进行衡量比较和客观、公正的评价，促使项目单位树立绩效管理意识、风险责任意识，有利于项目预算管理部门及项目实施单位总结经验、发现问题、分析和解决问题，有效提高政府决策的科学性与准确性，有效配置合理使用、提升财政资金使用效率，提高被评价单位的项目管理、预算管理和财务管理水平，为今后的项目政策制订、项目实施及下一步实施绩效预算提供参考和借鉴。</w:t>
      </w:r>
    </w:p>
    <w:p w14:paraId="19FB91BC">
      <w:pPr>
        <w:pStyle w:val="3"/>
        <w:bidi w:val="0"/>
        <w:rPr>
          <w:rFonts w:hint="eastAsia"/>
          <w:highlight w:val="none"/>
        </w:rPr>
      </w:pPr>
      <w:bookmarkStart w:id="22" w:name="_Toc2185"/>
      <w:r>
        <w:rPr>
          <w:rFonts w:hint="eastAsia"/>
          <w:highlight w:val="none"/>
          <w:lang w:eastAsia="zh-CN"/>
        </w:rPr>
        <w:t>（</w:t>
      </w:r>
      <w:r>
        <w:rPr>
          <w:rFonts w:hint="eastAsia"/>
          <w:highlight w:val="none"/>
          <w:lang w:val="en-US" w:eastAsia="zh-CN"/>
        </w:rPr>
        <w:t>二</w:t>
      </w:r>
      <w:r>
        <w:rPr>
          <w:rFonts w:hint="eastAsia"/>
          <w:highlight w:val="none"/>
          <w:lang w:eastAsia="zh-CN"/>
        </w:rPr>
        <w:t>）</w:t>
      </w:r>
      <w:r>
        <w:rPr>
          <w:rFonts w:hint="eastAsia"/>
          <w:highlight w:val="none"/>
        </w:rPr>
        <w:t>评价对象、</w:t>
      </w:r>
      <w:r>
        <w:rPr>
          <w:rFonts w:hint="eastAsia"/>
          <w:highlight w:val="none"/>
          <w:lang w:val="en-US" w:eastAsia="zh-CN"/>
        </w:rPr>
        <w:t>评价</w:t>
      </w:r>
      <w:r>
        <w:rPr>
          <w:rFonts w:hint="eastAsia"/>
          <w:highlight w:val="none"/>
        </w:rPr>
        <w:t>范围及时间段</w:t>
      </w:r>
      <w:bookmarkEnd w:id="20"/>
      <w:bookmarkEnd w:id="21"/>
      <w:bookmarkEnd w:id="22"/>
    </w:p>
    <w:p w14:paraId="288DF50C">
      <w:pPr>
        <w:bidi w:val="0"/>
        <w:rPr>
          <w:rFonts w:hint="eastAsia"/>
          <w:highlight w:val="none"/>
          <w:lang w:val="en-US" w:eastAsia="zh-CN"/>
        </w:rPr>
      </w:pPr>
      <w:r>
        <w:rPr>
          <w:rFonts w:hint="eastAsia" w:eastAsia="宋体"/>
          <w:highlight w:val="none"/>
          <w:lang w:val="en-US" w:eastAsia="zh-CN"/>
        </w:rPr>
        <w:t>1</w:t>
      </w:r>
      <w:r>
        <w:rPr>
          <w:rFonts w:hint="eastAsia"/>
          <w:highlight w:val="none"/>
          <w:lang w:val="en-US" w:eastAsia="zh-CN"/>
        </w:rPr>
        <w:t>.</w:t>
      </w:r>
      <w:r>
        <w:rPr>
          <w:highlight w:val="none"/>
        </w:rPr>
        <w:t>评价对象：</w:t>
      </w:r>
      <w:r>
        <w:rPr>
          <w:rFonts w:hint="eastAsia"/>
          <w:highlight w:val="none"/>
          <w:lang w:eastAsia="zh-CN"/>
        </w:rPr>
        <w:t>神力路小学二期教育装备采购项目</w:t>
      </w:r>
    </w:p>
    <w:p w14:paraId="610EA641">
      <w:pPr>
        <w:bidi w:val="0"/>
        <w:rPr>
          <w:rFonts w:hint="eastAsia"/>
          <w:highlight w:val="none"/>
          <w:lang w:eastAsia="zh-CN"/>
        </w:rPr>
      </w:pPr>
      <w:r>
        <w:rPr>
          <w:rFonts w:hint="eastAsia" w:eastAsia="宋体"/>
          <w:highlight w:val="none"/>
          <w:lang w:val="en-US" w:eastAsia="zh-CN"/>
        </w:rPr>
        <w:t>2</w:t>
      </w:r>
      <w:r>
        <w:rPr>
          <w:rFonts w:hint="eastAsia"/>
          <w:highlight w:val="none"/>
          <w:lang w:val="en-US" w:eastAsia="zh-CN"/>
        </w:rPr>
        <w:t>.评价</w:t>
      </w:r>
      <w:r>
        <w:rPr>
          <w:rFonts w:hint="eastAsia"/>
          <w:highlight w:val="none"/>
          <w:lang w:eastAsia="zh-CN"/>
        </w:rPr>
        <w:t>范围：</w:t>
      </w:r>
      <w:r>
        <w:rPr>
          <w:rFonts w:hint="eastAsia"/>
          <w:highlight w:val="none"/>
          <w:lang w:val="en-US" w:eastAsia="zh-CN"/>
        </w:rPr>
        <w:t>神力路小学二期教育装备采购项目资金164.00万元</w:t>
      </w:r>
      <w:r>
        <w:rPr>
          <w:rFonts w:hint="default"/>
          <w:highlight w:val="none"/>
          <w:lang w:eastAsia="zh-CN"/>
        </w:rPr>
        <w:t>。</w:t>
      </w:r>
    </w:p>
    <w:p w14:paraId="6CAA6D7D">
      <w:pPr>
        <w:bidi w:val="0"/>
        <w:rPr>
          <w:rFonts w:hint="eastAsia"/>
          <w:highlight w:val="none"/>
          <w:lang w:val="en-US"/>
        </w:rPr>
      </w:pPr>
      <w:r>
        <w:rPr>
          <w:rFonts w:hint="eastAsia"/>
          <w:highlight w:val="none"/>
          <w:lang w:val="en-US" w:eastAsia="zh-CN"/>
        </w:rPr>
        <w:t>3.</w:t>
      </w:r>
      <w:r>
        <w:rPr>
          <w:rFonts w:hint="eastAsia"/>
          <w:highlight w:val="none"/>
        </w:rPr>
        <w:t>评价时间段</w:t>
      </w:r>
      <w:r>
        <w:rPr>
          <w:rFonts w:hint="default"/>
          <w:highlight w:val="none"/>
        </w:rPr>
        <w:t>：</w:t>
      </w:r>
      <w:r>
        <w:rPr>
          <w:rFonts w:hint="eastAsia"/>
          <w:highlight w:val="none"/>
          <w:lang w:val="en-US" w:eastAsia="zh-CN"/>
        </w:rPr>
        <w:t>2023年1月1日至2023年12月31日。</w:t>
      </w:r>
    </w:p>
    <w:p w14:paraId="29674FA1">
      <w:pPr>
        <w:pStyle w:val="3"/>
        <w:bidi w:val="0"/>
        <w:rPr>
          <w:highlight w:val="none"/>
        </w:rPr>
      </w:pPr>
      <w:bookmarkStart w:id="23" w:name="_Toc13526"/>
      <w:bookmarkStart w:id="24" w:name="_Toc14780"/>
      <w:bookmarkStart w:id="25" w:name="_Toc2658"/>
      <w:r>
        <w:rPr>
          <w:highlight w:val="none"/>
        </w:rPr>
        <w:t>（</w:t>
      </w:r>
      <w:r>
        <w:rPr>
          <w:rFonts w:hint="eastAsia"/>
          <w:highlight w:val="none"/>
          <w:lang w:val="en-US" w:eastAsia="zh-CN"/>
        </w:rPr>
        <w:t>三</w:t>
      </w:r>
      <w:r>
        <w:rPr>
          <w:highlight w:val="none"/>
        </w:rPr>
        <w:t>）评价依据</w:t>
      </w:r>
      <w:bookmarkEnd w:id="23"/>
      <w:bookmarkEnd w:id="24"/>
      <w:bookmarkEnd w:id="25"/>
    </w:p>
    <w:p w14:paraId="5DF5DA9F">
      <w:pPr>
        <w:pStyle w:val="5"/>
        <w:bidi w:val="0"/>
        <w:rPr>
          <w:rFonts w:hint="eastAsia"/>
        </w:rPr>
      </w:pPr>
      <w:r>
        <w:rPr>
          <w:rFonts w:hint="eastAsia"/>
        </w:rPr>
        <w:t>1.中央文件</w:t>
      </w:r>
    </w:p>
    <w:p w14:paraId="54653298">
      <w:pPr>
        <w:bidi w:val="0"/>
        <w:rPr>
          <w:rFonts w:hint="eastAsia"/>
        </w:rPr>
      </w:pPr>
      <w:r>
        <w:rPr>
          <w:rFonts w:hint="eastAsia"/>
        </w:rPr>
        <w:t>（1）《中共中央国务院关于全面实施预算绩效管理的意见》（中发〔2018〕34号）</w:t>
      </w:r>
    </w:p>
    <w:p w14:paraId="5D7AC213">
      <w:pPr>
        <w:bidi w:val="0"/>
        <w:rPr>
          <w:rFonts w:hint="eastAsia"/>
        </w:rPr>
      </w:pPr>
      <w:r>
        <w:rPr>
          <w:rFonts w:hint="eastAsia"/>
        </w:rPr>
        <w:t>（2）2018年关于贯彻落实《中共中央国务院关于全面实施预算绩效管理的意见》的通知（财预〔2018〕167号）</w:t>
      </w:r>
    </w:p>
    <w:p w14:paraId="1A4D8229">
      <w:pPr>
        <w:bidi w:val="0"/>
        <w:rPr>
          <w:rFonts w:hint="eastAsia"/>
        </w:rPr>
      </w:pPr>
      <w:r>
        <w:rPr>
          <w:rFonts w:hint="eastAsia"/>
        </w:rPr>
        <w:t>（3）《项目支出绩效评价管理办法》（财预〔2020〕10号）</w:t>
      </w:r>
    </w:p>
    <w:p w14:paraId="09351065">
      <w:pPr>
        <w:pStyle w:val="5"/>
        <w:bidi w:val="0"/>
        <w:rPr>
          <w:rFonts w:hint="eastAsia"/>
        </w:rPr>
      </w:pPr>
      <w:r>
        <w:rPr>
          <w:rFonts w:hint="eastAsia"/>
        </w:rPr>
        <w:t>2.省级文件</w:t>
      </w:r>
    </w:p>
    <w:p w14:paraId="4A7AE194">
      <w:pPr>
        <w:bidi w:val="0"/>
        <w:rPr>
          <w:rFonts w:hint="eastAsia"/>
        </w:rPr>
      </w:pPr>
      <w:r>
        <w:rPr>
          <w:rFonts w:hint="eastAsia"/>
        </w:rPr>
        <w:t>（1）《中共河南省委河南省人民政府关于全面实施预算绩效管理的实施意见》（豫发〔2019〕10号）</w:t>
      </w:r>
    </w:p>
    <w:p w14:paraId="3117BE12">
      <w:pPr>
        <w:bidi w:val="0"/>
        <w:rPr>
          <w:rFonts w:hint="eastAsia"/>
        </w:rPr>
      </w:pPr>
      <w:r>
        <w:rPr>
          <w:rFonts w:hint="eastAsia"/>
        </w:rPr>
        <w:t>（2）《河南省财政厅关于印发＜河南省省级预算项目支出绩效评价管理办法＞的通知》（豫财效〔2020〕10号）</w:t>
      </w:r>
    </w:p>
    <w:p w14:paraId="131A638C">
      <w:pPr>
        <w:pStyle w:val="5"/>
        <w:bidi w:val="0"/>
        <w:rPr>
          <w:rFonts w:hint="eastAsia"/>
        </w:rPr>
      </w:pPr>
      <w:r>
        <w:rPr>
          <w:rFonts w:hint="eastAsia"/>
        </w:rPr>
        <w:t>3.市级文件</w:t>
      </w:r>
    </w:p>
    <w:p w14:paraId="70584D15">
      <w:pPr>
        <w:bidi w:val="0"/>
        <w:rPr>
          <w:rFonts w:hint="eastAsia"/>
        </w:rPr>
      </w:pPr>
      <w:r>
        <w:rPr>
          <w:rFonts w:hint="eastAsia"/>
        </w:rPr>
        <w:t>（1）中共三门峡市委三门峡市人民政府《关于全面实施预算绩效管理的实施意见》（三发〔2021〕1号）</w:t>
      </w:r>
    </w:p>
    <w:p w14:paraId="151E6A45">
      <w:pPr>
        <w:bidi w:val="0"/>
        <w:rPr>
          <w:rFonts w:hint="eastAsia"/>
        </w:rPr>
      </w:pPr>
      <w:r>
        <w:rPr>
          <w:rFonts w:hint="eastAsia"/>
        </w:rPr>
        <w:t>（2）三门峡市财政局关于印发《三门峡市市级预算政策和项目事前绩效评估管理办法》等5个办法的通知（三财预〔2020〕677号）</w:t>
      </w:r>
    </w:p>
    <w:p w14:paraId="77369C64">
      <w:pPr>
        <w:pStyle w:val="5"/>
        <w:bidi w:val="0"/>
        <w:rPr>
          <w:rFonts w:hint="eastAsia"/>
        </w:rPr>
      </w:pPr>
      <w:r>
        <w:rPr>
          <w:rFonts w:hint="eastAsia"/>
          <w:lang w:val="en-US" w:eastAsia="zh-CN"/>
        </w:rPr>
        <w:t>4</w:t>
      </w:r>
      <w:r>
        <w:rPr>
          <w:rFonts w:hint="eastAsia"/>
        </w:rPr>
        <w:t>.</w:t>
      </w:r>
      <w:r>
        <w:rPr>
          <w:rFonts w:hint="eastAsia"/>
          <w:lang w:val="en-US" w:eastAsia="zh-CN"/>
        </w:rPr>
        <w:t>区级</w:t>
      </w:r>
      <w:r>
        <w:rPr>
          <w:rFonts w:hint="eastAsia"/>
        </w:rPr>
        <w:t>文件</w:t>
      </w:r>
    </w:p>
    <w:p w14:paraId="426404A0">
      <w:pPr>
        <w:bidi w:val="0"/>
        <w:rPr>
          <w:rFonts w:hint="eastAsia"/>
          <w:highlight w:val="none"/>
          <w:lang w:val="en-US" w:eastAsia="zh-CN"/>
        </w:rPr>
      </w:pPr>
      <w:r>
        <w:rPr>
          <w:rFonts w:hint="eastAsia"/>
          <w:highlight w:val="none"/>
          <w:lang w:val="en-US" w:eastAsia="zh-CN"/>
        </w:rPr>
        <w:t>（1）</w:t>
      </w:r>
      <w:r>
        <w:rPr>
          <w:rFonts w:hint="eastAsia"/>
          <w:highlight w:val="none"/>
        </w:rPr>
        <w:t>中共陕州区委</w:t>
      </w:r>
      <w:r>
        <w:rPr>
          <w:rFonts w:hint="eastAsia"/>
          <w:highlight w:val="none"/>
          <w:lang w:val="en-US" w:eastAsia="zh-CN"/>
        </w:rPr>
        <w:t xml:space="preserve"> </w:t>
      </w:r>
      <w:r>
        <w:rPr>
          <w:rFonts w:hint="eastAsia"/>
          <w:highlight w:val="none"/>
        </w:rPr>
        <w:t>陕州区人民政府《关于全面实施预算绩效管理的实施意见</w:t>
      </w:r>
      <w:r>
        <w:rPr>
          <w:rFonts w:hint="eastAsia"/>
          <w:highlight w:val="none"/>
          <w:lang w:eastAsia="zh-CN"/>
        </w:rPr>
        <w:t>》</w:t>
      </w:r>
      <w:r>
        <w:rPr>
          <w:rFonts w:hint="eastAsia"/>
          <w:highlight w:val="none"/>
        </w:rPr>
        <w:t>（三陕发〔2020〕10号）</w:t>
      </w:r>
    </w:p>
    <w:p w14:paraId="2A13C2A8">
      <w:pPr>
        <w:bidi w:val="0"/>
        <w:rPr>
          <w:rFonts w:hint="default"/>
          <w:highlight w:val="none"/>
          <w:lang w:val="en-US" w:eastAsia="zh-CN"/>
        </w:rPr>
      </w:pPr>
      <w:r>
        <w:rPr>
          <w:rFonts w:hint="eastAsia"/>
          <w:highlight w:val="none"/>
          <w:lang w:val="en-US" w:eastAsia="zh-CN"/>
        </w:rPr>
        <w:t>（2）三门峡市陕州区财政局印发的《关于开展2023年度区级财政支出重点项目绩效评价工作的通知》(三陕财效</w:t>
      </w:r>
      <w:r>
        <w:rPr>
          <w:rFonts w:hint="eastAsia"/>
          <w:highlight w:val="none"/>
        </w:rPr>
        <w:t>〔202</w:t>
      </w:r>
      <w:r>
        <w:rPr>
          <w:rFonts w:hint="eastAsia"/>
          <w:highlight w:val="none"/>
          <w:lang w:val="en-US" w:eastAsia="zh-CN"/>
        </w:rPr>
        <w:t>4</w:t>
      </w:r>
      <w:r>
        <w:rPr>
          <w:rFonts w:hint="eastAsia"/>
          <w:highlight w:val="none"/>
        </w:rPr>
        <w:t>〕</w:t>
      </w:r>
      <w:r>
        <w:rPr>
          <w:rFonts w:hint="eastAsia"/>
          <w:highlight w:val="none"/>
          <w:lang w:val="en-US" w:eastAsia="zh-CN"/>
        </w:rPr>
        <w:t xml:space="preserve">6号) </w:t>
      </w:r>
    </w:p>
    <w:p w14:paraId="04C1F6DD">
      <w:pPr>
        <w:pStyle w:val="5"/>
        <w:bidi w:val="0"/>
        <w:rPr>
          <w:rFonts w:hint="eastAsia"/>
        </w:rPr>
      </w:pPr>
      <w:r>
        <w:rPr>
          <w:rFonts w:hint="eastAsia"/>
          <w:lang w:val="en-US" w:eastAsia="zh-CN"/>
        </w:rPr>
        <w:t>5</w:t>
      </w:r>
      <w:r>
        <w:rPr>
          <w:rFonts w:hint="eastAsia"/>
        </w:rPr>
        <w:t>.其他文件</w:t>
      </w:r>
    </w:p>
    <w:p w14:paraId="02E094EB">
      <w:pPr>
        <w:bidi w:val="0"/>
        <w:rPr>
          <w:rFonts w:hint="eastAsia"/>
        </w:rPr>
      </w:pPr>
      <w:r>
        <w:rPr>
          <w:rFonts w:hint="eastAsia"/>
        </w:rPr>
        <w:t>收集的项目实施方案、项目预算以及其他项目相关政策、制度、标准及规范等。</w:t>
      </w:r>
    </w:p>
    <w:p w14:paraId="4293F699">
      <w:pPr>
        <w:pStyle w:val="3"/>
        <w:bidi w:val="0"/>
        <w:rPr>
          <w:rFonts w:hint="eastAsia"/>
        </w:rPr>
      </w:pPr>
      <w:bookmarkStart w:id="26" w:name="_Toc302"/>
      <w:r>
        <w:rPr>
          <w:rFonts w:hint="eastAsia"/>
        </w:rPr>
        <w:t>（</w:t>
      </w:r>
      <w:r>
        <w:rPr>
          <w:rFonts w:hint="eastAsia"/>
          <w:lang w:val="en-US" w:eastAsia="zh-CN"/>
        </w:rPr>
        <w:t>四</w:t>
      </w:r>
      <w:r>
        <w:rPr>
          <w:rFonts w:hint="eastAsia"/>
        </w:rPr>
        <w:t>）评价的原则、方法和标准</w:t>
      </w:r>
      <w:bookmarkEnd w:id="26"/>
    </w:p>
    <w:p w14:paraId="3CB7D05B">
      <w:pPr>
        <w:pStyle w:val="4"/>
        <w:bidi w:val="0"/>
        <w:rPr>
          <w:rFonts w:hint="eastAsia"/>
        </w:rPr>
      </w:pPr>
      <w:bookmarkStart w:id="27" w:name="_Toc24172"/>
      <w:r>
        <w:rPr>
          <w:rFonts w:hint="eastAsia"/>
        </w:rPr>
        <w:t>1.绩效评价原则</w:t>
      </w:r>
      <w:bookmarkEnd w:id="27"/>
    </w:p>
    <w:p w14:paraId="2410401F">
      <w:pPr>
        <w:bidi w:val="0"/>
        <w:rPr>
          <w:rFonts w:hint="eastAsia"/>
        </w:rPr>
      </w:pPr>
      <w:r>
        <w:rPr>
          <w:rFonts w:hint="eastAsia"/>
        </w:rPr>
        <w:t xml:space="preserve">（1）科学规范原则。绩效评价应当严格执行规定的程序，按科学可行的要求，采用定量与定性分析相结合的方法。 </w:t>
      </w:r>
    </w:p>
    <w:p w14:paraId="65AFD6F2">
      <w:pPr>
        <w:bidi w:val="0"/>
        <w:rPr>
          <w:rFonts w:hint="eastAsia"/>
        </w:rPr>
      </w:pPr>
      <w:r>
        <w:rPr>
          <w:rFonts w:hint="eastAsia"/>
        </w:rPr>
        <w:t xml:space="preserve">（2）公正公开原则。绩效评价应当符合真实、客观、公正的要求，依法公开并接受监督。 </w:t>
      </w:r>
    </w:p>
    <w:p w14:paraId="5927D511">
      <w:pPr>
        <w:bidi w:val="0"/>
        <w:rPr>
          <w:rFonts w:hint="eastAsia"/>
        </w:rPr>
      </w:pPr>
      <w:r>
        <w:rPr>
          <w:rFonts w:hint="eastAsia"/>
        </w:rPr>
        <w:t xml:space="preserve">（3）分级分类原则。绩效评价由区级财政部门、区级部门（单位）根据评价对象的特点分类组织实施。 </w:t>
      </w:r>
    </w:p>
    <w:p w14:paraId="0C5AEDCA">
      <w:pPr>
        <w:bidi w:val="0"/>
        <w:rPr>
          <w:rFonts w:hint="eastAsia"/>
        </w:rPr>
      </w:pPr>
      <w:r>
        <w:rPr>
          <w:rFonts w:hint="eastAsia"/>
        </w:rPr>
        <w:t>（4）绩效相关原则。绩效评价应当针对具体支出及其产出绩效进行，评价结果应当清晰反映支出和产出绩效之间的紧密对应关系。</w:t>
      </w:r>
    </w:p>
    <w:p w14:paraId="207685EF">
      <w:pPr>
        <w:pStyle w:val="4"/>
        <w:bidi w:val="0"/>
        <w:rPr>
          <w:rFonts w:hint="eastAsia"/>
        </w:rPr>
      </w:pPr>
      <w:bookmarkStart w:id="28" w:name="_Toc7655"/>
      <w:r>
        <w:rPr>
          <w:rFonts w:hint="eastAsia"/>
        </w:rPr>
        <w:t>2.绩效评价方法</w:t>
      </w:r>
      <w:bookmarkEnd w:id="28"/>
    </w:p>
    <w:p w14:paraId="05E72004">
      <w:pPr>
        <w:bidi w:val="0"/>
        <w:rPr>
          <w:rFonts w:hint="eastAsia"/>
        </w:rPr>
      </w:pPr>
      <w:r>
        <w:rPr>
          <w:rFonts w:hint="eastAsia"/>
        </w:rPr>
        <w:t xml:space="preserve">（1）成本效益分析法：是指将一定时期内的支出与效益进行对比分析以评价绩效目标实现程度。 </w:t>
      </w:r>
    </w:p>
    <w:p w14:paraId="2311C649">
      <w:pPr>
        <w:bidi w:val="0"/>
        <w:rPr>
          <w:rFonts w:hint="eastAsia"/>
        </w:rPr>
      </w:pPr>
      <w:r>
        <w:rPr>
          <w:rFonts w:hint="eastAsia"/>
        </w:rPr>
        <w:t xml:space="preserve">（2）比较法：是指通过对绩效目标与实施效果、历史与当期情况、不同部门和地区同类支出的比较，综合分析绩效目标实现程度。 </w:t>
      </w:r>
    </w:p>
    <w:p w14:paraId="0EFDBE90">
      <w:pPr>
        <w:bidi w:val="0"/>
        <w:rPr>
          <w:rFonts w:hint="eastAsia"/>
        </w:rPr>
      </w:pPr>
      <w:r>
        <w:rPr>
          <w:rFonts w:hint="eastAsia"/>
        </w:rPr>
        <w:t xml:space="preserve">（3）因素分析法：是指通过综合分析影响绩效目标实现、 实施效果的内外因素，评价绩效目标实现程度。 </w:t>
      </w:r>
    </w:p>
    <w:p w14:paraId="1A8F6303">
      <w:pPr>
        <w:bidi w:val="0"/>
        <w:rPr>
          <w:rFonts w:hint="eastAsia"/>
        </w:rPr>
      </w:pPr>
      <w:r>
        <w:rPr>
          <w:rFonts w:hint="eastAsia"/>
        </w:rPr>
        <w:t xml:space="preserve">（4）最低成本法：是指对效益不易计量的多个同类对象的实施成本进行比较，评价绩效目标实现程度。 </w:t>
      </w:r>
    </w:p>
    <w:p w14:paraId="362398C9">
      <w:pPr>
        <w:bidi w:val="0"/>
        <w:rPr>
          <w:rFonts w:hint="eastAsia"/>
        </w:rPr>
      </w:pPr>
      <w:r>
        <w:rPr>
          <w:rFonts w:hint="eastAsia"/>
        </w:rPr>
        <w:t xml:space="preserve">（5）公众评判法：是指通过专家评估、公众问卷及抽样、调查等对财政支出效果进行评判，评价绩效目标实现程度。 </w:t>
      </w:r>
    </w:p>
    <w:p w14:paraId="054B9F28">
      <w:pPr>
        <w:bidi w:val="0"/>
        <w:rPr>
          <w:rFonts w:hint="eastAsia"/>
        </w:rPr>
      </w:pPr>
      <w:r>
        <w:rPr>
          <w:rFonts w:hint="eastAsia"/>
        </w:rPr>
        <w:t xml:space="preserve">（6）其他评价方法。 </w:t>
      </w:r>
    </w:p>
    <w:p w14:paraId="41EFCE1E">
      <w:pPr>
        <w:bidi w:val="0"/>
        <w:rPr>
          <w:rFonts w:hint="eastAsia"/>
        </w:rPr>
      </w:pPr>
      <w:r>
        <w:rPr>
          <w:rFonts w:hint="eastAsia"/>
        </w:rPr>
        <w:t>本次评定采用目标预定与实施效果比较法，兼以因素分析法，采取数据对比，标准和抽样调查相结合，同时辅以访谈、问卷调查等进行评分，以定量考核与定性分析相结合，汇总形成评价综合得分。</w:t>
      </w:r>
    </w:p>
    <w:p w14:paraId="28E70647">
      <w:pPr>
        <w:pStyle w:val="4"/>
        <w:bidi w:val="0"/>
        <w:rPr>
          <w:rFonts w:hint="eastAsia"/>
        </w:rPr>
      </w:pPr>
      <w:bookmarkStart w:id="29" w:name="_Toc17414"/>
      <w:r>
        <w:rPr>
          <w:rFonts w:hint="eastAsia"/>
        </w:rPr>
        <w:t>3.绩效评价标准</w:t>
      </w:r>
      <w:bookmarkEnd w:id="29"/>
      <w:r>
        <w:rPr>
          <w:rFonts w:hint="eastAsia"/>
        </w:rPr>
        <w:t xml:space="preserve"> </w:t>
      </w:r>
    </w:p>
    <w:p w14:paraId="5D229D0E">
      <w:pPr>
        <w:bidi w:val="0"/>
        <w:rPr>
          <w:rFonts w:hint="eastAsia"/>
        </w:rPr>
      </w:pPr>
      <w:r>
        <w:rPr>
          <w:rFonts w:hint="eastAsia"/>
        </w:rPr>
        <w:t xml:space="preserve">（1）计划标准。是指以预先制定的目标、计划、预算、定额等数据作为评价的标准。 </w:t>
      </w:r>
    </w:p>
    <w:p w14:paraId="30C4A1BF">
      <w:pPr>
        <w:bidi w:val="0"/>
        <w:rPr>
          <w:rFonts w:hint="eastAsia"/>
        </w:rPr>
      </w:pPr>
      <w:r>
        <w:rPr>
          <w:rFonts w:hint="eastAsia"/>
        </w:rPr>
        <w:t xml:space="preserve">（2）行业标准。是指参照国家公布的行业指标数据制定的评价标准。 </w:t>
      </w:r>
    </w:p>
    <w:p w14:paraId="65524CEB">
      <w:pPr>
        <w:bidi w:val="0"/>
        <w:rPr>
          <w:rFonts w:hint="eastAsia"/>
        </w:rPr>
      </w:pPr>
      <w:r>
        <w:rPr>
          <w:rFonts w:hint="eastAsia"/>
        </w:rPr>
        <w:t>（3）历史标准。是指参照同类指标的历史数据制定的评价标准。</w:t>
      </w:r>
    </w:p>
    <w:p w14:paraId="360C5119">
      <w:pPr>
        <w:bidi w:val="0"/>
        <w:rPr>
          <w:rFonts w:hint="eastAsia"/>
        </w:rPr>
      </w:pPr>
      <w:r>
        <w:rPr>
          <w:rFonts w:hint="eastAsia"/>
        </w:rPr>
        <w:t>（4）其他标准。</w:t>
      </w:r>
    </w:p>
    <w:p w14:paraId="56F088AC">
      <w:pPr>
        <w:bidi w:val="0"/>
        <w:rPr>
          <w:rFonts w:hint="eastAsia"/>
        </w:rPr>
      </w:pPr>
      <w:r>
        <w:rPr>
          <w:rFonts w:hint="eastAsia"/>
        </w:rPr>
        <w:t>本次绩效评价，工作组采用计划标准和历史标准相结合的方式，对绩效指标完成情况进行比较。</w:t>
      </w:r>
    </w:p>
    <w:p w14:paraId="58E7A433">
      <w:pPr>
        <w:pStyle w:val="3"/>
        <w:bidi w:val="0"/>
        <w:rPr>
          <w:rFonts w:hint="eastAsia"/>
        </w:rPr>
      </w:pPr>
      <w:bookmarkStart w:id="30" w:name="_Toc9571"/>
      <w:r>
        <w:rPr>
          <w:rFonts w:hint="eastAsia"/>
        </w:rPr>
        <w:t>（</w:t>
      </w:r>
      <w:r>
        <w:rPr>
          <w:rFonts w:hint="eastAsia"/>
          <w:lang w:val="en-US" w:eastAsia="zh-CN"/>
        </w:rPr>
        <w:t>五</w:t>
      </w:r>
      <w:r>
        <w:rPr>
          <w:rFonts w:hint="eastAsia"/>
        </w:rPr>
        <w:t>）评价指标体系</w:t>
      </w:r>
      <w:bookmarkEnd w:id="30"/>
    </w:p>
    <w:p w14:paraId="2A706CF1">
      <w:pPr>
        <w:pStyle w:val="4"/>
        <w:bidi w:val="0"/>
        <w:rPr>
          <w:rFonts w:hint="eastAsia"/>
        </w:rPr>
      </w:pPr>
      <w:bookmarkStart w:id="31" w:name="_Toc16843"/>
      <w:r>
        <w:rPr>
          <w:rFonts w:hint="eastAsia"/>
        </w:rPr>
        <w:t>1.评价指标设计的总体思路</w:t>
      </w:r>
      <w:bookmarkEnd w:id="31"/>
    </w:p>
    <w:p w14:paraId="29D3B80D">
      <w:pPr>
        <w:bidi w:val="0"/>
        <w:rPr>
          <w:rFonts w:hint="eastAsia"/>
        </w:rPr>
      </w:pPr>
      <w:r>
        <w:rPr>
          <w:rFonts w:hint="eastAsia"/>
        </w:rPr>
        <w:t>参照绩效评价的基本原理、原则和项目特点，评价组结合《项目支出绩效评价管理办法》（财预〔2020〕10号）、《河南省省级预算项目支出绩效评价管理办法》的通知（豫财效〔2020〕10号）及《中共三门峡市委 三门峡市人民政府关于全面实施预算绩效管理的实施意见》（三发〔2021〕1号）等相关文件的要求，在对项目的背景、内容、绩效目标梳理归纳的基础上，围绕决策、过程、产出、效益四方面设计评价指标体系。客观分析项目的产出和效益，确定三级指标名称、内容，并结合历史经验、指标的重要性等设置三级指标权重和评分标准，体现从决策、过程到产出、效益的绩效逻辑路径，以增强评价的科学性、严谨性和可行性。根据各指标对项目资金管理与绩效目标实现的重要性赋予权重，最终形成</w:t>
      </w:r>
      <w:r>
        <w:rPr>
          <w:rFonts w:hint="eastAsia"/>
          <w:lang w:val="en-US" w:eastAsia="zh-CN"/>
        </w:rPr>
        <w:t>本项目</w:t>
      </w:r>
      <w:r>
        <w:rPr>
          <w:rFonts w:hint="eastAsia"/>
        </w:rPr>
        <w:t>绩效评价指标体系。</w:t>
      </w:r>
    </w:p>
    <w:p w14:paraId="48F65AB4">
      <w:pPr>
        <w:pStyle w:val="4"/>
        <w:bidi w:val="0"/>
        <w:rPr>
          <w:rFonts w:hint="eastAsia"/>
          <w:highlight w:val="none"/>
        </w:rPr>
      </w:pPr>
      <w:bookmarkStart w:id="32" w:name="_Toc14343"/>
      <w:r>
        <w:rPr>
          <w:rFonts w:hint="eastAsia"/>
          <w:highlight w:val="none"/>
        </w:rPr>
        <w:t>2.评价指标</w:t>
      </w:r>
      <w:bookmarkEnd w:id="32"/>
    </w:p>
    <w:p w14:paraId="29D7313A">
      <w:pPr>
        <w:bidi w:val="0"/>
        <w:rPr>
          <w:rFonts w:hint="eastAsia"/>
        </w:rPr>
      </w:pPr>
      <w:r>
        <w:rPr>
          <w:rFonts w:hint="eastAsia"/>
        </w:rPr>
        <w:t>本项目指标体系从决策、过程、产出、效益四个方面进行分析，由4项一级指标、1</w:t>
      </w:r>
      <w:r>
        <w:rPr>
          <w:rFonts w:hint="eastAsia"/>
          <w:lang w:val="en-US" w:eastAsia="zh-CN"/>
        </w:rPr>
        <w:t>2</w:t>
      </w:r>
      <w:r>
        <w:rPr>
          <w:rFonts w:hint="eastAsia"/>
        </w:rPr>
        <w:t>项二级指标、</w:t>
      </w:r>
      <w:r>
        <w:rPr>
          <w:rFonts w:hint="eastAsia"/>
          <w:lang w:val="en-US" w:eastAsia="zh-CN"/>
        </w:rPr>
        <w:t>22</w:t>
      </w:r>
      <w:r>
        <w:rPr>
          <w:rFonts w:hint="eastAsia"/>
        </w:rPr>
        <w:t>项三级指标构成。</w:t>
      </w:r>
    </w:p>
    <w:p w14:paraId="27B2B77F">
      <w:pPr>
        <w:pStyle w:val="5"/>
        <w:bidi w:val="0"/>
      </w:pPr>
      <w:r>
        <w:rPr>
          <w:rFonts w:hint="eastAsia"/>
          <w:lang w:val="en-US" w:eastAsia="zh-CN"/>
        </w:rPr>
        <w:t>①</w:t>
      </w:r>
      <w:r>
        <w:t>决策</w:t>
      </w:r>
    </w:p>
    <w:p w14:paraId="7BB855CF">
      <w:pPr>
        <w:bidi w:val="0"/>
        <w:rPr>
          <w:highlight w:val="none"/>
        </w:rPr>
      </w:pPr>
      <w:r>
        <w:rPr>
          <w:highlight w:val="none"/>
        </w:rPr>
        <w:t>本项目从项目立项、绩效目标</w:t>
      </w:r>
      <w:r>
        <w:rPr>
          <w:rFonts w:hint="eastAsia" w:eastAsia="宋体"/>
          <w:highlight w:val="none"/>
          <w:lang w:val="en-US" w:eastAsia="zh-CN"/>
        </w:rPr>
        <w:t>及</w:t>
      </w:r>
      <w:r>
        <w:rPr>
          <w:highlight w:val="none"/>
        </w:rPr>
        <w:t>资金投入三个角度</w:t>
      </w:r>
      <w:r>
        <w:rPr>
          <w:rFonts w:hint="eastAsia"/>
          <w:highlight w:val="none"/>
        </w:rPr>
        <w:t>进行分析</w:t>
      </w:r>
      <w:r>
        <w:rPr>
          <w:highlight w:val="none"/>
        </w:rPr>
        <w:t>，主要考察立项依据充分性、立项程序规范性、绩效目标合理性、绩效目标</w:t>
      </w:r>
      <w:r>
        <w:rPr>
          <w:rFonts w:hint="eastAsia"/>
          <w:highlight w:val="none"/>
          <w:lang w:val="en-US" w:eastAsia="zh-CN"/>
        </w:rPr>
        <w:t>明确</w:t>
      </w:r>
      <w:r>
        <w:rPr>
          <w:highlight w:val="none"/>
        </w:rPr>
        <w:t>性、预算编制科学性</w:t>
      </w:r>
      <w:r>
        <w:rPr>
          <w:rFonts w:hint="eastAsia"/>
          <w:highlight w:val="none"/>
          <w:lang w:val="en-US" w:eastAsia="zh-CN"/>
        </w:rPr>
        <w:t>及</w:t>
      </w:r>
      <w:r>
        <w:rPr>
          <w:highlight w:val="none"/>
        </w:rPr>
        <w:t>资金分配合理性</w:t>
      </w:r>
      <w:r>
        <w:rPr>
          <w:rFonts w:hint="eastAsia"/>
          <w:highlight w:val="none"/>
        </w:rPr>
        <w:t>。</w:t>
      </w:r>
    </w:p>
    <w:p w14:paraId="1947A59B">
      <w:pPr>
        <w:pStyle w:val="5"/>
        <w:bidi w:val="0"/>
      </w:pPr>
      <w:r>
        <w:rPr>
          <w:rFonts w:hint="eastAsia"/>
          <w:lang w:val="en-US" w:eastAsia="zh-CN"/>
        </w:rPr>
        <w:t>②</w:t>
      </w:r>
      <w:r>
        <w:t>过程</w:t>
      </w:r>
    </w:p>
    <w:p w14:paraId="57DFCF25">
      <w:pPr>
        <w:bidi w:val="0"/>
        <w:rPr>
          <w:highlight w:val="none"/>
        </w:rPr>
      </w:pPr>
      <w:r>
        <w:rPr>
          <w:highlight w:val="none"/>
        </w:rPr>
        <w:t>本项目从资金管理</w:t>
      </w:r>
      <w:r>
        <w:rPr>
          <w:rFonts w:hint="eastAsia" w:eastAsia="宋体"/>
          <w:highlight w:val="none"/>
          <w:lang w:val="en-US" w:eastAsia="zh-CN"/>
        </w:rPr>
        <w:t>及</w:t>
      </w:r>
      <w:r>
        <w:rPr>
          <w:highlight w:val="none"/>
        </w:rPr>
        <w:t>组织实施</w:t>
      </w:r>
      <w:r>
        <w:rPr>
          <w:rFonts w:hint="eastAsia"/>
          <w:highlight w:val="none"/>
          <w:lang w:val="en-US" w:eastAsia="zh-CN"/>
        </w:rPr>
        <w:t>两</w:t>
      </w:r>
      <w:r>
        <w:rPr>
          <w:highlight w:val="none"/>
        </w:rPr>
        <w:t>个角度</w:t>
      </w:r>
      <w:r>
        <w:rPr>
          <w:rFonts w:hint="eastAsia"/>
          <w:highlight w:val="none"/>
        </w:rPr>
        <w:t>进行分析</w:t>
      </w:r>
      <w:r>
        <w:rPr>
          <w:highlight w:val="none"/>
        </w:rPr>
        <w:t>，主要考察资金到位率、预算执行率、资金使用合规性</w:t>
      </w:r>
      <w:r>
        <w:rPr>
          <w:rFonts w:hint="eastAsia"/>
          <w:highlight w:val="none"/>
          <w:lang w:val="en-US" w:eastAsia="zh-CN"/>
        </w:rPr>
        <w:t>、</w:t>
      </w:r>
      <w:r>
        <w:rPr>
          <w:highlight w:val="none"/>
        </w:rPr>
        <w:t>管理制度健全性、制度执行有效性</w:t>
      </w:r>
      <w:r>
        <w:rPr>
          <w:rFonts w:hint="eastAsia"/>
          <w:highlight w:val="none"/>
          <w:lang w:val="en-US" w:eastAsia="zh-CN"/>
        </w:rPr>
        <w:t>及政府采购规范性</w:t>
      </w:r>
      <w:r>
        <w:rPr>
          <w:highlight w:val="none"/>
        </w:rPr>
        <w:t>等。</w:t>
      </w:r>
    </w:p>
    <w:p w14:paraId="7C98DFA5">
      <w:pPr>
        <w:pStyle w:val="5"/>
        <w:bidi w:val="0"/>
      </w:pPr>
      <w:r>
        <w:rPr>
          <w:rFonts w:hint="eastAsia"/>
          <w:lang w:val="en-US" w:eastAsia="zh-CN"/>
        </w:rPr>
        <w:t>③</w:t>
      </w:r>
      <w:r>
        <w:t>产出</w:t>
      </w:r>
    </w:p>
    <w:p w14:paraId="74D32899">
      <w:pPr>
        <w:bidi w:val="0"/>
        <w:rPr>
          <w:highlight w:val="none"/>
        </w:rPr>
      </w:pPr>
      <w:r>
        <w:rPr>
          <w:highlight w:val="none"/>
        </w:rPr>
        <w:t>本项目从产出数量、产出质量、产出时效</w:t>
      </w:r>
      <w:r>
        <w:rPr>
          <w:rFonts w:hint="eastAsia" w:eastAsia="宋体"/>
          <w:highlight w:val="none"/>
          <w:lang w:val="en-US" w:eastAsia="zh-CN"/>
        </w:rPr>
        <w:t>及产出成本四</w:t>
      </w:r>
      <w:r>
        <w:rPr>
          <w:highlight w:val="none"/>
        </w:rPr>
        <w:t>个角度</w:t>
      </w:r>
      <w:r>
        <w:rPr>
          <w:rFonts w:hint="eastAsia"/>
          <w:highlight w:val="none"/>
        </w:rPr>
        <w:t>进行分析，主要考察</w:t>
      </w:r>
      <w:r>
        <w:rPr>
          <w:rFonts w:hint="eastAsia"/>
          <w:highlight w:val="none"/>
          <w:lang w:val="en-US" w:eastAsia="zh-CN"/>
        </w:rPr>
        <w:t>计划采购完成率、质量达标率</w:t>
      </w:r>
      <w:r>
        <w:rPr>
          <w:rFonts w:hint="eastAsia"/>
          <w:highlight w:val="none"/>
        </w:rPr>
        <w:t>、</w:t>
      </w:r>
      <w:r>
        <w:rPr>
          <w:rFonts w:hint="eastAsia"/>
          <w:highlight w:val="none"/>
          <w:lang w:val="en-US" w:eastAsia="zh-CN"/>
        </w:rPr>
        <w:t>采购完成及时性及成本节约率</w:t>
      </w:r>
      <w:r>
        <w:rPr>
          <w:rFonts w:hint="eastAsia"/>
          <w:highlight w:val="none"/>
        </w:rPr>
        <w:t>等。</w:t>
      </w:r>
    </w:p>
    <w:p w14:paraId="0D0C50CC">
      <w:pPr>
        <w:pStyle w:val="5"/>
        <w:bidi w:val="0"/>
      </w:pPr>
      <w:r>
        <w:rPr>
          <w:rFonts w:hint="eastAsia"/>
          <w:lang w:val="en-US" w:eastAsia="zh-CN"/>
        </w:rPr>
        <w:t>④</w:t>
      </w:r>
      <w:r>
        <w:t>效益</w:t>
      </w:r>
    </w:p>
    <w:p w14:paraId="435CB3AB">
      <w:pPr>
        <w:bidi w:val="0"/>
        <w:rPr>
          <w:highlight w:val="none"/>
        </w:rPr>
      </w:pPr>
      <w:r>
        <w:rPr>
          <w:highlight w:val="none"/>
        </w:rPr>
        <w:t>本项目从社会效益</w:t>
      </w:r>
      <w:r>
        <w:rPr>
          <w:rFonts w:hint="eastAsia" w:eastAsia="宋体"/>
          <w:highlight w:val="none"/>
          <w:lang w:eastAsia="zh-CN"/>
        </w:rPr>
        <w:t>、</w:t>
      </w:r>
      <w:r>
        <w:rPr>
          <w:rFonts w:hint="eastAsia" w:eastAsia="宋体"/>
          <w:highlight w:val="none"/>
          <w:lang w:val="en-US" w:eastAsia="zh-CN"/>
        </w:rPr>
        <w:t>可持续影响和</w:t>
      </w:r>
      <w:r>
        <w:rPr>
          <w:rFonts w:hint="eastAsia"/>
          <w:highlight w:val="none"/>
        </w:rPr>
        <w:t>满意度</w:t>
      </w:r>
      <w:r>
        <w:rPr>
          <w:rFonts w:hint="eastAsia"/>
          <w:highlight w:val="none"/>
          <w:lang w:val="en-US" w:eastAsia="zh-CN"/>
        </w:rPr>
        <w:t>三</w:t>
      </w:r>
      <w:r>
        <w:rPr>
          <w:rFonts w:hint="eastAsia" w:eastAsia="宋体"/>
          <w:highlight w:val="none"/>
          <w:lang w:val="en-US" w:eastAsia="zh-CN"/>
        </w:rPr>
        <w:t>个</w:t>
      </w:r>
      <w:r>
        <w:rPr>
          <w:rFonts w:hint="eastAsia"/>
          <w:highlight w:val="none"/>
        </w:rPr>
        <w:t>角度进行分析，主要考察</w:t>
      </w:r>
      <w:r>
        <w:rPr>
          <w:rFonts w:hint="eastAsia"/>
          <w:highlight w:val="none"/>
          <w:lang w:val="en-US" w:eastAsia="zh-CN"/>
        </w:rPr>
        <w:t>提升硬件办学条件，提高教学质量情况、推动信息化教育发展情况及受益群体</w:t>
      </w:r>
      <w:r>
        <w:rPr>
          <w:highlight w:val="none"/>
        </w:rPr>
        <w:t>满意度</w:t>
      </w:r>
      <w:r>
        <w:rPr>
          <w:rFonts w:hint="eastAsia"/>
          <w:highlight w:val="none"/>
        </w:rPr>
        <w:t>等</w:t>
      </w:r>
      <w:r>
        <w:rPr>
          <w:highlight w:val="none"/>
        </w:rPr>
        <w:t>。</w:t>
      </w:r>
    </w:p>
    <w:p w14:paraId="76500191">
      <w:pPr>
        <w:bidi w:val="0"/>
      </w:pPr>
      <w:r>
        <w:rPr>
          <w:rFonts w:hint="eastAsia"/>
        </w:rPr>
        <w:t>评价指标体系整体框架见</w:t>
      </w:r>
      <w:r>
        <w:rPr>
          <w:rFonts w:hint="eastAsia"/>
          <w:lang w:val="en-US" w:eastAsia="zh-CN"/>
        </w:rPr>
        <w:t>下表：</w:t>
      </w:r>
    </w:p>
    <w:tbl>
      <w:tblPr>
        <w:tblStyle w:val="22"/>
        <w:tblW w:w="5042" w:type="pct"/>
        <w:tblInd w:w="0" w:type="dxa"/>
        <w:tblLayout w:type="autofit"/>
        <w:tblCellMar>
          <w:top w:w="0" w:type="dxa"/>
          <w:left w:w="0" w:type="dxa"/>
          <w:bottom w:w="0" w:type="dxa"/>
          <w:right w:w="0" w:type="dxa"/>
        </w:tblCellMar>
      </w:tblPr>
      <w:tblGrid>
        <w:gridCol w:w="1401"/>
        <w:gridCol w:w="1550"/>
        <w:gridCol w:w="4290"/>
        <w:gridCol w:w="1381"/>
      </w:tblGrid>
      <w:tr w14:paraId="62B7E9C0">
        <w:tblPrEx>
          <w:tblCellMar>
            <w:top w:w="0" w:type="dxa"/>
            <w:left w:w="0" w:type="dxa"/>
            <w:bottom w:w="0" w:type="dxa"/>
            <w:right w:w="0" w:type="dxa"/>
          </w:tblCellMar>
        </w:tblPrEx>
        <w:trPr>
          <w:trHeight w:val="624" w:hRule="exact"/>
          <w:tblHeader/>
        </w:trPr>
        <w:tc>
          <w:tcPr>
            <w:tcW w:w="1398" w:type="dxa"/>
            <w:tcBorders>
              <w:top w:val="single" w:color="000000" w:sz="8" w:space="0"/>
              <w:left w:val="single" w:color="000000" w:sz="8" w:space="0"/>
              <w:bottom w:val="single" w:color="auto" w:sz="4" w:space="0"/>
              <w:right w:val="single" w:color="000000" w:sz="8" w:space="0"/>
            </w:tcBorders>
            <w:vAlign w:val="center"/>
          </w:tcPr>
          <w:p w14:paraId="1175744C">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一级指标</w:t>
            </w:r>
          </w:p>
        </w:tc>
        <w:tc>
          <w:tcPr>
            <w:tcW w:w="1547" w:type="dxa"/>
            <w:tcBorders>
              <w:top w:val="single" w:color="000000" w:sz="8" w:space="0"/>
              <w:left w:val="single" w:color="000000" w:sz="8" w:space="0"/>
              <w:bottom w:val="single" w:color="auto" w:sz="4" w:space="0"/>
              <w:right w:val="single" w:color="000000" w:sz="8" w:space="0"/>
            </w:tcBorders>
            <w:vAlign w:val="center"/>
          </w:tcPr>
          <w:p w14:paraId="3D33F2EB">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二级指标</w:t>
            </w:r>
          </w:p>
        </w:tc>
        <w:tc>
          <w:tcPr>
            <w:tcW w:w="4281" w:type="dxa"/>
            <w:tcBorders>
              <w:top w:val="single" w:color="000000" w:sz="8" w:space="0"/>
              <w:left w:val="single" w:color="000000" w:sz="8" w:space="0"/>
              <w:bottom w:val="single" w:color="auto" w:sz="4" w:space="0"/>
              <w:right w:val="single" w:color="000000" w:sz="8" w:space="0"/>
            </w:tcBorders>
            <w:vAlign w:val="center"/>
          </w:tcPr>
          <w:p w14:paraId="5230344C">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三级指标</w:t>
            </w:r>
          </w:p>
        </w:tc>
        <w:tc>
          <w:tcPr>
            <w:tcW w:w="1377" w:type="dxa"/>
            <w:tcBorders>
              <w:top w:val="single" w:color="000000" w:sz="8" w:space="0"/>
              <w:left w:val="single" w:color="000000" w:sz="8" w:space="0"/>
              <w:bottom w:val="single" w:color="auto" w:sz="4" w:space="0"/>
              <w:right w:val="single" w:color="000000" w:sz="8" w:space="0"/>
            </w:tcBorders>
            <w:vAlign w:val="center"/>
          </w:tcPr>
          <w:p w14:paraId="2FA1DB6A">
            <w:pPr>
              <w:keepNext w:val="0"/>
              <w:keepLines w:val="0"/>
              <w:widowControl/>
              <w:suppressLineNumbers w:val="0"/>
              <w:spacing w:line="240" w:lineRule="auto"/>
              <w:ind w:firstLine="0" w:firstLineChars="0"/>
              <w:jc w:val="center"/>
              <w:textAlignment w:val="center"/>
              <w:rPr>
                <w:rFonts w:hint="default" w:eastAsia="宋体"/>
                <w:b/>
                <w:bCs/>
                <w:sz w:val="24"/>
                <w:szCs w:val="24"/>
                <w:highlight w:val="none"/>
                <w:lang w:val="en-US" w:eastAsia="zh-CN"/>
              </w:rPr>
            </w:pPr>
            <w:r>
              <w:rPr>
                <w:rFonts w:hint="eastAsia" w:ascii="宋体" w:hAnsi="宋体" w:eastAsia="宋体" w:cs="宋体"/>
                <w:b/>
                <w:bCs/>
                <w:i w:val="0"/>
                <w:iCs w:val="0"/>
                <w:color w:val="000000"/>
                <w:kern w:val="0"/>
                <w:sz w:val="24"/>
                <w:szCs w:val="24"/>
                <w:u w:val="none"/>
                <w:lang w:val="en-US" w:eastAsia="zh-CN" w:bidi="ar"/>
              </w:rPr>
              <w:t>权重</w:t>
            </w:r>
          </w:p>
        </w:tc>
      </w:tr>
      <w:tr w14:paraId="248A1DCD">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46994CAC">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决策指标</w:t>
            </w:r>
          </w:p>
        </w:tc>
        <w:tc>
          <w:tcPr>
            <w:tcW w:w="1547" w:type="dxa"/>
            <w:tcBorders>
              <w:top w:val="single" w:color="auto" w:sz="4" w:space="0"/>
              <w:left w:val="single" w:color="auto" w:sz="4" w:space="0"/>
              <w:bottom w:val="single" w:color="auto" w:sz="4" w:space="0"/>
              <w:right w:val="single" w:color="auto" w:sz="4" w:space="0"/>
            </w:tcBorders>
            <w:vAlign w:val="center"/>
          </w:tcPr>
          <w:p w14:paraId="5A6CDABA">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项目立项</w:t>
            </w:r>
          </w:p>
        </w:tc>
        <w:tc>
          <w:tcPr>
            <w:tcW w:w="4281" w:type="dxa"/>
            <w:tcBorders>
              <w:top w:val="single" w:color="auto" w:sz="4" w:space="0"/>
              <w:left w:val="single" w:color="auto" w:sz="4" w:space="0"/>
              <w:bottom w:val="single" w:color="auto" w:sz="4" w:space="0"/>
              <w:right w:val="single" w:color="auto" w:sz="4" w:space="0"/>
            </w:tcBorders>
            <w:vAlign w:val="center"/>
          </w:tcPr>
          <w:p w14:paraId="690AF42B">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立项依据充分性</w:t>
            </w:r>
          </w:p>
        </w:tc>
        <w:tc>
          <w:tcPr>
            <w:tcW w:w="1377" w:type="dxa"/>
            <w:tcBorders>
              <w:top w:val="single" w:color="auto" w:sz="4" w:space="0"/>
              <w:left w:val="single" w:color="auto" w:sz="4" w:space="0"/>
              <w:bottom w:val="single" w:color="auto" w:sz="4" w:space="0"/>
              <w:right w:val="single" w:color="auto" w:sz="4" w:space="0"/>
              <w:tl2br w:val="nil"/>
            </w:tcBorders>
            <w:shd w:val="clear" w:color="auto" w:fill="FFFFFF"/>
            <w:vAlign w:val="center"/>
          </w:tcPr>
          <w:p w14:paraId="1A4B4C8B">
            <w:pPr>
              <w:keepNext w:val="0"/>
              <w:keepLines w:val="0"/>
              <w:widowControl/>
              <w:suppressLineNumbers w:val="0"/>
              <w:spacing w:line="240" w:lineRule="auto"/>
              <w:ind w:firstLine="0" w:firstLineChars="0"/>
              <w:jc w:val="center"/>
              <w:textAlignment w:val="center"/>
              <w:rPr>
                <w:rFonts w:hint="default" w:eastAsia="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w:t>
            </w:r>
          </w:p>
        </w:tc>
      </w:tr>
      <w:tr w14:paraId="245B3EAB">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04A2CA5C">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决策指标</w:t>
            </w:r>
          </w:p>
        </w:tc>
        <w:tc>
          <w:tcPr>
            <w:tcW w:w="1547" w:type="dxa"/>
            <w:tcBorders>
              <w:top w:val="single" w:color="auto" w:sz="4" w:space="0"/>
              <w:left w:val="single" w:color="auto" w:sz="4" w:space="0"/>
              <w:bottom w:val="single" w:color="auto" w:sz="4" w:space="0"/>
              <w:right w:val="single" w:color="auto" w:sz="4" w:space="0"/>
            </w:tcBorders>
            <w:vAlign w:val="center"/>
          </w:tcPr>
          <w:p w14:paraId="4D2612CC">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项目立项</w:t>
            </w:r>
          </w:p>
        </w:tc>
        <w:tc>
          <w:tcPr>
            <w:tcW w:w="4281" w:type="dxa"/>
            <w:tcBorders>
              <w:top w:val="single" w:color="auto" w:sz="4" w:space="0"/>
              <w:left w:val="single" w:color="auto" w:sz="4" w:space="0"/>
              <w:bottom w:val="single" w:color="auto" w:sz="4" w:space="0"/>
              <w:right w:val="single" w:color="auto" w:sz="4" w:space="0"/>
            </w:tcBorders>
            <w:vAlign w:val="center"/>
          </w:tcPr>
          <w:p w14:paraId="244387CC">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立项程序规范性</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092CFAC0">
            <w:pPr>
              <w:keepNext w:val="0"/>
              <w:keepLines w:val="0"/>
              <w:widowControl/>
              <w:suppressLineNumbers w:val="0"/>
              <w:spacing w:line="240" w:lineRule="auto"/>
              <w:ind w:firstLine="0" w:firstLineChars="0"/>
              <w:jc w:val="center"/>
              <w:textAlignment w:val="center"/>
              <w:rPr>
                <w:rFonts w:hint="eastAsia" w:eastAsia="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w:t>
            </w:r>
          </w:p>
        </w:tc>
      </w:tr>
      <w:tr w14:paraId="5E08894A">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126E13A8">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决策指标</w:t>
            </w:r>
          </w:p>
        </w:tc>
        <w:tc>
          <w:tcPr>
            <w:tcW w:w="1547" w:type="dxa"/>
            <w:tcBorders>
              <w:top w:val="single" w:color="auto" w:sz="4" w:space="0"/>
              <w:left w:val="single" w:color="auto" w:sz="4" w:space="0"/>
              <w:bottom w:val="single" w:color="auto" w:sz="4" w:space="0"/>
              <w:right w:val="single" w:color="auto" w:sz="4" w:space="0"/>
            </w:tcBorders>
            <w:vAlign w:val="center"/>
          </w:tcPr>
          <w:p w14:paraId="78F55085">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绩效目标</w:t>
            </w:r>
          </w:p>
        </w:tc>
        <w:tc>
          <w:tcPr>
            <w:tcW w:w="4281" w:type="dxa"/>
            <w:tcBorders>
              <w:top w:val="single" w:color="auto" w:sz="4" w:space="0"/>
              <w:left w:val="single" w:color="auto" w:sz="4" w:space="0"/>
              <w:bottom w:val="single" w:color="auto" w:sz="4" w:space="0"/>
              <w:right w:val="single" w:color="auto" w:sz="4" w:space="0"/>
            </w:tcBorders>
            <w:vAlign w:val="center"/>
          </w:tcPr>
          <w:p w14:paraId="66A62A87">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绩效目标合理性</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0D71A969">
            <w:pPr>
              <w:keepNext w:val="0"/>
              <w:keepLines w:val="0"/>
              <w:widowControl/>
              <w:suppressLineNumbers w:val="0"/>
              <w:spacing w:line="240" w:lineRule="auto"/>
              <w:ind w:firstLine="0" w:firstLineChars="0"/>
              <w:jc w:val="center"/>
              <w:textAlignment w:val="center"/>
              <w:rPr>
                <w:rFonts w:hint="eastAsia" w:eastAsia="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5DDD5EE1">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054D1846">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决策指标</w:t>
            </w:r>
          </w:p>
        </w:tc>
        <w:tc>
          <w:tcPr>
            <w:tcW w:w="1547" w:type="dxa"/>
            <w:tcBorders>
              <w:top w:val="single" w:color="auto" w:sz="4" w:space="0"/>
              <w:left w:val="single" w:color="auto" w:sz="4" w:space="0"/>
              <w:bottom w:val="single" w:color="auto" w:sz="4" w:space="0"/>
              <w:right w:val="single" w:color="auto" w:sz="4" w:space="0"/>
            </w:tcBorders>
            <w:vAlign w:val="center"/>
          </w:tcPr>
          <w:p w14:paraId="74CD0072">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绩效目标</w:t>
            </w:r>
          </w:p>
        </w:tc>
        <w:tc>
          <w:tcPr>
            <w:tcW w:w="4281" w:type="dxa"/>
            <w:tcBorders>
              <w:top w:val="single" w:color="auto" w:sz="4" w:space="0"/>
              <w:left w:val="single" w:color="auto" w:sz="4" w:space="0"/>
              <w:bottom w:val="single" w:color="auto" w:sz="4" w:space="0"/>
              <w:right w:val="single" w:color="auto" w:sz="4" w:space="0"/>
            </w:tcBorders>
            <w:vAlign w:val="center"/>
          </w:tcPr>
          <w:p w14:paraId="269132ED">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绩效指标明确性</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4A5C5AD5">
            <w:pPr>
              <w:keepNext w:val="0"/>
              <w:keepLines w:val="0"/>
              <w:widowControl/>
              <w:suppressLineNumbers w:val="0"/>
              <w:spacing w:line="240" w:lineRule="auto"/>
              <w:ind w:firstLine="0" w:firstLineChars="0"/>
              <w:jc w:val="center"/>
              <w:textAlignment w:val="center"/>
              <w:rPr>
                <w:rFonts w:hint="eastAsia" w:eastAsia="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7E0C75BA">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5FEF3EC2">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决策指标</w:t>
            </w:r>
          </w:p>
        </w:tc>
        <w:tc>
          <w:tcPr>
            <w:tcW w:w="1547" w:type="dxa"/>
            <w:tcBorders>
              <w:top w:val="single" w:color="auto" w:sz="4" w:space="0"/>
              <w:left w:val="single" w:color="auto" w:sz="4" w:space="0"/>
              <w:bottom w:val="single" w:color="auto" w:sz="4" w:space="0"/>
              <w:right w:val="single" w:color="auto" w:sz="4" w:space="0"/>
            </w:tcBorders>
            <w:vAlign w:val="center"/>
          </w:tcPr>
          <w:p w14:paraId="37689207">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资金投入</w:t>
            </w:r>
          </w:p>
        </w:tc>
        <w:tc>
          <w:tcPr>
            <w:tcW w:w="4281" w:type="dxa"/>
            <w:tcBorders>
              <w:top w:val="single" w:color="auto" w:sz="4" w:space="0"/>
              <w:left w:val="single" w:color="auto" w:sz="4" w:space="0"/>
              <w:bottom w:val="single" w:color="auto" w:sz="4" w:space="0"/>
              <w:right w:val="single" w:color="auto" w:sz="4" w:space="0"/>
            </w:tcBorders>
            <w:vAlign w:val="center"/>
          </w:tcPr>
          <w:p w14:paraId="748AA3E5">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预算编制科学性</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1F18C95B">
            <w:pPr>
              <w:keepNext w:val="0"/>
              <w:keepLines w:val="0"/>
              <w:widowControl/>
              <w:suppressLineNumbers w:val="0"/>
              <w:spacing w:line="240" w:lineRule="auto"/>
              <w:ind w:firstLine="0" w:firstLineChars="0"/>
              <w:jc w:val="center"/>
              <w:textAlignment w:val="center"/>
              <w:rPr>
                <w:rFonts w:hint="eastAsia" w:eastAsia="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7418ECAF">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017F73A0">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决策指标</w:t>
            </w:r>
          </w:p>
        </w:tc>
        <w:tc>
          <w:tcPr>
            <w:tcW w:w="1547" w:type="dxa"/>
            <w:tcBorders>
              <w:top w:val="single" w:color="auto" w:sz="4" w:space="0"/>
              <w:left w:val="single" w:color="auto" w:sz="4" w:space="0"/>
              <w:bottom w:val="single" w:color="auto" w:sz="4" w:space="0"/>
              <w:right w:val="single" w:color="auto" w:sz="4" w:space="0"/>
            </w:tcBorders>
            <w:vAlign w:val="center"/>
          </w:tcPr>
          <w:p w14:paraId="1D5BF9F0">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资金投入</w:t>
            </w:r>
          </w:p>
        </w:tc>
        <w:tc>
          <w:tcPr>
            <w:tcW w:w="4281" w:type="dxa"/>
            <w:tcBorders>
              <w:top w:val="single" w:color="auto" w:sz="4" w:space="0"/>
              <w:left w:val="single" w:color="auto" w:sz="4" w:space="0"/>
              <w:bottom w:val="single" w:color="auto" w:sz="4" w:space="0"/>
              <w:right w:val="single" w:color="auto" w:sz="4" w:space="0"/>
            </w:tcBorders>
            <w:vAlign w:val="center"/>
          </w:tcPr>
          <w:p w14:paraId="1F41F829">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资金分配合理性</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1B20F9C2">
            <w:pPr>
              <w:keepNext w:val="0"/>
              <w:keepLines w:val="0"/>
              <w:widowControl/>
              <w:suppressLineNumbers w:val="0"/>
              <w:spacing w:line="240" w:lineRule="auto"/>
              <w:ind w:firstLine="0" w:firstLineChars="0"/>
              <w:jc w:val="center"/>
              <w:textAlignment w:val="center"/>
              <w:rPr>
                <w:rFonts w:hint="eastAsia" w:eastAsia="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w:t>
            </w:r>
          </w:p>
        </w:tc>
      </w:tr>
      <w:tr w14:paraId="0A0C9BE6">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00432BBD">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过程指标</w:t>
            </w:r>
          </w:p>
        </w:tc>
        <w:tc>
          <w:tcPr>
            <w:tcW w:w="1547" w:type="dxa"/>
            <w:tcBorders>
              <w:top w:val="single" w:color="auto" w:sz="4" w:space="0"/>
              <w:left w:val="single" w:color="auto" w:sz="4" w:space="0"/>
              <w:bottom w:val="single" w:color="auto" w:sz="4" w:space="0"/>
              <w:right w:val="single" w:color="auto" w:sz="4" w:space="0"/>
            </w:tcBorders>
            <w:vAlign w:val="center"/>
          </w:tcPr>
          <w:p w14:paraId="676320C1">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资金管理</w:t>
            </w:r>
          </w:p>
        </w:tc>
        <w:tc>
          <w:tcPr>
            <w:tcW w:w="4281" w:type="dxa"/>
            <w:tcBorders>
              <w:top w:val="single" w:color="auto" w:sz="4" w:space="0"/>
              <w:left w:val="single" w:color="auto" w:sz="4" w:space="0"/>
              <w:bottom w:val="single" w:color="auto" w:sz="4" w:space="0"/>
              <w:right w:val="single" w:color="auto" w:sz="4" w:space="0"/>
            </w:tcBorders>
            <w:vAlign w:val="center"/>
          </w:tcPr>
          <w:p w14:paraId="1AE47352">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资金到位率</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541FEAEE">
            <w:pPr>
              <w:keepNext w:val="0"/>
              <w:keepLines w:val="0"/>
              <w:widowControl/>
              <w:suppressLineNumbers w:val="0"/>
              <w:spacing w:line="240" w:lineRule="auto"/>
              <w:ind w:firstLine="0" w:firstLineChars="0"/>
              <w:jc w:val="center"/>
              <w:textAlignment w:val="center"/>
              <w:rPr>
                <w:rFonts w:hint="eastAsia"/>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57B7C78F">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040FBE78">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过程指标</w:t>
            </w:r>
          </w:p>
        </w:tc>
        <w:tc>
          <w:tcPr>
            <w:tcW w:w="1547" w:type="dxa"/>
            <w:tcBorders>
              <w:top w:val="single" w:color="auto" w:sz="4" w:space="0"/>
              <w:left w:val="single" w:color="auto" w:sz="4" w:space="0"/>
              <w:bottom w:val="single" w:color="auto" w:sz="4" w:space="0"/>
              <w:right w:val="single" w:color="auto" w:sz="4" w:space="0"/>
            </w:tcBorders>
            <w:vAlign w:val="center"/>
          </w:tcPr>
          <w:p w14:paraId="11DA3D91">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资金管理</w:t>
            </w:r>
          </w:p>
        </w:tc>
        <w:tc>
          <w:tcPr>
            <w:tcW w:w="4281" w:type="dxa"/>
            <w:tcBorders>
              <w:top w:val="single" w:color="auto" w:sz="4" w:space="0"/>
              <w:left w:val="single" w:color="auto" w:sz="4" w:space="0"/>
              <w:bottom w:val="single" w:color="auto" w:sz="4" w:space="0"/>
              <w:right w:val="single" w:color="auto" w:sz="4" w:space="0"/>
            </w:tcBorders>
            <w:vAlign w:val="center"/>
          </w:tcPr>
          <w:p w14:paraId="0F92E83A">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预算执行率</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24EBFF52">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65781CFC">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704FA35C">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过程指标</w:t>
            </w:r>
          </w:p>
        </w:tc>
        <w:tc>
          <w:tcPr>
            <w:tcW w:w="1547" w:type="dxa"/>
            <w:tcBorders>
              <w:top w:val="single" w:color="auto" w:sz="4" w:space="0"/>
              <w:left w:val="single" w:color="auto" w:sz="4" w:space="0"/>
              <w:bottom w:val="single" w:color="auto" w:sz="4" w:space="0"/>
              <w:right w:val="single" w:color="auto" w:sz="4" w:space="0"/>
            </w:tcBorders>
            <w:vAlign w:val="center"/>
          </w:tcPr>
          <w:p w14:paraId="5CB9B547">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资金管理</w:t>
            </w:r>
          </w:p>
        </w:tc>
        <w:tc>
          <w:tcPr>
            <w:tcW w:w="4281" w:type="dxa"/>
            <w:tcBorders>
              <w:top w:val="single" w:color="auto" w:sz="4" w:space="0"/>
              <w:left w:val="single" w:color="auto" w:sz="4" w:space="0"/>
              <w:bottom w:val="single" w:color="auto" w:sz="4" w:space="0"/>
              <w:right w:val="single" w:color="auto" w:sz="4" w:space="0"/>
            </w:tcBorders>
            <w:vAlign w:val="center"/>
          </w:tcPr>
          <w:p w14:paraId="04932284">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资金使用合规性</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409D630A">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5EA0A271">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76044756">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过程指标</w:t>
            </w:r>
          </w:p>
        </w:tc>
        <w:tc>
          <w:tcPr>
            <w:tcW w:w="1547" w:type="dxa"/>
            <w:tcBorders>
              <w:top w:val="single" w:color="auto" w:sz="4" w:space="0"/>
              <w:left w:val="single" w:color="auto" w:sz="4" w:space="0"/>
              <w:bottom w:val="single" w:color="auto" w:sz="4" w:space="0"/>
              <w:right w:val="single" w:color="auto" w:sz="4" w:space="0"/>
            </w:tcBorders>
            <w:vAlign w:val="center"/>
          </w:tcPr>
          <w:p w14:paraId="20E141E6">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组织实施</w:t>
            </w:r>
          </w:p>
        </w:tc>
        <w:tc>
          <w:tcPr>
            <w:tcW w:w="4281" w:type="dxa"/>
            <w:tcBorders>
              <w:top w:val="single" w:color="auto" w:sz="4" w:space="0"/>
              <w:left w:val="single" w:color="auto" w:sz="4" w:space="0"/>
              <w:bottom w:val="single" w:color="auto" w:sz="4" w:space="0"/>
              <w:right w:val="single" w:color="auto" w:sz="4" w:space="0"/>
            </w:tcBorders>
            <w:vAlign w:val="center"/>
          </w:tcPr>
          <w:p w14:paraId="5EB3AC90">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管理制度健全性</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329446F9">
            <w:pPr>
              <w:keepNext w:val="0"/>
              <w:keepLines w:val="0"/>
              <w:widowControl/>
              <w:suppressLineNumbers w:val="0"/>
              <w:spacing w:line="240" w:lineRule="auto"/>
              <w:ind w:firstLine="0" w:firstLineChars="0"/>
              <w:jc w:val="center"/>
              <w:textAlignment w:val="center"/>
              <w:rPr>
                <w:rFonts w:hint="default"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0DC9C1ED">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22E93C7C">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过程指标</w:t>
            </w:r>
          </w:p>
        </w:tc>
        <w:tc>
          <w:tcPr>
            <w:tcW w:w="1547" w:type="dxa"/>
            <w:tcBorders>
              <w:top w:val="single" w:color="auto" w:sz="4" w:space="0"/>
              <w:left w:val="single" w:color="auto" w:sz="4" w:space="0"/>
              <w:bottom w:val="single" w:color="auto" w:sz="4" w:space="0"/>
              <w:right w:val="single" w:color="auto" w:sz="4" w:space="0"/>
            </w:tcBorders>
            <w:vAlign w:val="center"/>
          </w:tcPr>
          <w:p w14:paraId="09800E59">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组织实施</w:t>
            </w:r>
          </w:p>
        </w:tc>
        <w:tc>
          <w:tcPr>
            <w:tcW w:w="4281" w:type="dxa"/>
            <w:tcBorders>
              <w:top w:val="single" w:color="auto" w:sz="4" w:space="0"/>
              <w:left w:val="single" w:color="auto" w:sz="4" w:space="0"/>
              <w:bottom w:val="single" w:color="auto" w:sz="4" w:space="0"/>
              <w:right w:val="single" w:color="auto" w:sz="4" w:space="0"/>
            </w:tcBorders>
            <w:vAlign w:val="center"/>
          </w:tcPr>
          <w:p w14:paraId="655CE034">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制度执行有效性</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763C370B">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645F3626">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0714957E">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过程指标</w:t>
            </w:r>
          </w:p>
        </w:tc>
        <w:tc>
          <w:tcPr>
            <w:tcW w:w="1547" w:type="dxa"/>
            <w:tcBorders>
              <w:top w:val="single" w:color="auto" w:sz="4" w:space="0"/>
              <w:left w:val="single" w:color="auto" w:sz="4" w:space="0"/>
              <w:bottom w:val="single" w:color="auto" w:sz="4" w:space="0"/>
              <w:right w:val="single" w:color="auto" w:sz="4" w:space="0"/>
            </w:tcBorders>
            <w:vAlign w:val="center"/>
          </w:tcPr>
          <w:p w14:paraId="57078E67">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组织实施</w:t>
            </w:r>
          </w:p>
        </w:tc>
        <w:tc>
          <w:tcPr>
            <w:tcW w:w="4281" w:type="dxa"/>
            <w:tcBorders>
              <w:top w:val="single" w:color="auto" w:sz="4" w:space="0"/>
              <w:left w:val="single" w:color="auto" w:sz="4" w:space="0"/>
              <w:bottom w:val="single" w:color="auto" w:sz="4" w:space="0"/>
              <w:right w:val="single" w:color="auto" w:sz="4" w:space="0"/>
            </w:tcBorders>
            <w:vAlign w:val="center"/>
          </w:tcPr>
          <w:p w14:paraId="7C0BAF84">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政府采购规范性</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1DEB5D0A">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7B38AEE8">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65041034">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lang w:eastAsia="zh-CN"/>
              </w:rPr>
            </w:pPr>
            <w:r>
              <w:rPr>
                <w:rFonts w:hint="eastAsia" w:ascii="宋体" w:hAnsi="宋体" w:eastAsia="宋体" w:cs="宋体"/>
                <w:i w:val="0"/>
                <w:iCs w:val="0"/>
                <w:color w:val="000000"/>
                <w:kern w:val="0"/>
                <w:sz w:val="24"/>
                <w:szCs w:val="24"/>
                <w:u w:val="none"/>
                <w:lang w:val="en-US" w:eastAsia="zh-CN" w:bidi="ar"/>
              </w:rPr>
              <w:t>过程指标</w:t>
            </w:r>
          </w:p>
        </w:tc>
        <w:tc>
          <w:tcPr>
            <w:tcW w:w="1547" w:type="dxa"/>
            <w:tcBorders>
              <w:top w:val="single" w:color="auto" w:sz="4" w:space="0"/>
              <w:left w:val="single" w:color="auto" w:sz="4" w:space="0"/>
              <w:bottom w:val="single" w:color="auto" w:sz="4" w:space="0"/>
              <w:right w:val="single" w:color="auto" w:sz="4" w:space="0"/>
            </w:tcBorders>
            <w:vAlign w:val="center"/>
          </w:tcPr>
          <w:p w14:paraId="2549EF90">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组织实施</w:t>
            </w:r>
          </w:p>
        </w:tc>
        <w:tc>
          <w:tcPr>
            <w:tcW w:w="4281" w:type="dxa"/>
            <w:tcBorders>
              <w:top w:val="single" w:color="auto" w:sz="4" w:space="0"/>
              <w:left w:val="single" w:color="auto" w:sz="4" w:space="0"/>
              <w:bottom w:val="single" w:color="auto" w:sz="4" w:space="0"/>
              <w:right w:val="single" w:color="auto" w:sz="4" w:space="0"/>
            </w:tcBorders>
            <w:vAlign w:val="center"/>
          </w:tcPr>
          <w:p w14:paraId="4B6AB091">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合同签订规范性</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1A8B9AE2">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w:t>
            </w:r>
          </w:p>
        </w:tc>
      </w:tr>
      <w:tr w14:paraId="752DF066">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57B6728F">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产出指标</w:t>
            </w:r>
          </w:p>
        </w:tc>
        <w:tc>
          <w:tcPr>
            <w:tcW w:w="1547" w:type="dxa"/>
            <w:tcBorders>
              <w:top w:val="single" w:color="auto" w:sz="4" w:space="0"/>
              <w:left w:val="single" w:color="auto" w:sz="4" w:space="0"/>
              <w:bottom w:val="single" w:color="auto" w:sz="4" w:space="0"/>
              <w:right w:val="single" w:color="auto" w:sz="4" w:space="0"/>
            </w:tcBorders>
            <w:vAlign w:val="center"/>
          </w:tcPr>
          <w:p w14:paraId="4419E76E">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产出数量</w:t>
            </w:r>
          </w:p>
        </w:tc>
        <w:tc>
          <w:tcPr>
            <w:tcW w:w="4281" w:type="dxa"/>
            <w:tcBorders>
              <w:top w:val="single" w:color="auto" w:sz="4" w:space="0"/>
              <w:left w:val="single" w:color="auto" w:sz="4" w:space="0"/>
              <w:bottom w:val="single" w:color="auto" w:sz="4" w:space="0"/>
              <w:right w:val="single" w:color="auto" w:sz="4" w:space="0"/>
            </w:tcBorders>
            <w:vAlign w:val="center"/>
          </w:tcPr>
          <w:p w14:paraId="574DB9FD">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rPr>
            </w:pPr>
            <w:r>
              <w:rPr>
                <w:rFonts w:hint="eastAsia" w:ascii="宋体" w:hAnsi="宋体" w:eastAsia="宋体" w:cs="宋体"/>
                <w:i w:val="0"/>
                <w:iCs w:val="0"/>
                <w:color w:val="000000"/>
                <w:kern w:val="0"/>
                <w:sz w:val="24"/>
                <w:szCs w:val="24"/>
                <w:u w:val="none"/>
                <w:lang w:val="en-US" w:eastAsia="zh-CN" w:bidi="ar"/>
              </w:rPr>
              <w:t>计划采购完成率</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22FBDF83">
            <w:pPr>
              <w:keepNext w:val="0"/>
              <w:keepLines w:val="0"/>
              <w:widowControl/>
              <w:suppressLineNumbers w:val="0"/>
              <w:spacing w:line="240" w:lineRule="auto"/>
              <w:ind w:firstLine="0" w:firstLineChars="0"/>
              <w:jc w:val="center"/>
              <w:textAlignment w:val="center"/>
              <w:rPr>
                <w:rFonts w:hint="default"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10</w:t>
            </w:r>
          </w:p>
        </w:tc>
      </w:tr>
      <w:tr w14:paraId="66218662">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559D6F9B">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产出指标</w:t>
            </w:r>
          </w:p>
        </w:tc>
        <w:tc>
          <w:tcPr>
            <w:tcW w:w="1547" w:type="dxa"/>
            <w:tcBorders>
              <w:top w:val="single" w:color="auto" w:sz="4" w:space="0"/>
              <w:left w:val="single" w:color="auto" w:sz="4" w:space="0"/>
              <w:bottom w:val="single" w:color="auto" w:sz="4" w:space="0"/>
              <w:right w:val="single" w:color="auto" w:sz="4" w:space="0"/>
            </w:tcBorders>
            <w:vAlign w:val="center"/>
          </w:tcPr>
          <w:p w14:paraId="25C0C00F">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产出质量</w:t>
            </w:r>
          </w:p>
        </w:tc>
        <w:tc>
          <w:tcPr>
            <w:tcW w:w="4281" w:type="dxa"/>
            <w:tcBorders>
              <w:top w:val="single" w:color="auto" w:sz="4" w:space="0"/>
              <w:left w:val="single" w:color="auto" w:sz="4" w:space="0"/>
              <w:bottom w:val="single" w:color="auto" w:sz="4" w:space="0"/>
              <w:right w:val="single" w:color="auto" w:sz="4" w:space="0"/>
            </w:tcBorders>
            <w:vAlign w:val="center"/>
          </w:tcPr>
          <w:p w14:paraId="2D77DEF1">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质量达标率</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74A835F1">
            <w:pPr>
              <w:keepNext w:val="0"/>
              <w:keepLines w:val="0"/>
              <w:widowControl/>
              <w:suppressLineNumbers w:val="0"/>
              <w:spacing w:line="240" w:lineRule="auto"/>
              <w:ind w:firstLine="0" w:firstLineChars="0"/>
              <w:jc w:val="center"/>
              <w:textAlignment w:val="center"/>
              <w:rPr>
                <w:rFonts w:hint="default"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10</w:t>
            </w:r>
          </w:p>
        </w:tc>
      </w:tr>
      <w:tr w14:paraId="55859C24">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5D115D1F">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产出指标</w:t>
            </w:r>
          </w:p>
        </w:tc>
        <w:tc>
          <w:tcPr>
            <w:tcW w:w="1547" w:type="dxa"/>
            <w:tcBorders>
              <w:top w:val="single" w:color="auto" w:sz="4" w:space="0"/>
              <w:left w:val="single" w:color="auto" w:sz="4" w:space="0"/>
              <w:bottom w:val="single" w:color="auto" w:sz="4" w:space="0"/>
              <w:right w:val="single" w:color="auto" w:sz="4" w:space="0"/>
            </w:tcBorders>
            <w:vAlign w:val="center"/>
          </w:tcPr>
          <w:p w14:paraId="1A8A61D5">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产出时效</w:t>
            </w:r>
          </w:p>
        </w:tc>
        <w:tc>
          <w:tcPr>
            <w:tcW w:w="4281" w:type="dxa"/>
            <w:tcBorders>
              <w:top w:val="single" w:color="auto" w:sz="4" w:space="0"/>
              <w:left w:val="single" w:color="auto" w:sz="4" w:space="0"/>
              <w:bottom w:val="single" w:color="auto" w:sz="4" w:space="0"/>
              <w:right w:val="single" w:color="auto" w:sz="4" w:space="0"/>
            </w:tcBorders>
            <w:vAlign w:val="center"/>
          </w:tcPr>
          <w:p w14:paraId="73E8EBA7">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采购完成及时性</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5A532336">
            <w:pPr>
              <w:keepNext w:val="0"/>
              <w:keepLines w:val="0"/>
              <w:widowControl/>
              <w:suppressLineNumbers w:val="0"/>
              <w:spacing w:line="240" w:lineRule="auto"/>
              <w:ind w:firstLine="0" w:firstLineChars="0"/>
              <w:jc w:val="center"/>
              <w:textAlignment w:val="center"/>
              <w:rPr>
                <w:rFonts w:hint="default"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r>
      <w:tr w14:paraId="67C1D203">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5957F722">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产出指标</w:t>
            </w:r>
          </w:p>
        </w:tc>
        <w:tc>
          <w:tcPr>
            <w:tcW w:w="1547" w:type="dxa"/>
            <w:tcBorders>
              <w:top w:val="single" w:color="auto" w:sz="4" w:space="0"/>
              <w:left w:val="single" w:color="auto" w:sz="4" w:space="0"/>
              <w:bottom w:val="single" w:color="auto" w:sz="4" w:space="0"/>
              <w:right w:val="single" w:color="auto" w:sz="4" w:space="0"/>
            </w:tcBorders>
            <w:vAlign w:val="center"/>
          </w:tcPr>
          <w:p w14:paraId="02850AF5">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产出时效</w:t>
            </w:r>
          </w:p>
        </w:tc>
        <w:tc>
          <w:tcPr>
            <w:tcW w:w="4281" w:type="dxa"/>
            <w:tcBorders>
              <w:top w:val="single" w:color="auto" w:sz="4" w:space="0"/>
              <w:left w:val="single" w:color="auto" w:sz="4" w:space="0"/>
              <w:bottom w:val="single" w:color="auto" w:sz="4" w:space="0"/>
              <w:right w:val="single" w:color="auto" w:sz="4" w:space="0"/>
            </w:tcBorders>
            <w:vAlign w:val="center"/>
          </w:tcPr>
          <w:p w14:paraId="67E09027">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价款支付及时性</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13DAD536">
            <w:pPr>
              <w:keepNext w:val="0"/>
              <w:keepLines w:val="0"/>
              <w:widowControl/>
              <w:suppressLineNumbers w:val="0"/>
              <w:spacing w:line="240" w:lineRule="auto"/>
              <w:ind w:firstLine="0" w:firstLineChars="0"/>
              <w:jc w:val="center"/>
              <w:textAlignment w:val="center"/>
              <w:rPr>
                <w:rFonts w:hint="default"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r>
      <w:tr w14:paraId="2BAC6298">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5D339A49">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产出指标</w:t>
            </w:r>
          </w:p>
        </w:tc>
        <w:tc>
          <w:tcPr>
            <w:tcW w:w="1547" w:type="dxa"/>
            <w:tcBorders>
              <w:top w:val="single" w:color="auto" w:sz="4" w:space="0"/>
              <w:left w:val="single" w:color="auto" w:sz="4" w:space="0"/>
              <w:bottom w:val="single" w:color="auto" w:sz="4" w:space="0"/>
              <w:right w:val="single" w:color="auto" w:sz="4" w:space="0"/>
            </w:tcBorders>
            <w:vAlign w:val="center"/>
          </w:tcPr>
          <w:p w14:paraId="4D282C99">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产出成本</w:t>
            </w:r>
          </w:p>
        </w:tc>
        <w:tc>
          <w:tcPr>
            <w:tcW w:w="4281" w:type="dxa"/>
            <w:tcBorders>
              <w:top w:val="single" w:color="auto" w:sz="4" w:space="0"/>
              <w:left w:val="single" w:color="auto" w:sz="4" w:space="0"/>
              <w:bottom w:val="single" w:color="auto" w:sz="4" w:space="0"/>
              <w:right w:val="single" w:color="auto" w:sz="4" w:space="0"/>
            </w:tcBorders>
            <w:vAlign w:val="center"/>
          </w:tcPr>
          <w:p w14:paraId="18B556F2">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成本节约率</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5355EFDA">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10</w:t>
            </w:r>
          </w:p>
        </w:tc>
      </w:tr>
      <w:tr w14:paraId="098C1B51">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4524363E">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效益指标</w:t>
            </w:r>
          </w:p>
        </w:tc>
        <w:tc>
          <w:tcPr>
            <w:tcW w:w="1547" w:type="dxa"/>
            <w:tcBorders>
              <w:top w:val="single" w:color="auto" w:sz="4" w:space="0"/>
              <w:left w:val="single" w:color="auto" w:sz="4" w:space="0"/>
              <w:bottom w:val="single" w:color="auto" w:sz="4" w:space="0"/>
              <w:right w:val="single" w:color="auto" w:sz="4" w:space="0"/>
            </w:tcBorders>
            <w:vAlign w:val="center"/>
          </w:tcPr>
          <w:p w14:paraId="37E8E83B">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社会效益</w:t>
            </w:r>
          </w:p>
        </w:tc>
        <w:tc>
          <w:tcPr>
            <w:tcW w:w="4281" w:type="dxa"/>
            <w:tcBorders>
              <w:top w:val="single" w:color="auto" w:sz="4" w:space="0"/>
              <w:left w:val="single" w:color="auto" w:sz="4" w:space="0"/>
              <w:bottom w:val="single" w:color="auto" w:sz="4" w:space="0"/>
              <w:right w:val="single" w:color="auto" w:sz="4" w:space="0"/>
            </w:tcBorders>
            <w:vAlign w:val="center"/>
          </w:tcPr>
          <w:p w14:paraId="5E9C7D06">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提升硬件办学条件，提高教学质量</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6681A346">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r>
      <w:tr w14:paraId="052833B0">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5B0EF8BC">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效益指标</w:t>
            </w:r>
          </w:p>
        </w:tc>
        <w:tc>
          <w:tcPr>
            <w:tcW w:w="1547" w:type="dxa"/>
            <w:tcBorders>
              <w:top w:val="single" w:color="auto" w:sz="4" w:space="0"/>
              <w:left w:val="single" w:color="auto" w:sz="4" w:space="0"/>
              <w:bottom w:val="single" w:color="auto" w:sz="4" w:space="0"/>
              <w:right w:val="single" w:color="auto" w:sz="4" w:space="0"/>
            </w:tcBorders>
            <w:vAlign w:val="center"/>
          </w:tcPr>
          <w:p w14:paraId="6A33C72B">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可持续影响</w:t>
            </w:r>
          </w:p>
        </w:tc>
        <w:tc>
          <w:tcPr>
            <w:tcW w:w="4281" w:type="dxa"/>
            <w:tcBorders>
              <w:top w:val="single" w:color="auto" w:sz="4" w:space="0"/>
              <w:left w:val="single" w:color="auto" w:sz="4" w:space="0"/>
              <w:bottom w:val="single" w:color="auto" w:sz="4" w:space="0"/>
              <w:right w:val="single" w:color="auto" w:sz="4" w:space="0"/>
            </w:tcBorders>
            <w:vAlign w:val="center"/>
          </w:tcPr>
          <w:p w14:paraId="0720F1D6">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推动信息化教育发展程度</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503F0748">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r>
      <w:tr w14:paraId="2C3C2615">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6273155E">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效益指标</w:t>
            </w:r>
          </w:p>
        </w:tc>
        <w:tc>
          <w:tcPr>
            <w:tcW w:w="1547" w:type="dxa"/>
            <w:tcBorders>
              <w:top w:val="single" w:color="auto" w:sz="4" w:space="0"/>
              <w:left w:val="single" w:color="auto" w:sz="4" w:space="0"/>
              <w:bottom w:val="single" w:color="auto" w:sz="4" w:space="0"/>
              <w:right w:val="single" w:color="auto" w:sz="4" w:space="0"/>
            </w:tcBorders>
            <w:vAlign w:val="center"/>
          </w:tcPr>
          <w:p w14:paraId="724CAF0B">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可持续影响</w:t>
            </w:r>
          </w:p>
        </w:tc>
        <w:tc>
          <w:tcPr>
            <w:tcW w:w="4281" w:type="dxa"/>
            <w:tcBorders>
              <w:top w:val="single" w:color="auto" w:sz="4" w:space="0"/>
              <w:left w:val="single" w:color="auto" w:sz="4" w:space="0"/>
              <w:bottom w:val="single" w:color="auto" w:sz="4" w:space="0"/>
              <w:right w:val="single" w:color="auto" w:sz="4" w:space="0"/>
            </w:tcBorders>
            <w:vAlign w:val="center"/>
          </w:tcPr>
          <w:p w14:paraId="5DB5518D">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设施设备采购后持续发挥作用期限</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4942629A">
            <w:pPr>
              <w:keepNext w:val="0"/>
              <w:keepLines w:val="0"/>
              <w:widowControl/>
              <w:suppressLineNumbers w:val="0"/>
              <w:spacing w:line="240" w:lineRule="auto"/>
              <w:ind w:firstLine="0" w:firstLineChars="0"/>
              <w:jc w:val="center"/>
              <w:textAlignment w:val="center"/>
              <w:rPr>
                <w:rFonts w:hint="default"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r>
      <w:tr w14:paraId="5AA6D5E7">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1C519340">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效益指标</w:t>
            </w:r>
          </w:p>
        </w:tc>
        <w:tc>
          <w:tcPr>
            <w:tcW w:w="1547" w:type="dxa"/>
            <w:tcBorders>
              <w:top w:val="single" w:color="auto" w:sz="4" w:space="0"/>
              <w:left w:val="single" w:color="auto" w:sz="4" w:space="0"/>
              <w:bottom w:val="single" w:color="auto" w:sz="4" w:space="0"/>
              <w:right w:val="single" w:color="auto" w:sz="4" w:space="0"/>
            </w:tcBorders>
            <w:vAlign w:val="center"/>
          </w:tcPr>
          <w:p w14:paraId="3B498D56">
            <w:pPr>
              <w:keepNext w:val="0"/>
              <w:keepLines w:val="0"/>
              <w:widowControl/>
              <w:suppressLineNumbers w:val="0"/>
              <w:spacing w:line="240" w:lineRule="auto"/>
              <w:ind w:firstLine="0" w:firstLineChars="0"/>
              <w:jc w:val="center"/>
              <w:textAlignment w:val="center"/>
              <w:rPr>
                <w:rFonts w:hint="eastAsia" w:ascii="宋体" w:hAnsi="宋体" w:eastAsia="宋体" w:cs="宋体"/>
                <w:sz w:val="24"/>
                <w:szCs w:val="24"/>
                <w:highlight w:val="none"/>
                <w:lang w:eastAsia="zh-CN"/>
              </w:rPr>
            </w:pPr>
            <w:r>
              <w:rPr>
                <w:rFonts w:hint="eastAsia" w:ascii="宋体" w:hAnsi="宋体" w:eastAsia="宋体" w:cs="宋体"/>
                <w:i w:val="0"/>
                <w:iCs w:val="0"/>
                <w:color w:val="000000"/>
                <w:kern w:val="0"/>
                <w:sz w:val="24"/>
                <w:szCs w:val="24"/>
                <w:u w:val="none"/>
                <w:lang w:val="en-US" w:eastAsia="zh-CN" w:bidi="ar"/>
              </w:rPr>
              <w:t>满意度</w:t>
            </w:r>
          </w:p>
        </w:tc>
        <w:tc>
          <w:tcPr>
            <w:tcW w:w="4281" w:type="dxa"/>
            <w:tcBorders>
              <w:top w:val="single" w:color="auto" w:sz="4" w:space="0"/>
              <w:left w:val="single" w:color="auto" w:sz="4" w:space="0"/>
              <w:bottom w:val="single" w:color="auto" w:sz="4" w:space="0"/>
              <w:right w:val="single" w:color="auto" w:sz="4" w:space="0"/>
            </w:tcBorders>
            <w:vAlign w:val="center"/>
          </w:tcPr>
          <w:p w14:paraId="1C76DE26">
            <w:pPr>
              <w:keepNext w:val="0"/>
              <w:keepLines w:val="0"/>
              <w:widowControl/>
              <w:suppressLineNumbers w:val="0"/>
              <w:spacing w:line="240" w:lineRule="auto"/>
              <w:ind w:firstLine="0" w:firstLineChars="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受益群体满意度</w:t>
            </w: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5B638298">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r>
      <w:tr w14:paraId="26CF9569">
        <w:tblPrEx>
          <w:tblCellMar>
            <w:top w:w="0" w:type="dxa"/>
            <w:left w:w="0" w:type="dxa"/>
            <w:bottom w:w="0" w:type="dxa"/>
            <w:right w:w="0" w:type="dxa"/>
          </w:tblCellMar>
        </w:tblPrEx>
        <w:trPr>
          <w:trHeight w:val="624" w:hRule="exact"/>
        </w:trPr>
        <w:tc>
          <w:tcPr>
            <w:tcW w:w="1398" w:type="dxa"/>
            <w:tcBorders>
              <w:top w:val="single" w:color="auto" w:sz="4" w:space="0"/>
              <w:left w:val="single" w:color="auto" w:sz="4" w:space="0"/>
              <w:bottom w:val="single" w:color="auto" w:sz="4" w:space="0"/>
              <w:right w:val="single" w:color="auto" w:sz="4" w:space="0"/>
            </w:tcBorders>
            <w:vAlign w:val="center"/>
          </w:tcPr>
          <w:p w14:paraId="1E28622F">
            <w:pPr>
              <w:keepNext w:val="0"/>
              <w:keepLines w:val="0"/>
              <w:widowControl/>
              <w:suppressLineNumbers w:val="0"/>
              <w:spacing w:line="240" w:lineRule="auto"/>
              <w:ind w:firstLine="0" w:firstLineChars="0"/>
              <w:jc w:val="center"/>
              <w:textAlignment w:val="center"/>
              <w:rPr>
                <w:rFonts w:ascii="宋体" w:hAnsi="宋体" w:eastAsia="宋体" w:cs="宋体"/>
                <w:sz w:val="24"/>
                <w:szCs w:val="24"/>
                <w:highlight w:val="none"/>
              </w:rPr>
            </w:pPr>
            <w:r>
              <w:rPr>
                <w:rFonts w:hint="eastAsia" w:ascii="宋体" w:hAnsi="宋体" w:eastAsia="宋体" w:cs="宋体"/>
                <w:b/>
                <w:bCs/>
                <w:i w:val="0"/>
                <w:iCs w:val="0"/>
                <w:color w:val="000000"/>
                <w:kern w:val="0"/>
                <w:sz w:val="24"/>
                <w:szCs w:val="24"/>
                <w:u w:val="none"/>
                <w:lang w:val="en-US" w:eastAsia="zh-CN" w:bidi="ar"/>
              </w:rPr>
              <w:t>合计</w:t>
            </w:r>
          </w:p>
        </w:tc>
        <w:tc>
          <w:tcPr>
            <w:tcW w:w="1547" w:type="dxa"/>
            <w:tcBorders>
              <w:top w:val="single" w:color="auto" w:sz="4" w:space="0"/>
              <w:left w:val="single" w:color="auto" w:sz="4" w:space="0"/>
              <w:bottom w:val="single" w:color="auto" w:sz="4" w:space="0"/>
              <w:right w:val="single" w:color="auto" w:sz="4" w:space="0"/>
            </w:tcBorders>
            <w:vAlign w:val="center"/>
          </w:tcPr>
          <w:p w14:paraId="3A4C55BE">
            <w:pPr>
              <w:spacing w:line="240" w:lineRule="auto"/>
              <w:ind w:firstLine="0" w:firstLineChars="0"/>
              <w:jc w:val="center"/>
              <w:rPr>
                <w:rFonts w:hint="default" w:ascii="宋体" w:hAnsi="宋体" w:eastAsia="宋体" w:cs="宋体"/>
                <w:sz w:val="24"/>
                <w:szCs w:val="24"/>
                <w:highlight w:val="none"/>
                <w:lang w:val="en-US" w:eastAsia="zh-CN"/>
              </w:rPr>
            </w:pPr>
          </w:p>
        </w:tc>
        <w:tc>
          <w:tcPr>
            <w:tcW w:w="4281" w:type="dxa"/>
            <w:tcBorders>
              <w:top w:val="single" w:color="auto" w:sz="4" w:space="0"/>
              <w:left w:val="single" w:color="auto" w:sz="4" w:space="0"/>
              <w:bottom w:val="single" w:color="auto" w:sz="4" w:space="0"/>
              <w:right w:val="single" w:color="auto" w:sz="4" w:space="0"/>
            </w:tcBorders>
            <w:vAlign w:val="center"/>
          </w:tcPr>
          <w:p w14:paraId="4E6AE745">
            <w:pPr>
              <w:spacing w:line="240" w:lineRule="auto"/>
              <w:ind w:firstLine="0" w:firstLineChars="0"/>
              <w:jc w:val="center"/>
              <w:rPr>
                <w:rFonts w:hint="default" w:ascii="宋体" w:hAnsi="宋体" w:eastAsia="宋体" w:cs="宋体"/>
                <w:sz w:val="24"/>
                <w:szCs w:val="24"/>
                <w:highlight w:val="none"/>
                <w:lang w:val="en-US" w:eastAsia="zh-CN"/>
              </w:rPr>
            </w:pPr>
          </w:p>
        </w:tc>
        <w:tc>
          <w:tcPr>
            <w:tcW w:w="1377" w:type="dxa"/>
            <w:tcBorders>
              <w:top w:val="single" w:color="auto" w:sz="4" w:space="0"/>
              <w:left w:val="single" w:color="auto" w:sz="4" w:space="0"/>
              <w:bottom w:val="single" w:color="auto" w:sz="4" w:space="0"/>
              <w:right w:val="single" w:color="auto" w:sz="4" w:space="0"/>
            </w:tcBorders>
            <w:shd w:val="clear" w:color="auto" w:fill="FFFFFF"/>
            <w:vAlign w:val="center"/>
          </w:tcPr>
          <w:p w14:paraId="7C76388C">
            <w:pPr>
              <w:keepNext w:val="0"/>
              <w:keepLines w:val="0"/>
              <w:widowControl/>
              <w:suppressLineNumbers w:val="0"/>
              <w:spacing w:line="240" w:lineRule="auto"/>
              <w:ind w:firstLine="0" w:firstLineChars="0"/>
              <w:jc w:val="center"/>
              <w:textAlignment w:val="center"/>
              <w:rPr>
                <w:rFonts w:hint="eastAsia" w:ascii="宋体" w:hAnsi="宋体" w:eastAsia="宋体" w:cs="宋体"/>
                <w:b w:val="0"/>
                <w:color w:val="000000"/>
                <w:sz w:val="24"/>
                <w:szCs w:val="24"/>
                <w:highlight w:val="none"/>
                <w:lang w:val="en-US" w:eastAsia="zh-CN"/>
              </w:rPr>
            </w:pPr>
            <w:r>
              <w:rPr>
                <w:rFonts w:hint="eastAsia" w:ascii="宋体" w:hAnsi="宋体" w:eastAsia="宋体" w:cs="宋体"/>
                <w:b/>
                <w:bCs/>
                <w:i w:val="0"/>
                <w:iCs w:val="0"/>
                <w:color w:val="000000"/>
                <w:kern w:val="0"/>
                <w:sz w:val="24"/>
                <w:szCs w:val="24"/>
                <w:u w:val="none"/>
                <w:lang w:val="en-US" w:eastAsia="zh-CN" w:bidi="ar"/>
              </w:rPr>
              <w:t>100</w:t>
            </w:r>
          </w:p>
        </w:tc>
      </w:tr>
    </w:tbl>
    <w:p w14:paraId="2B30C130">
      <w:pPr>
        <w:pStyle w:val="4"/>
        <w:bidi w:val="0"/>
        <w:rPr>
          <w:rFonts w:hint="eastAsia"/>
          <w:lang w:val="en-US" w:eastAsia="zh-CN"/>
        </w:rPr>
      </w:pPr>
      <w:bookmarkStart w:id="33" w:name="_Toc3111"/>
      <w:r>
        <w:rPr>
          <w:rFonts w:hint="eastAsia"/>
          <w:lang w:val="en-US" w:eastAsia="zh-CN"/>
        </w:rPr>
        <w:t>3.评价结果的确定</w:t>
      </w:r>
      <w:bookmarkEnd w:id="33"/>
    </w:p>
    <w:p w14:paraId="6D8932DD">
      <w:pPr>
        <w:bidi w:val="0"/>
        <w:rPr>
          <w:rFonts w:hint="eastAsia"/>
          <w:highlight w:val="none"/>
          <w:lang w:val="en-US" w:eastAsia="zh-CN"/>
        </w:rPr>
      </w:pPr>
      <w:r>
        <w:rPr>
          <w:highlight w:val="none"/>
        </w:rPr>
        <w:t>根据《河南省财政厅关于印发＜河南省省级预算项目支出绩效评价管理办法＞的通知》（豫财效（2020）10号），本次绩效评价结果采取评分和评级相结合的方式，具体分值和等级根据不同评价内容设定。</w:t>
      </w:r>
      <w:r>
        <w:rPr>
          <w:rFonts w:hint="eastAsia"/>
          <w:highlight w:val="none"/>
          <w:lang w:val="en-US" w:eastAsia="zh-CN"/>
        </w:rPr>
        <w:t>分值评级详见下表：</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6"/>
        <w:gridCol w:w="3551"/>
        <w:gridCol w:w="2917"/>
      </w:tblGrid>
      <w:tr w14:paraId="7600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01" w:type="pct"/>
            <w:vAlign w:val="center"/>
          </w:tcPr>
          <w:p w14:paraId="47E81C8A">
            <w:pPr>
              <w:bidi w:val="0"/>
              <w:spacing w:line="240" w:lineRule="auto"/>
              <w:ind w:firstLine="0" w:firstLineChars="0"/>
              <w:jc w:val="center"/>
              <w:rPr>
                <w:rFonts w:hint="eastAsia" w:eastAsia="宋体"/>
                <w:b/>
                <w:bCs/>
                <w:sz w:val="24"/>
                <w:szCs w:val="24"/>
                <w:highlight w:val="none"/>
                <w:vertAlign w:val="baseline"/>
                <w:lang w:val="en-US" w:eastAsia="zh-CN"/>
              </w:rPr>
            </w:pPr>
            <w:r>
              <w:rPr>
                <w:rFonts w:hint="eastAsia" w:eastAsia="宋体"/>
                <w:b/>
                <w:bCs/>
                <w:sz w:val="24"/>
                <w:szCs w:val="24"/>
                <w:highlight w:val="none"/>
                <w:vertAlign w:val="baseline"/>
                <w:lang w:val="en-US" w:eastAsia="zh-CN"/>
              </w:rPr>
              <w:t>序号</w:t>
            </w:r>
          </w:p>
        </w:tc>
        <w:tc>
          <w:tcPr>
            <w:tcW w:w="2030" w:type="pct"/>
            <w:vAlign w:val="center"/>
          </w:tcPr>
          <w:p w14:paraId="0B940B1C">
            <w:pPr>
              <w:bidi w:val="0"/>
              <w:spacing w:line="240" w:lineRule="auto"/>
              <w:ind w:firstLine="0" w:firstLineChars="0"/>
              <w:jc w:val="center"/>
              <w:rPr>
                <w:rFonts w:hint="eastAsia" w:eastAsia="宋体"/>
                <w:b/>
                <w:bCs/>
                <w:sz w:val="24"/>
                <w:szCs w:val="24"/>
                <w:highlight w:val="none"/>
                <w:vertAlign w:val="baseline"/>
                <w:lang w:val="en-US" w:eastAsia="zh-CN"/>
              </w:rPr>
            </w:pPr>
            <w:r>
              <w:rPr>
                <w:rFonts w:hint="eastAsia" w:eastAsia="宋体"/>
                <w:b/>
                <w:bCs/>
                <w:sz w:val="24"/>
                <w:szCs w:val="24"/>
                <w:highlight w:val="none"/>
                <w:vertAlign w:val="baseline"/>
                <w:lang w:val="en-US" w:eastAsia="zh-CN"/>
              </w:rPr>
              <w:t>分值范围</w:t>
            </w:r>
          </w:p>
        </w:tc>
        <w:tc>
          <w:tcPr>
            <w:tcW w:w="1667" w:type="pct"/>
            <w:vAlign w:val="center"/>
          </w:tcPr>
          <w:p w14:paraId="0786CA48">
            <w:pPr>
              <w:bidi w:val="0"/>
              <w:spacing w:line="240" w:lineRule="auto"/>
              <w:ind w:firstLine="0" w:firstLineChars="0"/>
              <w:jc w:val="center"/>
              <w:rPr>
                <w:rFonts w:hint="default" w:eastAsia="宋体"/>
                <w:b/>
                <w:bCs/>
                <w:sz w:val="24"/>
                <w:szCs w:val="24"/>
                <w:highlight w:val="none"/>
                <w:vertAlign w:val="baseline"/>
                <w:lang w:val="en-US" w:eastAsia="zh-CN"/>
              </w:rPr>
            </w:pPr>
            <w:r>
              <w:rPr>
                <w:rFonts w:hint="eastAsia" w:eastAsia="宋体"/>
                <w:b/>
                <w:bCs/>
                <w:sz w:val="24"/>
                <w:szCs w:val="24"/>
                <w:highlight w:val="none"/>
                <w:vertAlign w:val="baseline"/>
                <w:lang w:val="en-US" w:eastAsia="zh-CN"/>
              </w:rPr>
              <w:t>绩效评价结果</w:t>
            </w:r>
          </w:p>
        </w:tc>
      </w:tr>
      <w:tr w14:paraId="6EBA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01" w:type="pct"/>
            <w:vAlign w:val="center"/>
          </w:tcPr>
          <w:p w14:paraId="2E09DC4B">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1</w:t>
            </w:r>
          </w:p>
        </w:tc>
        <w:tc>
          <w:tcPr>
            <w:tcW w:w="2030" w:type="pct"/>
            <w:vAlign w:val="center"/>
          </w:tcPr>
          <w:p w14:paraId="27EFD4CB">
            <w:pPr>
              <w:bidi w:val="0"/>
              <w:spacing w:line="240" w:lineRule="auto"/>
              <w:ind w:firstLine="0" w:firstLineChars="0"/>
              <w:jc w:val="center"/>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90-100</w:t>
            </w:r>
          </w:p>
        </w:tc>
        <w:tc>
          <w:tcPr>
            <w:tcW w:w="1667" w:type="pct"/>
            <w:vAlign w:val="center"/>
          </w:tcPr>
          <w:p w14:paraId="332B6696">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优</w:t>
            </w:r>
          </w:p>
        </w:tc>
      </w:tr>
      <w:tr w14:paraId="7939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01" w:type="pct"/>
            <w:vAlign w:val="center"/>
          </w:tcPr>
          <w:p w14:paraId="4BFB550F">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2</w:t>
            </w:r>
          </w:p>
        </w:tc>
        <w:tc>
          <w:tcPr>
            <w:tcW w:w="2030" w:type="pct"/>
            <w:vAlign w:val="center"/>
          </w:tcPr>
          <w:p w14:paraId="07A4065A">
            <w:pPr>
              <w:bidi w:val="0"/>
              <w:spacing w:line="240" w:lineRule="auto"/>
              <w:ind w:firstLine="0" w:firstLineChars="0"/>
              <w:jc w:val="center"/>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80-90（不含）</w:t>
            </w:r>
          </w:p>
        </w:tc>
        <w:tc>
          <w:tcPr>
            <w:tcW w:w="1667" w:type="pct"/>
            <w:vAlign w:val="center"/>
          </w:tcPr>
          <w:p w14:paraId="0B788324">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良</w:t>
            </w:r>
          </w:p>
        </w:tc>
      </w:tr>
      <w:tr w14:paraId="7D90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01" w:type="pct"/>
            <w:vAlign w:val="center"/>
          </w:tcPr>
          <w:p w14:paraId="3D80A7CB">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3</w:t>
            </w:r>
          </w:p>
        </w:tc>
        <w:tc>
          <w:tcPr>
            <w:tcW w:w="2030" w:type="pct"/>
            <w:vAlign w:val="center"/>
          </w:tcPr>
          <w:p w14:paraId="339E26D6">
            <w:pPr>
              <w:bidi w:val="0"/>
              <w:spacing w:line="240" w:lineRule="auto"/>
              <w:ind w:firstLine="0" w:firstLineChars="0"/>
              <w:jc w:val="center"/>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60-80（不含）</w:t>
            </w:r>
          </w:p>
        </w:tc>
        <w:tc>
          <w:tcPr>
            <w:tcW w:w="1667" w:type="pct"/>
            <w:vAlign w:val="center"/>
          </w:tcPr>
          <w:p w14:paraId="290B3C26">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中</w:t>
            </w:r>
          </w:p>
        </w:tc>
      </w:tr>
      <w:tr w14:paraId="7B8C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01" w:type="pct"/>
            <w:vAlign w:val="center"/>
          </w:tcPr>
          <w:p w14:paraId="4EE8A9BB">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4</w:t>
            </w:r>
          </w:p>
        </w:tc>
        <w:tc>
          <w:tcPr>
            <w:tcW w:w="2030" w:type="pct"/>
            <w:vAlign w:val="center"/>
          </w:tcPr>
          <w:p w14:paraId="22FC625E">
            <w:pPr>
              <w:bidi w:val="0"/>
              <w:spacing w:line="240" w:lineRule="auto"/>
              <w:ind w:firstLine="0" w:firstLineChars="0"/>
              <w:jc w:val="center"/>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0-60（不含）</w:t>
            </w:r>
          </w:p>
        </w:tc>
        <w:tc>
          <w:tcPr>
            <w:tcW w:w="1667" w:type="pct"/>
            <w:vAlign w:val="center"/>
          </w:tcPr>
          <w:p w14:paraId="2D5F4015">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差</w:t>
            </w:r>
          </w:p>
        </w:tc>
      </w:tr>
    </w:tbl>
    <w:p w14:paraId="5964E4C6">
      <w:pPr>
        <w:pStyle w:val="3"/>
        <w:bidi w:val="0"/>
        <w:rPr>
          <w:rFonts w:hint="eastAsia"/>
          <w:lang w:eastAsia="zh-CN"/>
        </w:rPr>
      </w:pPr>
      <w:bookmarkStart w:id="34" w:name="_Toc24512"/>
      <w:r>
        <w:rPr>
          <w:rFonts w:hint="eastAsia"/>
          <w:lang w:val="en-US" w:eastAsia="zh-CN"/>
        </w:rPr>
        <w:t>（六）评价工作过程</w:t>
      </w:r>
      <w:bookmarkEnd w:id="34"/>
      <w:r>
        <w:rPr>
          <w:rFonts w:hint="eastAsia"/>
          <w:lang w:val="en-US" w:eastAsia="zh-CN"/>
        </w:rPr>
        <w:t xml:space="preserve"> </w:t>
      </w:r>
    </w:p>
    <w:p w14:paraId="054951EB">
      <w:pPr>
        <w:pStyle w:val="4"/>
        <w:bidi w:val="0"/>
        <w:rPr>
          <w:rFonts w:hint="default"/>
          <w:lang w:val="en-US" w:eastAsia="zh-CN"/>
        </w:rPr>
      </w:pPr>
      <w:bookmarkStart w:id="35" w:name="_Toc22458"/>
      <w:r>
        <w:rPr>
          <w:rFonts w:hint="eastAsia"/>
          <w:lang w:val="en-US" w:eastAsia="zh-CN"/>
        </w:rPr>
        <w:t>1.评价工作安排</w:t>
      </w:r>
      <w:bookmarkEnd w:id="35"/>
    </w:p>
    <w:p w14:paraId="28AE52FF">
      <w:pPr>
        <w:bidi w:val="0"/>
        <w:rPr>
          <w:highlight w:val="none"/>
          <w:lang w:val="en-US" w:eastAsia="zh-CN"/>
        </w:rPr>
      </w:pPr>
      <w:r>
        <w:rPr>
          <w:highlight w:val="none"/>
          <w:lang w:val="en-US" w:eastAsia="zh-CN"/>
        </w:rPr>
        <w:t>按照评价要求，对整个评价周期进行阶段性划分，工作程序主要包括前期准备、组织实施、分析评价、撰写与提交评价报告、档案归集与质量控制等五个阶段。</w:t>
      </w:r>
    </w:p>
    <w:p w14:paraId="0A0BE7F9">
      <w:pPr>
        <w:bidi w:val="0"/>
        <w:rPr>
          <w:rFonts w:hint="eastAsia"/>
          <w:highlight w:val="none"/>
          <w:lang w:val="en-US" w:eastAsia="zh-CN"/>
        </w:rPr>
      </w:pPr>
      <w:r>
        <w:rPr>
          <w:rFonts w:hint="eastAsia"/>
          <w:highlight w:val="none"/>
          <w:lang w:val="en-US" w:eastAsia="zh-CN"/>
        </w:rPr>
        <w:t>（1）非现场评价内容：</w:t>
      </w:r>
    </w:p>
    <w:p w14:paraId="6C651729">
      <w:pPr>
        <w:bidi w:val="0"/>
        <w:rPr>
          <w:rFonts w:hint="eastAsia"/>
          <w:highlight w:val="none"/>
          <w:lang w:val="en-US" w:eastAsia="zh-CN"/>
        </w:rPr>
      </w:pPr>
      <w:r>
        <w:rPr>
          <w:rFonts w:hint="eastAsia"/>
          <w:highlight w:val="none"/>
          <w:lang w:val="en-US" w:eastAsia="zh-CN"/>
        </w:rPr>
        <w:t>①检查项目决策部分中的立项依据充分性、立项程序规范性、绩效目标合理性、绩效指标明确性、预算编制科学性、资金分配合理性。</w:t>
      </w:r>
    </w:p>
    <w:p w14:paraId="1C15C7F9">
      <w:pPr>
        <w:bidi w:val="0"/>
        <w:rPr>
          <w:rFonts w:hint="eastAsia"/>
          <w:highlight w:val="none"/>
          <w:lang w:val="en-US" w:eastAsia="zh-CN"/>
        </w:rPr>
      </w:pPr>
      <w:r>
        <w:rPr>
          <w:rFonts w:hint="eastAsia"/>
          <w:highlight w:val="none"/>
          <w:lang w:val="en-US" w:eastAsia="zh-CN"/>
        </w:rPr>
        <w:t>②检查项目过程部分中的资金到位率、预算执行率、资金使用合规性、管理制度健全性、制度执行有效性、政府采购规范性等。</w:t>
      </w:r>
    </w:p>
    <w:p w14:paraId="7A39505E">
      <w:pPr>
        <w:bidi w:val="0"/>
        <w:rPr>
          <w:rFonts w:hint="eastAsia"/>
          <w:lang w:val="en-US" w:eastAsia="zh-CN"/>
        </w:rPr>
      </w:pPr>
      <w:r>
        <w:rPr>
          <w:rFonts w:hint="eastAsia"/>
          <w:lang w:val="en-US" w:eastAsia="zh-CN"/>
        </w:rPr>
        <w:t>（2）现场评价内容：</w:t>
      </w:r>
    </w:p>
    <w:p w14:paraId="689D668F">
      <w:pPr>
        <w:numPr>
          <w:ilvl w:val="0"/>
          <w:numId w:val="0"/>
        </w:numPr>
        <w:bidi w:val="0"/>
        <w:ind w:left="0" w:leftChars="0" w:firstLine="560" w:firstLineChars="200"/>
        <w:rPr>
          <w:rFonts w:hint="eastAsia"/>
          <w:highlight w:val="none"/>
          <w:lang w:val="en-US" w:eastAsia="zh-CN"/>
        </w:rPr>
      </w:pPr>
      <w:r>
        <w:rPr>
          <w:rFonts w:hint="eastAsia"/>
          <w:highlight w:val="none"/>
          <w:lang w:val="en-US" w:eastAsia="zh-CN"/>
        </w:rPr>
        <w:t>项目的实际完成情况、质量达标率、完成及时性、节约成本率四个方面予以全方位的现场实地考核评价；对项目效益部分进行评价，具体是对社会效益、可持续影响、满意度三个部分以现场核实、走访、调查问卷、查阅资料等方式予以考核评价。</w:t>
      </w:r>
    </w:p>
    <w:p w14:paraId="72029768">
      <w:pPr>
        <w:pStyle w:val="4"/>
        <w:numPr>
          <w:ilvl w:val="0"/>
          <w:numId w:val="0"/>
        </w:numPr>
        <w:bidi w:val="0"/>
        <w:ind w:firstLine="602" w:firstLineChars="200"/>
        <w:rPr>
          <w:rFonts w:hint="eastAsia"/>
          <w:highlight w:val="none"/>
          <w:lang w:val="en-US" w:eastAsia="zh-CN"/>
        </w:rPr>
      </w:pPr>
      <w:bookmarkStart w:id="36" w:name="_Toc12140"/>
      <w:r>
        <w:rPr>
          <w:rFonts w:hint="eastAsia" w:ascii="宋体" w:hAnsi="宋体" w:eastAsia="宋体" w:cs="宋体"/>
          <w:b/>
          <w:sz w:val="30"/>
          <w:szCs w:val="28"/>
          <w:lang w:val="en-US" w:eastAsia="zh-CN"/>
        </w:rPr>
        <w:t>2.</w:t>
      </w:r>
      <w:r>
        <w:rPr>
          <w:rFonts w:hint="eastAsia"/>
          <w:highlight w:val="none"/>
          <w:lang w:val="en-US" w:eastAsia="zh-CN"/>
        </w:rPr>
        <w:t>现场评价过程</w:t>
      </w:r>
      <w:bookmarkEnd w:id="36"/>
    </w:p>
    <w:p w14:paraId="51D4A082">
      <w:pPr>
        <w:numPr>
          <w:ilvl w:val="0"/>
          <w:numId w:val="0"/>
        </w:numPr>
        <w:ind w:firstLine="560" w:firstLineChars="200"/>
        <w:rPr>
          <w:rFonts w:hint="default" w:eastAsia="宋体"/>
          <w:lang w:val="en-US" w:eastAsia="zh-CN"/>
        </w:rPr>
      </w:pPr>
      <w:r>
        <w:rPr>
          <w:rFonts w:hint="default" w:eastAsia="宋体"/>
          <w:lang w:val="en-US" w:eastAsia="zh-CN"/>
        </w:rPr>
        <w:drawing>
          <wp:anchor distT="0" distB="0" distL="114300" distR="114300" simplePos="0" relativeHeight="251676672" behindDoc="0" locked="0" layoutInCell="1" allowOverlap="1">
            <wp:simplePos x="0" y="0"/>
            <wp:positionH relativeFrom="column">
              <wp:posOffset>137160</wp:posOffset>
            </wp:positionH>
            <wp:positionV relativeFrom="paragraph">
              <wp:posOffset>387350</wp:posOffset>
            </wp:positionV>
            <wp:extent cx="5315585" cy="3350895"/>
            <wp:effectExtent l="0" t="0" r="3175" b="1905"/>
            <wp:wrapTopAndBottom/>
            <wp:docPr id="24" name="图片 24" descr="1e54c2451a6b9a51f702c3ea2f3c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e54c2451a6b9a51f702c3ea2f3c8c3"/>
                    <pic:cNvPicPr>
                      <a:picLocks noChangeAspect="1"/>
                    </pic:cNvPicPr>
                  </pic:nvPicPr>
                  <pic:blipFill>
                    <a:blip r:embed="rId22"/>
                    <a:srcRect t="8559"/>
                    <a:stretch>
                      <a:fillRect/>
                    </a:stretch>
                  </pic:blipFill>
                  <pic:spPr>
                    <a:xfrm>
                      <a:off x="0" y="0"/>
                      <a:ext cx="5315585" cy="3350895"/>
                    </a:xfrm>
                    <a:prstGeom prst="rect">
                      <a:avLst/>
                    </a:prstGeom>
                  </pic:spPr>
                </pic:pic>
              </a:graphicData>
            </a:graphic>
          </wp:anchor>
        </w:drawing>
      </w:r>
      <w:r>
        <w:rPr>
          <w:rFonts w:hint="eastAsia"/>
          <w:lang w:val="en-US" w:eastAsia="zh-CN"/>
        </w:rPr>
        <w:t>（1）现场调研照片</w:t>
      </w:r>
    </w:p>
    <w:p w14:paraId="4C6863DA">
      <w:pPr>
        <w:pStyle w:val="4"/>
        <w:bidi w:val="0"/>
        <w:rPr>
          <w:rFonts w:hint="eastAsia"/>
          <w:highlight w:val="none"/>
          <w:lang w:val="en-US" w:eastAsia="zh-CN"/>
        </w:rPr>
      </w:pPr>
      <w:r>
        <w:rPr>
          <w:rFonts w:hint="eastAsia"/>
          <w:highlight w:val="none"/>
          <w:lang w:val="en-US" w:eastAsia="zh-CN"/>
        </w:rPr>
        <w:drawing>
          <wp:anchor distT="0" distB="0" distL="114300" distR="114300" simplePos="0" relativeHeight="251678720" behindDoc="0" locked="0" layoutInCell="1" allowOverlap="1">
            <wp:simplePos x="0" y="0"/>
            <wp:positionH relativeFrom="column">
              <wp:posOffset>53340</wp:posOffset>
            </wp:positionH>
            <wp:positionV relativeFrom="paragraph">
              <wp:posOffset>4366895</wp:posOffset>
            </wp:positionV>
            <wp:extent cx="5407660" cy="4054475"/>
            <wp:effectExtent l="0" t="0" r="2540" b="14605"/>
            <wp:wrapTopAndBottom/>
            <wp:docPr id="26" name="图片 26" descr="26d9b6e8e8f0e2a1b95786b5766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6d9b6e8e8f0e2a1b95786b57660329"/>
                    <pic:cNvPicPr>
                      <a:picLocks noChangeAspect="1"/>
                    </pic:cNvPicPr>
                  </pic:nvPicPr>
                  <pic:blipFill>
                    <a:blip r:embed="rId23"/>
                    <a:stretch>
                      <a:fillRect/>
                    </a:stretch>
                  </pic:blipFill>
                  <pic:spPr>
                    <a:xfrm>
                      <a:off x="0" y="0"/>
                      <a:ext cx="5407660" cy="4054475"/>
                    </a:xfrm>
                    <a:prstGeom prst="rect">
                      <a:avLst/>
                    </a:prstGeom>
                  </pic:spPr>
                </pic:pic>
              </a:graphicData>
            </a:graphic>
          </wp:anchor>
        </w:drawing>
      </w:r>
      <w:r>
        <w:rPr>
          <w:rFonts w:hint="eastAsia"/>
          <w:highlight w:val="none"/>
          <w:lang w:val="en-US" w:eastAsia="zh-CN"/>
        </w:rPr>
        <w:drawing>
          <wp:anchor distT="0" distB="0" distL="114300" distR="114300" simplePos="0" relativeHeight="251677696" behindDoc="0" locked="0" layoutInCell="1" allowOverlap="1">
            <wp:simplePos x="0" y="0"/>
            <wp:positionH relativeFrom="column">
              <wp:posOffset>30480</wp:posOffset>
            </wp:positionH>
            <wp:positionV relativeFrom="paragraph">
              <wp:posOffset>198120</wp:posOffset>
            </wp:positionV>
            <wp:extent cx="5407660" cy="4054475"/>
            <wp:effectExtent l="0" t="0" r="2540" b="14605"/>
            <wp:wrapTopAndBottom/>
            <wp:docPr id="25" name="图片 25" descr="4e90ba996aad07c0bcdc40b21b9e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e90ba996aad07c0bcdc40b21b9e095"/>
                    <pic:cNvPicPr>
                      <a:picLocks noChangeAspect="1"/>
                    </pic:cNvPicPr>
                  </pic:nvPicPr>
                  <pic:blipFill>
                    <a:blip r:embed="rId24"/>
                    <a:stretch>
                      <a:fillRect/>
                    </a:stretch>
                  </pic:blipFill>
                  <pic:spPr>
                    <a:xfrm>
                      <a:off x="0" y="0"/>
                      <a:ext cx="5407660" cy="4054475"/>
                    </a:xfrm>
                    <a:prstGeom prst="rect">
                      <a:avLst/>
                    </a:prstGeom>
                  </pic:spPr>
                </pic:pic>
              </a:graphicData>
            </a:graphic>
          </wp:anchor>
        </w:drawing>
      </w:r>
    </w:p>
    <w:p w14:paraId="4EB6FD34">
      <w:pPr>
        <w:pStyle w:val="4"/>
        <w:bidi w:val="0"/>
        <w:rPr>
          <w:rFonts w:hint="eastAsia"/>
          <w:highlight w:val="none"/>
          <w:lang w:val="en-US" w:eastAsia="zh-CN"/>
        </w:rPr>
      </w:pPr>
      <w:r>
        <w:rPr>
          <w:rFonts w:hint="eastAsia"/>
          <w:highlight w:val="none"/>
          <w:lang w:val="en-US" w:eastAsia="zh-CN"/>
        </w:rPr>
        <w:drawing>
          <wp:anchor distT="0" distB="0" distL="114300" distR="114300" simplePos="0" relativeHeight="251680768" behindDoc="0" locked="0" layoutInCell="1" allowOverlap="1">
            <wp:simplePos x="0" y="0"/>
            <wp:positionH relativeFrom="column">
              <wp:posOffset>-7620</wp:posOffset>
            </wp:positionH>
            <wp:positionV relativeFrom="paragraph">
              <wp:posOffset>4399915</wp:posOffset>
            </wp:positionV>
            <wp:extent cx="5415280" cy="4065270"/>
            <wp:effectExtent l="0" t="0" r="10160" b="3810"/>
            <wp:wrapTopAndBottom/>
            <wp:docPr id="28" name="图片 28" descr="d5d97dbd6a4d1fa9e78c7fb0d33d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5d97dbd6a4d1fa9e78c7fb0d33d9f0"/>
                    <pic:cNvPicPr>
                      <a:picLocks noChangeAspect="1"/>
                    </pic:cNvPicPr>
                  </pic:nvPicPr>
                  <pic:blipFill>
                    <a:blip r:embed="rId25"/>
                    <a:stretch>
                      <a:fillRect/>
                    </a:stretch>
                  </pic:blipFill>
                  <pic:spPr>
                    <a:xfrm>
                      <a:off x="0" y="0"/>
                      <a:ext cx="5415280" cy="4065270"/>
                    </a:xfrm>
                    <a:prstGeom prst="rect">
                      <a:avLst/>
                    </a:prstGeom>
                  </pic:spPr>
                </pic:pic>
              </a:graphicData>
            </a:graphic>
          </wp:anchor>
        </w:drawing>
      </w:r>
      <w:r>
        <w:rPr>
          <w:rFonts w:hint="eastAsia"/>
          <w:highlight w:val="none"/>
          <w:lang w:val="en-US" w:eastAsia="zh-CN"/>
        </w:rPr>
        <w:drawing>
          <wp:anchor distT="0" distB="0" distL="114300" distR="114300" simplePos="0" relativeHeight="251679744" behindDoc="0" locked="0" layoutInCell="1" allowOverlap="1">
            <wp:simplePos x="0" y="0"/>
            <wp:positionH relativeFrom="column">
              <wp:posOffset>15240</wp:posOffset>
            </wp:positionH>
            <wp:positionV relativeFrom="paragraph">
              <wp:posOffset>220980</wp:posOffset>
            </wp:positionV>
            <wp:extent cx="5407660" cy="4054475"/>
            <wp:effectExtent l="0" t="0" r="2540" b="14605"/>
            <wp:wrapTopAndBottom/>
            <wp:docPr id="27" name="图片 27" descr="73a3b067107f0dc31a79d6dafa1d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3a3b067107f0dc31a79d6dafa1d198"/>
                    <pic:cNvPicPr>
                      <a:picLocks noChangeAspect="1"/>
                    </pic:cNvPicPr>
                  </pic:nvPicPr>
                  <pic:blipFill>
                    <a:blip r:embed="rId26"/>
                    <a:stretch>
                      <a:fillRect/>
                    </a:stretch>
                  </pic:blipFill>
                  <pic:spPr>
                    <a:xfrm>
                      <a:off x="0" y="0"/>
                      <a:ext cx="5407660" cy="4054475"/>
                    </a:xfrm>
                    <a:prstGeom prst="rect">
                      <a:avLst/>
                    </a:prstGeom>
                  </pic:spPr>
                </pic:pic>
              </a:graphicData>
            </a:graphic>
          </wp:anchor>
        </w:drawing>
      </w:r>
    </w:p>
    <w:p w14:paraId="3EC084E1">
      <w:pPr>
        <w:numPr>
          <w:ilvl w:val="0"/>
          <w:numId w:val="0"/>
        </w:numPr>
        <w:bidi w:val="0"/>
        <w:ind w:firstLine="560" w:firstLineChars="200"/>
        <w:rPr>
          <w:rFonts w:hint="eastAsia"/>
          <w:lang w:val="en-US" w:eastAsia="zh-CN"/>
        </w:rPr>
      </w:pPr>
      <w:r>
        <w:rPr>
          <w:rFonts w:hint="eastAsia" w:ascii="宋体" w:hAnsi="宋体" w:eastAsia="宋体" w:cs="宋体"/>
          <w:sz w:val="28"/>
          <w:szCs w:val="28"/>
          <w:lang w:val="en-US" w:eastAsia="zh-CN"/>
        </w:rPr>
        <w:t>（2）</w:t>
      </w:r>
      <w:r>
        <w:rPr>
          <w:rFonts w:hint="eastAsia"/>
          <w:lang w:val="en-US" w:eastAsia="zh-CN"/>
        </w:rPr>
        <w:t>设施设备讲解及试用照片</w:t>
      </w:r>
    </w:p>
    <w:p w14:paraId="141F614B">
      <w:pPr>
        <w:numPr>
          <w:ilvl w:val="0"/>
          <w:numId w:val="0"/>
        </w:numPr>
        <w:bidi w:val="0"/>
        <w:rPr>
          <w:rFonts w:hint="default"/>
          <w:lang w:val="en-US" w:eastAsia="zh-CN"/>
        </w:rPr>
      </w:pPr>
      <w:r>
        <w:rPr>
          <w:rFonts w:hint="default"/>
          <w:lang w:val="en-US" w:eastAsia="zh-CN"/>
        </w:rPr>
        <w:drawing>
          <wp:anchor distT="0" distB="0" distL="114300" distR="114300" simplePos="0" relativeHeight="251682816" behindDoc="0" locked="0" layoutInCell="1" allowOverlap="1">
            <wp:simplePos x="0" y="0"/>
            <wp:positionH relativeFrom="column">
              <wp:posOffset>7620</wp:posOffset>
            </wp:positionH>
            <wp:positionV relativeFrom="paragraph">
              <wp:posOffset>4148455</wp:posOffset>
            </wp:positionV>
            <wp:extent cx="5407660" cy="3643630"/>
            <wp:effectExtent l="0" t="0" r="2540" b="13970"/>
            <wp:wrapTopAndBottom/>
            <wp:docPr id="30" name="图片 30" descr="51599e563c94339129d17e6c17ba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1599e563c94339129d17e6c17bae3d"/>
                    <pic:cNvPicPr>
                      <a:picLocks noChangeAspect="1"/>
                    </pic:cNvPicPr>
                  </pic:nvPicPr>
                  <pic:blipFill>
                    <a:blip r:embed="rId27"/>
                    <a:stretch>
                      <a:fillRect/>
                    </a:stretch>
                  </pic:blipFill>
                  <pic:spPr>
                    <a:xfrm>
                      <a:off x="0" y="0"/>
                      <a:ext cx="5407660" cy="3643630"/>
                    </a:xfrm>
                    <a:prstGeom prst="rect">
                      <a:avLst/>
                    </a:prstGeom>
                  </pic:spPr>
                </pic:pic>
              </a:graphicData>
            </a:graphic>
          </wp:anchor>
        </w:drawing>
      </w:r>
      <w:r>
        <w:rPr>
          <w:rFonts w:hint="default"/>
          <w:lang w:val="en-US" w:eastAsia="zh-CN"/>
        </w:rPr>
        <w:drawing>
          <wp:anchor distT="0" distB="0" distL="114300" distR="114300" simplePos="0" relativeHeight="251681792" behindDoc="0" locked="0" layoutInCell="1" allowOverlap="1">
            <wp:simplePos x="0" y="0"/>
            <wp:positionH relativeFrom="column">
              <wp:posOffset>-15240</wp:posOffset>
            </wp:positionH>
            <wp:positionV relativeFrom="paragraph">
              <wp:posOffset>86360</wp:posOffset>
            </wp:positionV>
            <wp:extent cx="5411470" cy="3853815"/>
            <wp:effectExtent l="0" t="0" r="13970" b="1905"/>
            <wp:wrapTopAndBottom/>
            <wp:docPr id="29" name="图片 29" descr="595c875ad84fcd7af7829852e07f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95c875ad84fcd7af7829852e07feaf"/>
                    <pic:cNvPicPr>
                      <a:picLocks noChangeAspect="1"/>
                    </pic:cNvPicPr>
                  </pic:nvPicPr>
                  <pic:blipFill>
                    <a:blip r:embed="rId28"/>
                    <a:stretch>
                      <a:fillRect/>
                    </a:stretch>
                  </pic:blipFill>
                  <pic:spPr>
                    <a:xfrm>
                      <a:off x="0" y="0"/>
                      <a:ext cx="5411470" cy="3853815"/>
                    </a:xfrm>
                    <a:prstGeom prst="rect">
                      <a:avLst/>
                    </a:prstGeom>
                  </pic:spPr>
                </pic:pic>
              </a:graphicData>
            </a:graphic>
          </wp:anchor>
        </w:drawing>
      </w:r>
    </w:p>
    <w:p w14:paraId="4076956E">
      <w:pPr>
        <w:bidi w:val="0"/>
        <w:rPr>
          <w:rFonts w:hint="default"/>
          <w:highlight w:val="none"/>
          <w:lang w:val="en-US" w:eastAsia="zh-CN"/>
        </w:rPr>
      </w:pPr>
      <w:r>
        <w:rPr>
          <w:rFonts w:hint="eastAsia"/>
          <w:highlight w:val="none"/>
          <w:lang w:val="en-US" w:eastAsia="zh-CN"/>
        </w:rPr>
        <w:drawing>
          <wp:anchor distT="0" distB="0" distL="114300" distR="114300" simplePos="0" relativeHeight="251684864" behindDoc="0" locked="0" layoutInCell="1" allowOverlap="1">
            <wp:simplePos x="0" y="0"/>
            <wp:positionH relativeFrom="column">
              <wp:posOffset>7620</wp:posOffset>
            </wp:positionH>
            <wp:positionV relativeFrom="paragraph">
              <wp:posOffset>4656455</wp:posOffset>
            </wp:positionV>
            <wp:extent cx="5407660" cy="4054475"/>
            <wp:effectExtent l="0" t="0" r="2540" b="14605"/>
            <wp:wrapTopAndBottom/>
            <wp:docPr id="33" name="图片 33" descr="cdd7bcc9ae932a68cfd2f7856cdc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dd7bcc9ae932a68cfd2f7856cdc887"/>
                    <pic:cNvPicPr>
                      <a:picLocks noChangeAspect="1"/>
                    </pic:cNvPicPr>
                  </pic:nvPicPr>
                  <pic:blipFill>
                    <a:blip r:embed="rId29"/>
                    <a:stretch>
                      <a:fillRect/>
                    </a:stretch>
                  </pic:blipFill>
                  <pic:spPr>
                    <a:xfrm>
                      <a:off x="0" y="0"/>
                      <a:ext cx="5407660" cy="4054475"/>
                    </a:xfrm>
                    <a:prstGeom prst="rect">
                      <a:avLst/>
                    </a:prstGeom>
                  </pic:spPr>
                </pic:pic>
              </a:graphicData>
            </a:graphic>
          </wp:anchor>
        </w:drawing>
      </w:r>
      <w:r>
        <w:rPr>
          <w:rFonts w:hint="eastAsia"/>
          <w:highlight w:val="none"/>
          <w:lang w:val="en-US" w:eastAsia="zh-CN"/>
        </w:rPr>
        <w:drawing>
          <wp:anchor distT="0" distB="0" distL="114300" distR="114300" simplePos="0" relativeHeight="251683840" behindDoc="0" locked="0" layoutInCell="1" allowOverlap="1">
            <wp:simplePos x="0" y="0"/>
            <wp:positionH relativeFrom="column">
              <wp:posOffset>15240</wp:posOffset>
            </wp:positionH>
            <wp:positionV relativeFrom="paragraph">
              <wp:posOffset>121920</wp:posOffset>
            </wp:positionV>
            <wp:extent cx="5407660" cy="4054475"/>
            <wp:effectExtent l="0" t="0" r="2540" b="14605"/>
            <wp:wrapTopAndBottom/>
            <wp:docPr id="32" name="图片 32" descr="ba1294c954da16679c4072bf2160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a1294c954da16679c4072bf2160a9a"/>
                    <pic:cNvPicPr>
                      <a:picLocks noChangeAspect="1"/>
                    </pic:cNvPicPr>
                  </pic:nvPicPr>
                  <pic:blipFill>
                    <a:blip r:embed="rId30"/>
                    <a:stretch>
                      <a:fillRect/>
                    </a:stretch>
                  </pic:blipFill>
                  <pic:spPr>
                    <a:xfrm>
                      <a:off x="0" y="0"/>
                      <a:ext cx="5407660" cy="4054475"/>
                    </a:xfrm>
                    <a:prstGeom prst="rect">
                      <a:avLst/>
                    </a:prstGeom>
                  </pic:spPr>
                </pic:pic>
              </a:graphicData>
            </a:graphic>
          </wp:anchor>
        </w:drawing>
      </w:r>
      <w:r>
        <w:rPr>
          <w:rFonts w:hint="eastAsia"/>
          <w:highlight w:val="none"/>
          <w:lang w:val="en-US" w:eastAsia="zh-CN"/>
        </w:rPr>
        <w:t>（3）问卷调查现场</w:t>
      </w:r>
    </w:p>
    <w:p w14:paraId="796E58B2">
      <w:pPr>
        <w:pStyle w:val="4"/>
        <w:bidi w:val="0"/>
        <w:rPr>
          <w:rFonts w:hint="eastAsia"/>
          <w:highlight w:val="none"/>
          <w:lang w:val="en-US" w:eastAsia="zh-CN"/>
        </w:rPr>
      </w:pPr>
      <w:r>
        <w:rPr>
          <w:rFonts w:hint="eastAsia"/>
          <w:highlight w:val="none"/>
          <w:lang w:val="en-US" w:eastAsia="zh-CN"/>
        </w:rPr>
        <w:drawing>
          <wp:anchor distT="0" distB="0" distL="114300" distR="114300" simplePos="0" relativeHeight="251686912" behindDoc="0" locked="0" layoutInCell="1" allowOverlap="1">
            <wp:simplePos x="0" y="0"/>
            <wp:positionH relativeFrom="column">
              <wp:posOffset>45720</wp:posOffset>
            </wp:positionH>
            <wp:positionV relativeFrom="paragraph">
              <wp:posOffset>4415155</wp:posOffset>
            </wp:positionV>
            <wp:extent cx="5411470" cy="4062095"/>
            <wp:effectExtent l="0" t="0" r="13970" b="6985"/>
            <wp:wrapTopAndBottom/>
            <wp:docPr id="35" name="图片 35" descr="40c7f17f4402bd5d5ef96434f921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0c7f17f4402bd5d5ef96434f92109f"/>
                    <pic:cNvPicPr>
                      <a:picLocks noChangeAspect="1"/>
                    </pic:cNvPicPr>
                  </pic:nvPicPr>
                  <pic:blipFill>
                    <a:blip r:embed="rId31"/>
                    <a:stretch>
                      <a:fillRect/>
                    </a:stretch>
                  </pic:blipFill>
                  <pic:spPr>
                    <a:xfrm>
                      <a:off x="0" y="0"/>
                      <a:ext cx="5411470" cy="4062095"/>
                    </a:xfrm>
                    <a:prstGeom prst="rect">
                      <a:avLst/>
                    </a:prstGeom>
                  </pic:spPr>
                </pic:pic>
              </a:graphicData>
            </a:graphic>
          </wp:anchor>
        </w:drawing>
      </w:r>
      <w:r>
        <w:rPr>
          <w:rFonts w:hint="eastAsia"/>
          <w:highlight w:val="none"/>
          <w:lang w:val="en-US" w:eastAsia="zh-CN"/>
        </w:rPr>
        <w:drawing>
          <wp:anchor distT="0" distB="0" distL="114300" distR="114300" simplePos="0" relativeHeight="251685888" behindDoc="0" locked="0" layoutInCell="1" allowOverlap="1">
            <wp:simplePos x="0" y="0"/>
            <wp:positionH relativeFrom="column">
              <wp:posOffset>30480</wp:posOffset>
            </wp:positionH>
            <wp:positionV relativeFrom="paragraph">
              <wp:posOffset>137160</wp:posOffset>
            </wp:positionV>
            <wp:extent cx="5407660" cy="4054475"/>
            <wp:effectExtent l="0" t="0" r="2540" b="14605"/>
            <wp:wrapTopAndBottom/>
            <wp:docPr id="34" name="图片 34" descr="8886a83be396f1a0c1ec9534a6cb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886a83be396f1a0c1ec9534a6cbb2c"/>
                    <pic:cNvPicPr>
                      <a:picLocks noChangeAspect="1"/>
                    </pic:cNvPicPr>
                  </pic:nvPicPr>
                  <pic:blipFill>
                    <a:blip r:embed="rId32"/>
                    <a:stretch>
                      <a:fillRect/>
                    </a:stretch>
                  </pic:blipFill>
                  <pic:spPr>
                    <a:xfrm>
                      <a:off x="0" y="0"/>
                      <a:ext cx="5407660" cy="4054475"/>
                    </a:xfrm>
                    <a:prstGeom prst="rect">
                      <a:avLst/>
                    </a:prstGeom>
                  </pic:spPr>
                </pic:pic>
              </a:graphicData>
            </a:graphic>
          </wp:anchor>
        </w:drawing>
      </w:r>
    </w:p>
    <w:p w14:paraId="039BFAC0">
      <w:pPr>
        <w:bidi w:val="0"/>
        <w:rPr>
          <w:rFonts w:hint="default"/>
          <w:highlight w:val="none"/>
          <w:lang w:val="en-US" w:eastAsia="zh-CN"/>
        </w:rPr>
      </w:pPr>
      <w:r>
        <w:rPr>
          <w:rFonts w:hint="default"/>
          <w:highlight w:val="none"/>
          <w:lang w:val="en-US" w:eastAsia="zh-CN"/>
        </w:rPr>
        <w:drawing>
          <wp:anchor distT="0" distB="0" distL="114300" distR="114300" simplePos="0" relativeHeight="251691008" behindDoc="0" locked="0" layoutInCell="1" allowOverlap="1">
            <wp:simplePos x="0" y="0"/>
            <wp:positionH relativeFrom="column">
              <wp:posOffset>-45720</wp:posOffset>
            </wp:positionH>
            <wp:positionV relativeFrom="paragraph">
              <wp:posOffset>4702175</wp:posOffset>
            </wp:positionV>
            <wp:extent cx="5407660" cy="4055745"/>
            <wp:effectExtent l="0" t="0" r="2540" b="13335"/>
            <wp:wrapTopAndBottom/>
            <wp:docPr id="40" name="图片 40" descr="微信图片_2025022608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50226083104"/>
                    <pic:cNvPicPr>
                      <a:picLocks noChangeAspect="1"/>
                    </pic:cNvPicPr>
                  </pic:nvPicPr>
                  <pic:blipFill>
                    <a:blip r:embed="rId33"/>
                    <a:stretch>
                      <a:fillRect/>
                    </a:stretch>
                  </pic:blipFill>
                  <pic:spPr>
                    <a:xfrm>
                      <a:off x="0" y="0"/>
                      <a:ext cx="5407660" cy="4055745"/>
                    </a:xfrm>
                    <a:prstGeom prst="rect">
                      <a:avLst/>
                    </a:prstGeom>
                  </pic:spPr>
                </pic:pic>
              </a:graphicData>
            </a:graphic>
          </wp:anchor>
        </w:drawing>
      </w:r>
      <w:r>
        <w:rPr>
          <w:rFonts w:hint="eastAsia"/>
          <w:highlight w:val="none"/>
          <w:lang w:val="en-US" w:eastAsia="zh-CN"/>
        </w:rPr>
        <w:drawing>
          <wp:anchor distT="0" distB="0" distL="114300" distR="114300" simplePos="0" relativeHeight="251687936" behindDoc="0" locked="0" layoutInCell="1" allowOverlap="1">
            <wp:simplePos x="0" y="0"/>
            <wp:positionH relativeFrom="column">
              <wp:posOffset>68580</wp:posOffset>
            </wp:positionH>
            <wp:positionV relativeFrom="paragraph">
              <wp:posOffset>152400</wp:posOffset>
            </wp:positionV>
            <wp:extent cx="5407660" cy="4054475"/>
            <wp:effectExtent l="0" t="0" r="2540" b="14605"/>
            <wp:wrapTopAndBottom/>
            <wp:docPr id="36" name="图片 36" descr="a513b735548cbbeab1a9508cac25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a513b735548cbbeab1a9508cac255dd"/>
                    <pic:cNvPicPr>
                      <a:picLocks noChangeAspect="1"/>
                    </pic:cNvPicPr>
                  </pic:nvPicPr>
                  <pic:blipFill>
                    <a:blip r:embed="rId34"/>
                    <a:stretch>
                      <a:fillRect/>
                    </a:stretch>
                  </pic:blipFill>
                  <pic:spPr>
                    <a:xfrm>
                      <a:off x="0" y="0"/>
                      <a:ext cx="5407660" cy="4054475"/>
                    </a:xfrm>
                    <a:prstGeom prst="rect">
                      <a:avLst/>
                    </a:prstGeom>
                  </pic:spPr>
                </pic:pic>
              </a:graphicData>
            </a:graphic>
          </wp:anchor>
        </w:drawing>
      </w:r>
      <w:r>
        <w:rPr>
          <w:rFonts w:hint="eastAsia"/>
          <w:highlight w:val="none"/>
          <w:lang w:val="en-US" w:eastAsia="zh-CN"/>
        </w:rPr>
        <w:t>（4）现场座谈会照片</w:t>
      </w:r>
    </w:p>
    <w:p w14:paraId="0FB92EF8">
      <w:pPr>
        <w:pStyle w:val="4"/>
        <w:bidi w:val="0"/>
        <w:rPr>
          <w:rFonts w:hint="eastAsia"/>
          <w:highlight w:val="none"/>
          <w:lang w:val="en-US" w:eastAsia="zh-CN"/>
        </w:rPr>
      </w:pPr>
      <w:r>
        <w:rPr>
          <w:rFonts w:hint="eastAsia"/>
          <w:highlight w:val="none"/>
          <w:lang w:val="en-US" w:eastAsia="zh-CN"/>
        </w:rPr>
        <w:drawing>
          <wp:anchor distT="0" distB="0" distL="114300" distR="114300" simplePos="0" relativeHeight="251689984" behindDoc="0" locked="0" layoutInCell="1" allowOverlap="1">
            <wp:simplePos x="0" y="0"/>
            <wp:positionH relativeFrom="column">
              <wp:posOffset>38100</wp:posOffset>
            </wp:positionH>
            <wp:positionV relativeFrom="paragraph">
              <wp:posOffset>4404995</wp:posOffset>
            </wp:positionV>
            <wp:extent cx="5407660" cy="4055745"/>
            <wp:effectExtent l="0" t="0" r="2540" b="13335"/>
            <wp:wrapTopAndBottom/>
            <wp:docPr id="39" name="图片 39" descr="微信图片_2025022608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50226083058"/>
                    <pic:cNvPicPr>
                      <a:picLocks noChangeAspect="1"/>
                    </pic:cNvPicPr>
                  </pic:nvPicPr>
                  <pic:blipFill>
                    <a:blip r:embed="rId35"/>
                    <a:stretch>
                      <a:fillRect/>
                    </a:stretch>
                  </pic:blipFill>
                  <pic:spPr>
                    <a:xfrm>
                      <a:off x="0" y="0"/>
                      <a:ext cx="5407660" cy="4055745"/>
                    </a:xfrm>
                    <a:prstGeom prst="rect">
                      <a:avLst/>
                    </a:prstGeom>
                  </pic:spPr>
                </pic:pic>
              </a:graphicData>
            </a:graphic>
          </wp:anchor>
        </w:drawing>
      </w:r>
      <w:r>
        <w:rPr>
          <w:rFonts w:hint="eastAsia"/>
          <w:highlight w:val="none"/>
          <w:lang w:val="en-US" w:eastAsia="zh-CN"/>
        </w:rPr>
        <w:drawing>
          <wp:anchor distT="0" distB="0" distL="114300" distR="114300" simplePos="0" relativeHeight="251688960" behindDoc="0" locked="0" layoutInCell="1" allowOverlap="1">
            <wp:simplePos x="0" y="0"/>
            <wp:positionH relativeFrom="column">
              <wp:posOffset>60960</wp:posOffset>
            </wp:positionH>
            <wp:positionV relativeFrom="paragraph">
              <wp:posOffset>167640</wp:posOffset>
            </wp:positionV>
            <wp:extent cx="5407660" cy="4055745"/>
            <wp:effectExtent l="0" t="0" r="2540" b="13335"/>
            <wp:wrapTopAndBottom/>
            <wp:docPr id="38" name="图片 38" descr="微信图片_2025022608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50226083053"/>
                    <pic:cNvPicPr>
                      <a:picLocks noChangeAspect="1"/>
                    </pic:cNvPicPr>
                  </pic:nvPicPr>
                  <pic:blipFill>
                    <a:blip r:embed="rId36"/>
                    <a:stretch>
                      <a:fillRect/>
                    </a:stretch>
                  </pic:blipFill>
                  <pic:spPr>
                    <a:xfrm>
                      <a:off x="0" y="0"/>
                      <a:ext cx="5407660" cy="4055745"/>
                    </a:xfrm>
                    <a:prstGeom prst="rect">
                      <a:avLst/>
                    </a:prstGeom>
                  </pic:spPr>
                </pic:pic>
              </a:graphicData>
            </a:graphic>
          </wp:anchor>
        </w:drawing>
      </w:r>
      <w:r>
        <w:rPr>
          <w:rFonts w:hint="eastAsia"/>
          <w:highlight w:val="none"/>
          <w:lang w:val="en-US" w:eastAsia="zh-CN"/>
        </w:rPr>
        <w:t xml:space="preserve"> </w:t>
      </w:r>
    </w:p>
    <w:p w14:paraId="387EA8BC">
      <w:pPr>
        <w:pStyle w:val="4"/>
        <w:bidi w:val="0"/>
        <w:ind w:left="0" w:leftChars="0" w:firstLine="602" w:firstLineChars="200"/>
      </w:pPr>
      <w:bookmarkStart w:id="37" w:name="_Toc9841"/>
      <w:r>
        <w:rPr>
          <w:rFonts w:hint="eastAsia"/>
          <w:highlight w:val="none"/>
          <w:lang w:val="en-US" w:eastAsia="zh-CN"/>
        </w:rPr>
        <w:t>3.</w:t>
      </w:r>
      <w:bookmarkStart w:id="38" w:name="_Toc26230"/>
      <w:bookmarkStart w:id="39" w:name="_Toc1708"/>
      <w:r>
        <w:rPr>
          <w:highlight w:val="none"/>
        </w:rPr>
        <w:t>评价</w:t>
      </w:r>
      <w:r>
        <w:rPr>
          <w:rFonts w:hint="eastAsia"/>
          <w:highlight w:val="none"/>
          <w:lang w:val="en-US" w:eastAsia="zh-CN"/>
        </w:rPr>
        <w:t>小组人员</w:t>
      </w:r>
      <w:r>
        <w:rPr>
          <w:highlight w:val="none"/>
        </w:rPr>
        <w:t>安排</w:t>
      </w:r>
      <w:bookmarkEnd w:id="37"/>
      <w:bookmarkEnd w:id="38"/>
      <w:bookmarkEnd w:id="39"/>
    </w:p>
    <w:p w14:paraId="38FAA038">
      <w:pPr>
        <w:bidi w:val="0"/>
        <w:rPr>
          <w:rFonts w:hint="eastAsia"/>
        </w:rPr>
      </w:pPr>
      <w:r>
        <w:t>本次绩效评价的组织者为三门峡市</w:t>
      </w:r>
      <w:r>
        <w:rPr>
          <w:rFonts w:hint="eastAsia"/>
          <w:lang w:val="en-US" w:eastAsia="zh-CN"/>
        </w:rPr>
        <w:t>陕州区财政局</w:t>
      </w:r>
      <w:r>
        <w:t>，受托方为</w:t>
      </w:r>
      <w:r>
        <w:rPr>
          <w:rFonts w:hint="eastAsia" w:eastAsia="宋体"/>
          <w:lang w:val="en-US" w:eastAsia="zh-CN"/>
        </w:rPr>
        <w:t>三门峡中和会计师事务所(普通合伙)</w:t>
      </w:r>
      <w:r>
        <w:t>。</w:t>
      </w:r>
      <w:r>
        <w:rPr>
          <w:rFonts w:hint="eastAsia"/>
        </w:rPr>
        <w:t>三门峡中和会计师事务所(普通合伙)</w:t>
      </w:r>
      <w:r>
        <w:t>负责</w:t>
      </w:r>
      <w:r>
        <w:rPr>
          <w:rFonts w:hint="eastAsia"/>
        </w:rPr>
        <w:t>完成绩效评价工作，包括前期调查，制定工作方案，调查取数，撰写报告。</w:t>
      </w:r>
    </w:p>
    <w:p w14:paraId="51BECBD9">
      <w:pPr>
        <w:bidi w:val="0"/>
        <w:rPr>
          <w:rFonts w:hint="eastAsia" w:eastAsia="宋体"/>
          <w:lang w:eastAsia="zh-CN"/>
        </w:rPr>
      </w:pPr>
      <w:r>
        <w:rPr>
          <w:rFonts w:hint="eastAsia"/>
        </w:rPr>
        <w:t>具体人员名单详见</w:t>
      </w:r>
      <w:r>
        <w:rPr>
          <w:rFonts w:hint="eastAsia"/>
          <w:lang w:val="en-US" w:eastAsia="zh-CN"/>
        </w:rPr>
        <w:t>下</w:t>
      </w:r>
      <w:r>
        <w:rPr>
          <w:rFonts w:hint="eastAsia"/>
        </w:rPr>
        <w:t>表</w:t>
      </w:r>
      <w:r>
        <w:rPr>
          <w:rFonts w:hint="eastAsia"/>
          <w:lang w:eastAsia="zh-CN"/>
        </w:rPr>
        <w:t>：</w:t>
      </w:r>
    </w:p>
    <w:tbl>
      <w:tblPr>
        <w:tblStyle w:val="13"/>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233"/>
        <w:gridCol w:w="912"/>
        <w:gridCol w:w="1249"/>
        <w:gridCol w:w="1964"/>
        <w:gridCol w:w="3192"/>
      </w:tblGrid>
      <w:tr w14:paraId="3077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34" w:hRule="atLeast"/>
          <w:tblHeader/>
          <w:jc w:val="right"/>
        </w:trPr>
        <w:tc>
          <w:tcPr>
            <w:tcW w:w="721" w:type="pct"/>
            <w:vAlign w:val="center"/>
          </w:tcPr>
          <w:p w14:paraId="67D77047">
            <w:pPr>
              <w:spacing w:before="0" w:beforeLines="0" w:line="240" w:lineRule="auto"/>
              <w:ind w:firstLine="0" w:firstLineChars="0"/>
              <w:jc w:val="center"/>
              <w:rPr>
                <w:b/>
                <w:bCs/>
                <w:sz w:val="24"/>
                <w:szCs w:val="24"/>
              </w:rPr>
            </w:pPr>
            <w:r>
              <w:rPr>
                <w:b/>
                <w:bCs/>
                <w:color w:val="000000"/>
                <w:sz w:val="24"/>
                <w:szCs w:val="24"/>
              </w:rPr>
              <w:t>姓名</w:t>
            </w:r>
          </w:p>
        </w:tc>
        <w:tc>
          <w:tcPr>
            <w:tcW w:w="533" w:type="pct"/>
            <w:vAlign w:val="center"/>
          </w:tcPr>
          <w:p w14:paraId="050EBDD6">
            <w:pPr>
              <w:spacing w:before="0" w:beforeLines="0" w:line="240" w:lineRule="auto"/>
              <w:ind w:firstLine="0" w:firstLineChars="0"/>
              <w:jc w:val="center"/>
              <w:rPr>
                <w:b/>
                <w:bCs/>
                <w:sz w:val="24"/>
                <w:szCs w:val="24"/>
              </w:rPr>
            </w:pPr>
            <w:r>
              <w:rPr>
                <w:b/>
                <w:bCs/>
                <w:color w:val="000000"/>
                <w:sz w:val="24"/>
                <w:szCs w:val="24"/>
              </w:rPr>
              <w:t>性别</w:t>
            </w:r>
          </w:p>
        </w:tc>
        <w:tc>
          <w:tcPr>
            <w:tcW w:w="730" w:type="pct"/>
            <w:vAlign w:val="center"/>
          </w:tcPr>
          <w:p w14:paraId="0571E3AA">
            <w:pPr>
              <w:spacing w:before="0" w:beforeLines="0" w:line="240" w:lineRule="auto"/>
              <w:ind w:firstLine="0" w:firstLineChars="0"/>
              <w:jc w:val="center"/>
              <w:rPr>
                <w:b/>
                <w:bCs/>
                <w:sz w:val="24"/>
                <w:szCs w:val="24"/>
              </w:rPr>
            </w:pPr>
            <w:r>
              <w:rPr>
                <w:b/>
                <w:bCs/>
                <w:color w:val="000000"/>
                <w:sz w:val="24"/>
                <w:szCs w:val="24"/>
              </w:rPr>
              <w:t>职务</w:t>
            </w:r>
          </w:p>
        </w:tc>
        <w:tc>
          <w:tcPr>
            <w:tcW w:w="1148" w:type="pct"/>
            <w:vAlign w:val="center"/>
          </w:tcPr>
          <w:p w14:paraId="404A5D57">
            <w:pPr>
              <w:spacing w:before="0" w:beforeLines="0" w:line="240" w:lineRule="auto"/>
              <w:ind w:firstLine="0" w:firstLineChars="0"/>
              <w:jc w:val="center"/>
              <w:rPr>
                <w:b/>
                <w:bCs/>
                <w:sz w:val="24"/>
                <w:szCs w:val="24"/>
              </w:rPr>
            </w:pPr>
            <w:r>
              <w:rPr>
                <w:b/>
                <w:bCs/>
                <w:color w:val="000000"/>
                <w:sz w:val="24"/>
                <w:szCs w:val="24"/>
              </w:rPr>
              <w:t>职称／资格证</w:t>
            </w:r>
          </w:p>
        </w:tc>
        <w:tc>
          <w:tcPr>
            <w:tcW w:w="1866" w:type="pct"/>
            <w:vAlign w:val="center"/>
          </w:tcPr>
          <w:p w14:paraId="65B87516">
            <w:pPr>
              <w:spacing w:before="0" w:beforeLines="0" w:line="240" w:lineRule="auto"/>
              <w:ind w:firstLine="0" w:firstLineChars="0"/>
              <w:jc w:val="center"/>
              <w:rPr>
                <w:b/>
                <w:bCs/>
                <w:sz w:val="24"/>
                <w:szCs w:val="24"/>
              </w:rPr>
            </w:pPr>
            <w:r>
              <w:rPr>
                <w:b/>
                <w:bCs/>
                <w:color w:val="000000"/>
                <w:sz w:val="24"/>
                <w:szCs w:val="24"/>
              </w:rPr>
              <w:t>承担任务</w:t>
            </w:r>
          </w:p>
        </w:tc>
      </w:tr>
      <w:tr w14:paraId="1F83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1" w:type="pct"/>
            <w:vAlign w:val="center"/>
          </w:tcPr>
          <w:p w14:paraId="60891CC1">
            <w:pPr>
              <w:spacing w:before="0" w:beforeLines="0" w:line="240" w:lineRule="auto"/>
              <w:ind w:firstLine="0" w:firstLineChars="0"/>
              <w:jc w:val="center"/>
              <w:rPr>
                <w:rFonts w:hint="default" w:eastAsia="宋体"/>
                <w:sz w:val="24"/>
                <w:szCs w:val="24"/>
                <w:lang w:val="en-US" w:eastAsia="zh-CN"/>
              </w:rPr>
            </w:pPr>
            <w:r>
              <w:rPr>
                <w:rFonts w:hint="eastAsia" w:eastAsia="宋体"/>
                <w:sz w:val="24"/>
                <w:szCs w:val="24"/>
                <w:lang w:val="en-US" w:eastAsia="zh-CN"/>
              </w:rPr>
              <w:t>秦莉莉</w:t>
            </w:r>
          </w:p>
        </w:tc>
        <w:tc>
          <w:tcPr>
            <w:tcW w:w="533" w:type="pct"/>
            <w:vAlign w:val="center"/>
          </w:tcPr>
          <w:p w14:paraId="7F44D5DE">
            <w:pPr>
              <w:spacing w:before="0" w:beforeLines="0" w:line="240" w:lineRule="auto"/>
              <w:ind w:firstLine="0" w:firstLineChars="0"/>
              <w:jc w:val="center"/>
              <w:rPr>
                <w:rFonts w:hint="default" w:eastAsia="宋体"/>
                <w:sz w:val="24"/>
                <w:szCs w:val="24"/>
                <w:lang w:val="en-US" w:eastAsia="zh-CN"/>
              </w:rPr>
            </w:pPr>
            <w:r>
              <w:rPr>
                <w:rFonts w:hint="eastAsia" w:eastAsia="宋体"/>
                <w:sz w:val="24"/>
                <w:szCs w:val="24"/>
                <w:lang w:val="en-US" w:eastAsia="zh-CN"/>
              </w:rPr>
              <w:t>女</w:t>
            </w:r>
          </w:p>
        </w:tc>
        <w:tc>
          <w:tcPr>
            <w:tcW w:w="730" w:type="pct"/>
            <w:vAlign w:val="center"/>
          </w:tcPr>
          <w:p w14:paraId="6C13BAE0">
            <w:pPr>
              <w:spacing w:before="0" w:beforeLines="0" w:line="240" w:lineRule="auto"/>
              <w:ind w:firstLine="0" w:firstLineChars="0"/>
              <w:jc w:val="center"/>
              <w:rPr>
                <w:rFonts w:hint="eastAsia" w:eastAsia="宋体"/>
                <w:color w:val="000000"/>
                <w:sz w:val="24"/>
                <w:szCs w:val="24"/>
                <w:lang w:val="en-US" w:eastAsia="zh-CN"/>
              </w:rPr>
            </w:pPr>
            <w:r>
              <w:rPr>
                <w:color w:val="000000"/>
                <w:sz w:val="24"/>
                <w:szCs w:val="24"/>
              </w:rPr>
              <w:t>项目</w:t>
            </w:r>
            <w:r>
              <w:rPr>
                <w:rFonts w:hint="eastAsia"/>
                <w:color w:val="000000"/>
                <w:sz w:val="24"/>
                <w:szCs w:val="24"/>
                <w:lang w:val="en-US" w:eastAsia="zh-CN"/>
              </w:rPr>
              <w:t>组</w:t>
            </w:r>
          </w:p>
          <w:p w14:paraId="5FA903C7">
            <w:pPr>
              <w:spacing w:before="0" w:beforeLines="0" w:line="240" w:lineRule="auto"/>
              <w:ind w:firstLine="0" w:firstLineChars="0"/>
              <w:jc w:val="center"/>
              <w:rPr>
                <w:sz w:val="24"/>
                <w:szCs w:val="24"/>
              </w:rPr>
            </w:pPr>
            <w:r>
              <w:rPr>
                <w:color w:val="000000"/>
                <w:sz w:val="24"/>
                <w:szCs w:val="24"/>
              </w:rPr>
              <w:t>组长</w:t>
            </w:r>
          </w:p>
        </w:tc>
        <w:tc>
          <w:tcPr>
            <w:tcW w:w="1148" w:type="pct"/>
            <w:vAlign w:val="center"/>
          </w:tcPr>
          <w:p w14:paraId="7A6200E0">
            <w:pPr>
              <w:spacing w:before="0" w:beforeLines="0" w:line="240" w:lineRule="auto"/>
              <w:ind w:firstLine="0" w:firstLineChars="0"/>
              <w:jc w:val="center"/>
              <w:rPr>
                <w:color w:val="000000"/>
                <w:sz w:val="24"/>
                <w:szCs w:val="24"/>
              </w:rPr>
            </w:pPr>
            <w:r>
              <w:rPr>
                <w:rFonts w:hint="eastAsia" w:eastAsia="宋体"/>
                <w:color w:val="000000"/>
                <w:sz w:val="24"/>
                <w:szCs w:val="24"/>
                <w:lang w:val="en-US" w:eastAsia="zh-CN"/>
              </w:rPr>
              <w:t>注册会计师、</w:t>
            </w:r>
          </w:p>
          <w:p w14:paraId="0C18EBA7">
            <w:pPr>
              <w:spacing w:before="0" w:beforeLines="0" w:line="240" w:lineRule="auto"/>
              <w:ind w:firstLine="0" w:firstLineChars="0"/>
              <w:jc w:val="center"/>
              <w:rPr>
                <w:sz w:val="24"/>
                <w:szCs w:val="24"/>
              </w:rPr>
            </w:pPr>
            <w:r>
              <w:rPr>
                <w:rFonts w:hint="eastAsia" w:eastAsia="宋体"/>
                <w:color w:val="000000"/>
                <w:sz w:val="24"/>
                <w:szCs w:val="24"/>
                <w:lang w:val="en-US" w:eastAsia="zh-CN"/>
              </w:rPr>
              <w:t>中级</w:t>
            </w:r>
            <w:r>
              <w:rPr>
                <w:color w:val="000000"/>
                <w:sz w:val="24"/>
                <w:szCs w:val="24"/>
              </w:rPr>
              <w:t>绩效评价师</w:t>
            </w:r>
          </w:p>
        </w:tc>
        <w:tc>
          <w:tcPr>
            <w:tcW w:w="1866" w:type="pct"/>
            <w:vAlign w:val="center"/>
          </w:tcPr>
          <w:p w14:paraId="6864275B">
            <w:pPr>
              <w:spacing w:before="0" w:beforeLines="0" w:line="240" w:lineRule="auto"/>
              <w:ind w:firstLine="0" w:firstLineChars="0"/>
              <w:jc w:val="both"/>
              <w:rPr>
                <w:sz w:val="24"/>
                <w:szCs w:val="24"/>
              </w:rPr>
            </w:pPr>
            <w:r>
              <w:rPr>
                <w:color w:val="000000"/>
                <w:sz w:val="24"/>
                <w:szCs w:val="24"/>
              </w:rPr>
              <w:t>负责项目整体的组织实施、人员安排及协调工作，指导工作开展，审核工作成果。</w:t>
            </w:r>
          </w:p>
        </w:tc>
      </w:tr>
      <w:tr w14:paraId="54BF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1" w:type="pct"/>
            <w:vAlign w:val="center"/>
          </w:tcPr>
          <w:p w14:paraId="3CD95DCA">
            <w:pPr>
              <w:spacing w:before="0" w:beforeLines="0" w:line="240" w:lineRule="auto"/>
              <w:ind w:firstLine="0" w:firstLineChars="0"/>
              <w:jc w:val="center"/>
              <w:rPr>
                <w:rFonts w:hint="eastAsia" w:eastAsia="宋体"/>
                <w:sz w:val="24"/>
                <w:szCs w:val="24"/>
                <w:lang w:eastAsia="zh-CN"/>
              </w:rPr>
            </w:pPr>
            <w:r>
              <w:rPr>
                <w:rFonts w:hint="eastAsia" w:eastAsia="宋体"/>
                <w:color w:val="000000"/>
                <w:sz w:val="24"/>
                <w:szCs w:val="24"/>
                <w:lang w:val="en-US" w:eastAsia="zh-CN"/>
              </w:rPr>
              <w:t>刘占国</w:t>
            </w:r>
          </w:p>
        </w:tc>
        <w:tc>
          <w:tcPr>
            <w:tcW w:w="533" w:type="pct"/>
            <w:vAlign w:val="center"/>
          </w:tcPr>
          <w:p w14:paraId="10FAAE2C">
            <w:pPr>
              <w:spacing w:before="0" w:beforeLines="0" w:line="240" w:lineRule="auto"/>
              <w:ind w:firstLine="0" w:firstLineChars="0"/>
              <w:jc w:val="center"/>
              <w:rPr>
                <w:sz w:val="24"/>
                <w:szCs w:val="24"/>
              </w:rPr>
            </w:pPr>
            <w:r>
              <w:rPr>
                <w:color w:val="000000"/>
                <w:sz w:val="24"/>
                <w:szCs w:val="24"/>
              </w:rPr>
              <w:t>男</w:t>
            </w:r>
          </w:p>
        </w:tc>
        <w:tc>
          <w:tcPr>
            <w:tcW w:w="730" w:type="pct"/>
            <w:vAlign w:val="center"/>
          </w:tcPr>
          <w:p w14:paraId="04D85470">
            <w:pPr>
              <w:spacing w:before="0" w:beforeLines="0" w:line="240" w:lineRule="auto"/>
              <w:ind w:firstLine="0" w:firstLineChars="0"/>
              <w:jc w:val="center"/>
              <w:rPr>
                <w:rFonts w:hint="eastAsia" w:eastAsia="宋体"/>
                <w:color w:val="000000"/>
                <w:sz w:val="24"/>
                <w:szCs w:val="24"/>
                <w:highlight w:val="none"/>
                <w:lang w:val="en-US" w:eastAsia="zh-CN"/>
              </w:rPr>
            </w:pPr>
            <w:r>
              <w:rPr>
                <w:color w:val="000000"/>
                <w:sz w:val="24"/>
                <w:szCs w:val="24"/>
                <w:highlight w:val="none"/>
              </w:rPr>
              <w:t>项目</w:t>
            </w:r>
            <w:r>
              <w:rPr>
                <w:rFonts w:hint="eastAsia"/>
                <w:color w:val="000000"/>
                <w:sz w:val="24"/>
                <w:szCs w:val="24"/>
                <w:highlight w:val="none"/>
                <w:lang w:val="en-US" w:eastAsia="zh-CN"/>
              </w:rPr>
              <w:t>组</w:t>
            </w:r>
          </w:p>
          <w:p w14:paraId="56063299">
            <w:pPr>
              <w:spacing w:before="0" w:beforeLines="0" w:line="240" w:lineRule="auto"/>
              <w:ind w:firstLine="0" w:firstLineChars="0"/>
              <w:jc w:val="center"/>
              <w:rPr>
                <w:sz w:val="24"/>
                <w:szCs w:val="24"/>
                <w:highlight w:val="none"/>
              </w:rPr>
            </w:pPr>
            <w:r>
              <w:rPr>
                <w:color w:val="000000"/>
                <w:sz w:val="24"/>
                <w:szCs w:val="24"/>
                <w:highlight w:val="none"/>
              </w:rPr>
              <w:t>副组长</w:t>
            </w:r>
          </w:p>
        </w:tc>
        <w:tc>
          <w:tcPr>
            <w:tcW w:w="1148" w:type="pct"/>
            <w:vAlign w:val="center"/>
          </w:tcPr>
          <w:p w14:paraId="7C19861D">
            <w:pPr>
              <w:spacing w:before="0" w:beforeLines="0" w:line="240" w:lineRule="auto"/>
              <w:ind w:firstLine="0" w:firstLineChars="0"/>
              <w:jc w:val="center"/>
              <w:rPr>
                <w:color w:val="000000"/>
                <w:sz w:val="24"/>
                <w:szCs w:val="24"/>
                <w:highlight w:val="none"/>
              </w:rPr>
            </w:pPr>
            <w:r>
              <w:rPr>
                <w:rFonts w:hint="eastAsia" w:eastAsia="宋体"/>
                <w:color w:val="000000"/>
                <w:sz w:val="24"/>
                <w:szCs w:val="24"/>
                <w:highlight w:val="none"/>
                <w:lang w:val="en-US" w:eastAsia="zh-CN"/>
              </w:rPr>
              <w:t>注册会计师</w:t>
            </w:r>
            <w:r>
              <w:rPr>
                <w:color w:val="000000"/>
                <w:sz w:val="24"/>
                <w:szCs w:val="24"/>
                <w:highlight w:val="none"/>
              </w:rPr>
              <w:t>、</w:t>
            </w:r>
          </w:p>
          <w:p w14:paraId="428BDA16">
            <w:pPr>
              <w:spacing w:before="0" w:beforeLines="0" w:line="240" w:lineRule="auto"/>
              <w:ind w:firstLine="0" w:firstLineChars="0"/>
              <w:jc w:val="center"/>
              <w:rPr>
                <w:sz w:val="24"/>
                <w:szCs w:val="24"/>
                <w:highlight w:val="none"/>
              </w:rPr>
            </w:pPr>
            <w:r>
              <w:rPr>
                <w:color w:val="000000"/>
                <w:sz w:val="24"/>
                <w:szCs w:val="24"/>
                <w:highlight w:val="none"/>
              </w:rPr>
              <w:t>中级绩效评价师</w:t>
            </w:r>
          </w:p>
        </w:tc>
        <w:tc>
          <w:tcPr>
            <w:tcW w:w="1866" w:type="pct"/>
            <w:vAlign w:val="center"/>
          </w:tcPr>
          <w:p w14:paraId="0B129570">
            <w:pPr>
              <w:spacing w:before="0" w:beforeLines="0" w:line="240" w:lineRule="auto"/>
              <w:ind w:left="0" w:leftChars="0" w:firstLine="0" w:firstLineChars="0"/>
              <w:jc w:val="both"/>
              <w:rPr>
                <w:rFonts w:hint="eastAsia" w:eastAsia="宋体"/>
                <w:sz w:val="24"/>
                <w:szCs w:val="24"/>
                <w:lang w:eastAsia="zh-CN"/>
              </w:rPr>
            </w:pPr>
            <w:r>
              <w:rPr>
                <w:color w:val="000000"/>
                <w:sz w:val="24"/>
                <w:szCs w:val="24"/>
              </w:rPr>
              <w:t>负责所在小组项目工作的组织实施，及时汇报工作进展，</w:t>
            </w:r>
            <w:r>
              <w:rPr>
                <w:rFonts w:hint="eastAsia"/>
                <w:color w:val="000000"/>
                <w:sz w:val="24"/>
                <w:szCs w:val="24"/>
                <w:lang w:val="en-US" w:eastAsia="zh-CN"/>
              </w:rPr>
              <w:t>协调</w:t>
            </w:r>
            <w:r>
              <w:rPr>
                <w:color w:val="000000"/>
                <w:sz w:val="24"/>
                <w:szCs w:val="24"/>
              </w:rPr>
              <w:t>安排人员等工作，参与报告撰写，质量控制等</w:t>
            </w:r>
            <w:r>
              <w:rPr>
                <w:rFonts w:hint="eastAsia"/>
                <w:color w:val="000000"/>
                <w:sz w:val="24"/>
                <w:szCs w:val="24"/>
                <w:lang w:eastAsia="zh-CN"/>
              </w:rPr>
              <w:t>。</w:t>
            </w:r>
          </w:p>
        </w:tc>
      </w:tr>
      <w:tr w14:paraId="16B5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1" w:type="pct"/>
            <w:vAlign w:val="center"/>
          </w:tcPr>
          <w:p w14:paraId="366BAE2D">
            <w:pPr>
              <w:spacing w:before="0" w:beforeLines="0" w:line="240" w:lineRule="auto"/>
              <w:ind w:firstLine="0" w:firstLineChars="0"/>
              <w:jc w:val="center"/>
              <w:rPr>
                <w:rFonts w:hint="default" w:eastAsia="宋体"/>
                <w:sz w:val="24"/>
                <w:szCs w:val="24"/>
                <w:lang w:val="en-US" w:eastAsia="zh-CN"/>
              </w:rPr>
            </w:pPr>
            <w:r>
              <w:rPr>
                <w:rFonts w:hint="eastAsia"/>
                <w:sz w:val="24"/>
                <w:szCs w:val="24"/>
                <w:lang w:val="en-US" w:eastAsia="zh-CN"/>
              </w:rPr>
              <w:t>赵春安</w:t>
            </w:r>
          </w:p>
        </w:tc>
        <w:tc>
          <w:tcPr>
            <w:tcW w:w="533" w:type="pct"/>
            <w:vAlign w:val="center"/>
          </w:tcPr>
          <w:p w14:paraId="2FD66FA7">
            <w:pPr>
              <w:spacing w:before="0" w:beforeLines="0" w:line="240" w:lineRule="auto"/>
              <w:ind w:firstLine="0" w:firstLineChars="0"/>
              <w:jc w:val="center"/>
              <w:rPr>
                <w:rFonts w:hint="eastAsia" w:eastAsia="宋体"/>
                <w:sz w:val="24"/>
                <w:szCs w:val="24"/>
                <w:lang w:eastAsia="zh-CN"/>
              </w:rPr>
            </w:pPr>
            <w:r>
              <w:rPr>
                <w:rFonts w:hint="eastAsia"/>
                <w:color w:val="000000"/>
                <w:sz w:val="24"/>
                <w:szCs w:val="24"/>
                <w:lang w:val="en-US" w:eastAsia="zh-CN"/>
              </w:rPr>
              <w:t>男</w:t>
            </w:r>
          </w:p>
        </w:tc>
        <w:tc>
          <w:tcPr>
            <w:tcW w:w="730" w:type="pct"/>
            <w:vAlign w:val="center"/>
          </w:tcPr>
          <w:p w14:paraId="026E9A16">
            <w:pPr>
              <w:spacing w:before="0" w:beforeLines="0" w:line="240" w:lineRule="auto"/>
              <w:ind w:firstLine="0" w:firstLineChars="0"/>
              <w:jc w:val="center"/>
              <w:rPr>
                <w:color w:val="000000"/>
                <w:sz w:val="24"/>
                <w:szCs w:val="24"/>
                <w:highlight w:val="none"/>
              </w:rPr>
            </w:pPr>
            <w:r>
              <w:rPr>
                <w:color w:val="000000"/>
                <w:sz w:val="24"/>
                <w:szCs w:val="24"/>
                <w:highlight w:val="none"/>
              </w:rPr>
              <w:t>项目组</w:t>
            </w:r>
          </w:p>
          <w:p w14:paraId="50B9E630">
            <w:pPr>
              <w:spacing w:before="0" w:beforeLines="0" w:line="240" w:lineRule="auto"/>
              <w:ind w:firstLine="0" w:firstLineChars="0"/>
              <w:jc w:val="center"/>
              <w:rPr>
                <w:sz w:val="24"/>
                <w:szCs w:val="24"/>
                <w:highlight w:val="none"/>
              </w:rPr>
            </w:pPr>
            <w:r>
              <w:rPr>
                <w:color w:val="000000"/>
                <w:sz w:val="24"/>
                <w:szCs w:val="24"/>
                <w:highlight w:val="none"/>
              </w:rPr>
              <w:t>成员</w:t>
            </w:r>
          </w:p>
        </w:tc>
        <w:tc>
          <w:tcPr>
            <w:tcW w:w="1148" w:type="pct"/>
            <w:vAlign w:val="center"/>
          </w:tcPr>
          <w:p w14:paraId="4C14AAA7">
            <w:pPr>
              <w:spacing w:before="0" w:beforeLines="0" w:line="240" w:lineRule="auto"/>
              <w:ind w:firstLine="0" w:firstLineChars="0"/>
              <w:jc w:val="center"/>
              <w:rPr>
                <w:rFonts w:hint="eastAsia" w:eastAsia="宋体"/>
                <w:color w:val="000000"/>
                <w:sz w:val="24"/>
                <w:szCs w:val="24"/>
                <w:highlight w:val="none"/>
                <w:lang w:val="en-US" w:eastAsia="zh-CN"/>
              </w:rPr>
            </w:pPr>
            <w:r>
              <w:rPr>
                <w:rFonts w:hint="eastAsia" w:eastAsia="宋体"/>
                <w:color w:val="000000"/>
                <w:sz w:val="24"/>
                <w:szCs w:val="24"/>
                <w:highlight w:val="none"/>
                <w:lang w:val="en-US" w:eastAsia="zh-CN"/>
              </w:rPr>
              <w:t>注册</w:t>
            </w:r>
            <w:r>
              <w:rPr>
                <w:rFonts w:hint="eastAsia"/>
                <w:color w:val="000000"/>
                <w:sz w:val="24"/>
                <w:szCs w:val="24"/>
                <w:highlight w:val="none"/>
                <w:lang w:val="en-US" w:eastAsia="zh-CN"/>
              </w:rPr>
              <w:t>会计师</w:t>
            </w:r>
            <w:r>
              <w:rPr>
                <w:rFonts w:hint="eastAsia" w:eastAsia="宋体"/>
                <w:color w:val="000000"/>
                <w:sz w:val="24"/>
                <w:szCs w:val="24"/>
                <w:highlight w:val="none"/>
                <w:lang w:val="en-US" w:eastAsia="zh-CN"/>
              </w:rPr>
              <w:t>、</w:t>
            </w:r>
          </w:p>
          <w:p w14:paraId="6A3FDBF7">
            <w:pPr>
              <w:spacing w:before="0" w:beforeLines="0" w:line="240" w:lineRule="auto"/>
              <w:ind w:firstLine="0" w:firstLineChars="0"/>
              <w:jc w:val="center"/>
              <w:rPr>
                <w:sz w:val="24"/>
                <w:szCs w:val="24"/>
                <w:highlight w:val="none"/>
              </w:rPr>
            </w:pPr>
            <w:r>
              <w:rPr>
                <w:rFonts w:hint="eastAsia"/>
                <w:color w:val="000000"/>
                <w:sz w:val="24"/>
                <w:szCs w:val="24"/>
                <w:highlight w:val="none"/>
                <w:lang w:val="en-US" w:eastAsia="zh-CN"/>
              </w:rPr>
              <w:t>中级</w:t>
            </w:r>
            <w:r>
              <w:rPr>
                <w:color w:val="000000"/>
                <w:sz w:val="24"/>
                <w:szCs w:val="24"/>
                <w:highlight w:val="none"/>
              </w:rPr>
              <w:t>绩效评价师</w:t>
            </w:r>
          </w:p>
        </w:tc>
        <w:tc>
          <w:tcPr>
            <w:tcW w:w="1866" w:type="pct"/>
            <w:vAlign w:val="center"/>
          </w:tcPr>
          <w:p w14:paraId="208DF719">
            <w:pPr>
              <w:spacing w:before="0" w:beforeLines="0" w:line="240" w:lineRule="auto"/>
              <w:ind w:firstLine="0" w:firstLineChars="0"/>
              <w:jc w:val="both"/>
              <w:rPr>
                <w:rFonts w:hint="eastAsia" w:eastAsia="宋体"/>
                <w:sz w:val="24"/>
                <w:szCs w:val="24"/>
                <w:lang w:eastAsia="zh-CN"/>
              </w:rPr>
            </w:pPr>
            <w:r>
              <w:rPr>
                <w:color w:val="000000"/>
                <w:sz w:val="24"/>
                <w:szCs w:val="24"/>
              </w:rPr>
              <w:t>直接参与项目的实施和操作，参与指标体系研制，主要参与方案制定、数据汇总分析、报告撰写等</w:t>
            </w:r>
            <w:r>
              <w:rPr>
                <w:rFonts w:hint="eastAsia"/>
                <w:color w:val="000000"/>
                <w:sz w:val="24"/>
                <w:szCs w:val="24"/>
                <w:lang w:eastAsia="zh-CN"/>
              </w:rPr>
              <w:t>。</w:t>
            </w:r>
          </w:p>
        </w:tc>
      </w:tr>
      <w:tr w14:paraId="1AD8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1" w:type="pct"/>
            <w:shd w:val="clear" w:color="auto" w:fill="auto"/>
            <w:vAlign w:val="center"/>
          </w:tcPr>
          <w:p w14:paraId="275AC7B4">
            <w:pPr>
              <w:spacing w:before="0" w:beforeLines="0" w:line="240" w:lineRule="auto"/>
              <w:ind w:firstLine="0" w:firstLineChars="0"/>
              <w:jc w:val="center"/>
              <w:rPr>
                <w:rFonts w:hint="eastAsia" w:ascii="宋体" w:hAnsi="宋体" w:eastAsia="宋体" w:cs="宋体"/>
                <w:sz w:val="24"/>
                <w:szCs w:val="24"/>
                <w:lang w:val="en-US" w:eastAsia="zh-CN"/>
              </w:rPr>
            </w:pPr>
            <w:r>
              <w:rPr>
                <w:rFonts w:hint="eastAsia"/>
                <w:sz w:val="24"/>
                <w:szCs w:val="24"/>
                <w:lang w:val="en-US" w:eastAsia="zh-CN"/>
              </w:rPr>
              <w:t>李桂珍</w:t>
            </w:r>
          </w:p>
        </w:tc>
        <w:tc>
          <w:tcPr>
            <w:tcW w:w="533" w:type="pct"/>
            <w:shd w:val="clear" w:color="auto" w:fill="auto"/>
            <w:vAlign w:val="center"/>
          </w:tcPr>
          <w:p w14:paraId="06BFE601">
            <w:pPr>
              <w:spacing w:before="0" w:beforeLines="0" w:line="240" w:lineRule="auto"/>
              <w:ind w:firstLine="0" w:firstLineChars="0"/>
              <w:jc w:val="center"/>
              <w:rPr>
                <w:rFonts w:hint="eastAsia" w:ascii="宋体" w:hAnsi="宋体" w:eastAsia="宋体" w:cs="宋体"/>
                <w:sz w:val="24"/>
                <w:szCs w:val="24"/>
                <w:lang w:val="en-US" w:eastAsia="zh-CN"/>
              </w:rPr>
            </w:pPr>
            <w:r>
              <w:rPr>
                <w:rFonts w:hint="eastAsia"/>
                <w:color w:val="000000"/>
                <w:sz w:val="24"/>
                <w:szCs w:val="24"/>
                <w:lang w:val="en-US" w:eastAsia="zh-CN"/>
              </w:rPr>
              <w:t>女</w:t>
            </w:r>
          </w:p>
        </w:tc>
        <w:tc>
          <w:tcPr>
            <w:tcW w:w="730" w:type="pct"/>
            <w:shd w:val="clear" w:color="auto" w:fill="auto"/>
            <w:vAlign w:val="center"/>
          </w:tcPr>
          <w:p w14:paraId="1DBA787D">
            <w:pPr>
              <w:spacing w:before="0" w:beforeLines="0" w:line="240" w:lineRule="auto"/>
              <w:ind w:firstLine="0" w:firstLineChars="0"/>
              <w:jc w:val="center"/>
              <w:rPr>
                <w:color w:val="000000"/>
                <w:sz w:val="24"/>
                <w:szCs w:val="24"/>
                <w:highlight w:val="none"/>
              </w:rPr>
            </w:pPr>
            <w:r>
              <w:rPr>
                <w:color w:val="000000"/>
                <w:sz w:val="24"/>
                <w:szCs w:val="24"/>
                <w:highlight w:val="none"/>
              </w:rPr>
              <w:t>项目组</w:t>
            </w:r>
          </w:p>
          <w:p w14:paraId="2429B8D6">
            <w:pPr>
              <w:spacing w:before="0" w:beforeLines="0" w:line="240" w:lineRule="auto"/>
              <w:ind w:firstLine="0" w:firstLineChars="0"/>
              <w:jc w:val="center"/>
              <w:rPr>
                <w:rFonts w:ascii="宋体" w:hAnsi="宋体" w:eastAsia="宋体" w:cs="宋体"/>
                <w:sz w:val="24"/>
                <w:szCs w:val="24"/>
                <w:highlight w:val="none"/>
              </w:rPr>
            </w:pPr>
            <w:r>
              <w:rPr>
                <w:color w:val="000000"/>
                <w:sz w:val="24"/>
                <w:szCs w:val="24"/>
                <w:highlight w:val="none"/>
              </w:rPr>
              <w:t>成员</w:t>
            </w:r>
          </w:p>
        </w:tc>
        <w:tc>
          <w:tcPr>
            <w:tcW w:w="1148" w:type="pct"/>
            <w:shd w:val="clear" w:color="auto" w:fill="auto"/>
            <w:vAlign w:val="center"/>
          </w:tcPr>
          <w:p w14:paraId="10316C95">
            <w:pPr>
              <w:spacing w:before="0" w:beforeLines="0" w:line="240" w:lineRule="auto"/>
              <w:ind w:firstLine="0" w:firstLineChars="0"/>
              <w:jc w:val="center"/>
              <w:rPr>
                <w:rFonts w:hint="eastAsia" w:eastAsia="宋体"/>
                <w:color w:val="000000"/>
                <w:sz w:val="24"/>
                <w:szCs w:val="24"/>
                <w:highlight w:val="none"/>
                <w:lang w:val="en-US" w:eastAsia="zh-CN"/>
              </w:rPr>
            </w:pPr>
            <w:r>
              <w:rPr>
                <w:rFonts w:hint="eastAsia" w:eastAsia="宋体"/>
                <w:color w:val="000000"/>
                <w:sz w:val="24"/>
                <w:szCs w:val="24"/>
                <w:highlight w:val="none"/>
                <w:lang w:val="en-US" w:eastAsia="zh-CN"/>
              </w:rPr>
              <w:t>注册</w:t>
            </w:r>
            <w:r>
              <w:rPr>
                <w:rFonts w:hint="eastAsia"/>
                <w:color w:val="000000"/>
                <w:sz w:val="24"/>
                <w:szCs w:val="24"/>
                <w:highlight w:val="none"/>
                <w:lang w:val="en-US" w:eastAsia="zh-CN"/>
              </w:rPr>
              <w:t>会计师</w:t>
            </w:r>
            <w:r>
              <w:rPr>
                <w:rFonts w:hint="eastAsia" w:eastAsia="宋体"/>
                <w:color w:val="000000"/>
                <w:sz w:val="24"/>
                <w:szCs w:val="24"/>
                <w:highlight w:val="none"/>
                <w:lang w:val="en-US" w:eastAsia="zh-CN"/>
              </w:rPr>
              <w:t>、</w:t>
            </w:r>
          </w:p>
          <w:p w14:paraId="18F625F1">
            <w:pPr>
              <w:spacing w:before="0" w:beforeLines="0" w:line="240" w:lineRule="auto"/>
              <w:ind w:firstLine="0" w:firstLineChars="0"/>
              <w:jc w:val="center"/>
              <w:rPr>
                <w:rFonts w:hint="eastAsia" w:ascii="宋体" w:hAnsi="宋体" w:eastAsia="宋体" w:cs="宋体"/>
                <w:sz w:val="24"/>
                <w:szCs w:val="24"/>
                <w:highlight w:val="none"/>
                <w:lang w:val="en-US" w:eastAsia="zh-CN"/>
              </w:rPr>
            </w:pPr>
            <w:r>
              <w:rPr>
                <w:rFonts w:hint="eastAsia"/>
                <w:color w:val="000000"/>
                <w:sz w:val="24"/>
                <w:szCs w:val="24"/>
                <w:highlight w:val="none"/>
                <w:lang w:val="en-US" w:eastAsia="zh-CN"/>
              </w:rPr>
              <w:t>中级</w:t>
            </w:r>
            <w:r>
              <w:rPr>
                <w:color w:val="000000"/>
                <w:sz w:val="24"/>
                <w:szCs w:val="24"/>
                <w:highlight w:val="none"/>
              </w:rPr>
              <w:t>绩效评价师</w:t>
            </w:r>
          </w:p>
        </w:tc>
        <w:tc>
          <w:tcPr>
            <w:tcW w:w="1866" w:type="pct"/>
            <w:shd w:val="clear" w:color="auto" w:fill="auto"/>
            <w:vAlign w:val="center"/>
          </w:tcPr>
          <w:p w14:paraId="347B79E0">
            <w:pPr>
              <w:spacing w:before="0" w:beforeLines="0" w:line="240" w:lineRule="auto"/>
              <w:ind w:firstLine="0" w:firstLineChars="0"/>
              <w:jc w:val="both"/>
              <w:rPr>
                <w:rFonts w:hint="eastAsia" w:ascii="宋体" w:hAnsi="宋体" w:eastAsia="宋体" w:cs="宋体"/>
                <w:sz w:val="24"/>
                <w:szCs w:val="24"/>
                <w:lang w:eastAsia="zh-CN"/>
              </w:rPr>
            </w:pPr>
            <w:r>
              <w:rPr>
                <w:color w:val="000000"/>
                <w:sz w:val="24"/>
                <w:szCs w:val="24"/>
              </w:rPr>
              <w:t>直接参与项目的实施和操作，参与指标体系研制，主要参与方案制定、数据汇总分析、报告撰写等</w:t>
            </w:r>
            <w:r>
              <w:rPr>
                <w:rFonts w:hint="eastAsia"/>
                <w:color w:val="000000"/>
                <w:sz w:val="24"/>
                <w:szCs w:val="24"/>
                <w:lang w:eastAsia="zh-CN"/>
              </w:rPr>
              <w:t>。</w:t>
            </w:r>
          </w:p>
        </w:tc>
      </w:tr>
      <w:tr w14:paraId="64D6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1" w:type="pct"/>
            <w:vAlign w:val="center"/>
          </w:tcPr>
          <w:p w14:paraId="1AA792B0">
            <w:pPr>
              <w:spacing w:before="0" w:beforeLines="0" w:line="240" w:lineRule="auto"/>
              <w:ind w:firstLine="0" w:firstLineChars="0"/>
              <w:jc w:val="center"/>
              <w:rPr>
                <w:rFonts w:hint="eastAsia" w:eastAsia="宋体"/>
                <w:sz w:val="24"/>
                <w:szCs w:val="24"/>
                <w:lang w:eastAsia="zh-CN"/>
              </w:rPr>
            </w:pPr>
            <w:r>
              <w:rPr>
                <w:rFonts w:hint="eastAsia" w:eastAsia="宋体"/>
                <w:color w:val="000000"/>
                <w:sz w:val="24"/>
                <w:szCs w:val="24"/>
                <w:lang w:val="en-US" w:eastAsia="zh-CN"/>
              </w:rPr>
              <w:t>姚扬帆</w:t>
            </w:r>
          </w:p>
        </w:tc>
        <w:tc>
          <w:tcPr>
            <w:tcW w:w="533" w:type="pct"/>
            <w:vAlign w:val="center"/>
          </w:tcPr>
          <w:p w14:paraId="63400EA7">
            <w:pPr>
              <w:spacing w:before="0" w:beforeLines="0" w:line="240" w:lineRule="auto"/>
              <w:ind w:firstLine="0" w:firstLineChars="0"/>
              <w:jc w:val="center"/>
              <w:rPr>
                <w:rFonts w:hint="eastAsia" w:eastAsia="宋体"/>
                <w:sz w:val="24"/>
                <w:szCs w:val="24"/>
                <w:lang w:eastAsia="zh-CN"/>
              </w:rPr>
            </w:pPr>
            <w:r>
              <w:rPr>
                <w:rFonts w:hint="eastAsia" w:eastAsia="宋体"/>
                <w:color w:val="000000"/>
                <w:sz w:val="24"/>
                <w:szCs w:val="24"/>
                <w:lang w:val="en-US" w:eastAsia="zh-CN"/>
              </w:rPr>
              <w:t>男</w:t>
            </w:r>
          </w:p>
        </w:tc>
        <w:tc>
          <w:tcPr>
            <w:tcW w:w="730" w:type="pct"/>
            <w:vAlign w:val="center"/>
          </w:tcPr>
          <w:p w14:paraId="54C01A88">
            <w:pPr>
              <w:spacing w:before="0" w:beforeLines="0" w:line="240" w:lineRule="auto"/>
              <w:ind w:firstLine="0" w:firstLineChars="0"/>
              <w:jc w:val="center"/>
              <w:rPr>
                <w:color w:val="000000"/>
                <w:sz w:val="24"/>
                <w:szCs w:val="24"/>
              </w:rPr>
            </w:pPr>
            <w:r>
              <w:rPr>
                <w:color w:val="000000"/>
                <w:sz w:val="24"/>
                <w:szCs w:val="24"/>
              </w:rPr>
              <w:t>项目组</w:t>
            </w:r>
          </w:p>
          <w:p w14:paraId="4C1AEA92">
            <w:pPr>
              <w:spacing w:before="0" w:beforeLines="0" w:line="240" w:lineRule="auto"/>
              <w:ind w:firstLine="0" w:firstLineChars="0"/>
              <w:jc w:val="center"/>
              <w:rPr>
                <w:sz w:val="24"/>
                <w:szCs w:val="24"/>
              </w:rPr>
            </w:pPr>
            <w:r>
              <w:rPr>
                <w:color w:val="000000"/>
                <w:sz w:val="24"/>
                <w:szCs w:val="24"/>
              </w:rPr>
              <w:t>成员</w:t>
            </w:r>
          </w:p>
        </w:tc>
        <w:tc>
          <w:tcPr>
            <w:tcW w:w="1148" w:type="pct"/>
            <w:vAlign w:val="center"/>
          </w:tcPr>
          <w:p w14:paraId="734FF924">
            <w:pPr>
              <w:spacing w:before="0" w:beforeLines="0" w:line="240" w:lineRule="auto"/>
              <w:ind w:firstLine="0" w:firstLineChars="0"/>
              <w:jc w:val="center"/>
              <w:rPr>
                <w:sz w:val="24"/>
                <w:szCs w:val="24"/>
              </w:rPr>
            </w:pPr>
            <w:r>
              <w:rPr>
                <w:color w:val="000000"/>
                <w:sz w:val="24"/>
                <w:szCs w:val="24"/>
              </w:rPr>
              <w:t>绩效评价师</w:t>
            </w:r>
          </w:p>
        </w:tc>
        <w:tc>
          <w:tcPr>
            <w:tcW w:w="1866" w:type="pct"/>
            <w:vAlign w:val="center"/>
          </w:tcPr>
          <w:p w14:paraId="4EBBF77C">
            <w:pPr>
              <w:spacing w:before="0" w:beforeLines="0" w:line="240" w:lineRule="auto"/>
              <w:ind w:firstLine="0" w:firstLineChars="0"/>
              <w:jc w:val="both"/>
              <w:rPr>
                <w:rFonts w:hint="eastAsia" w:eastAsia="宋体"/>
                <w:sz w:val="24"/>
                <w:szCs w:val="24"/>
                <w:lang w:eastAsia="zh-CN"/>
              </w:rPr>
            </w:pPr>
            <w:r>
              <w:rPr>
                <w:color w:val="000000"/>
                <w:sz w:val="24"/>
                <w:szCs w:val="24"/>
              </w:rPr>
              <w:t>直接参与项目的实施和操作，参与指标体系研制，主要参与方案制定、数据采集、报告撰写</w:t>
            </w:r>
            <w:r>
              <w:rPr>
                <w:rFonts w:hint="eastAsia"/>
                <w:color w:val="000000"/>
                <w:sz w:val="24"/>
                <w:szCs w:val="24"/>
                <w:lang w:eastAsia="zh-CN"/>
              </w:rPr>
              <w:t>。</w:t>
            </w:r>
          </w:p>
        </w:tc>
      </w:tr>
      <w:tr w14:paraId="42FB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1" w:type="pct"/>
            <w:vAlign w:val="center"/>
          </w:tcPr>
          <w:p w14:paraId="1B29E3B5">
            <w:pPr>
              <w:spacing w:before="0" w:beforeLines="0" w:line="240" w:lineRule="auto"/>
              <w:ind w:firstLine="0" w:firstLineChars="0"/>
              <w:jc w:val="center"/>
              <w:rPr>
                <w:rFonts w:hint="eastAsia" w:eastAsia="宋体"/>
                <w:sz w:val="24"/>
                <w:szCs w:val="24"/>
                <w:lang w:eastAsia="zh-CN"/>
              </w:rPr>
            </w:pPr>
            <w:r>
              <w:rPr>
                <w:rFonts w:hint="eastAsia" w:eastAsia="宋体"/>
                <w:color w:val="000000"/>
                <w:sz w:val="24"/>
                <w:szCs w:val="24"/>
                <w:lang w:val="en-US" w:eastAsia="zh-CN"/>
              </w:rPr>
              <w:t>曹静</w:t>
            </w:r>
          </w:p>
        </w:tc>
        <w:tc>
          <w:tcPr>
            <w:tcW w:w="533" w:type="pct"/>
            <w:vAlign w:val="center"/>
          </w:tcPr>
          <w:p w14:paraId="48F59ACA">
            <w:pPr>
              <w:spacing w:before="0" w:beforeLines="0" w:line="240" w:lineRule="auto"/>
              <w:ind w:firstLine="0" w:firstLineChars="0"/>
              <w:jc w:val="center"/>
              <w:rPr>
                <w:sz w:val="24"/>
                <w:szCs w:val="24"/>
              </w:rPr>
            </w:pPr>
            <w:r>
              <w:rPr>
                <w:color w:val="000000"/>
                <w:sz w:val="24"/>
                <w:szCs w:val="24"/>
              </w:rPr>
              <w:t>女</w:t>
            </w:r>
          </w:p>
        </w:tc>
        <w:tc>
          <w:tcPr>
            <w:tcW w:w="730" w:type="pct"/>
            <w:vAlign w:val="center"/>
          </w:tcPr>
          <w:p w14:paraId="71A40E4C">
            <w:pPr>
              <w:spacing w:before="0" w:beforeLines="0" w:line="240" w:lineRule="auto"/>
              <w:ind w:firstLine="0" w:firstLineChars="0"/>
              <w:jc w:val="center"/>
              <w:rPr>
                <w:color w:val="000000"/>
                <w:sz w:val="24"/>
                <w:szCs w:val="24"/>
              </w:rPr>
            </w:pPr>
            <w:r>
              <w:rPr>
                <w:color w:val="000000"/>
                <w:sz w:val="24"/>
                <w:szCs w:val="24"/>
              </w:rPr>
              <w:t>项目组</w:t>
            </w:r>
          </w:p>
          <w:p w14:paraId="2086C10E">
            <w:pPr>
              <w:spacing w:before="0" w:beforeLines="0" w:line="240" w:lineRule="auto"/>
              <w:ind w:firstLine="0" w:firstLineChars="0"/>
              <w:jc w:val="center"/>
              <w:rPr>
                <w:sz w:val="24"/>
                <w:szCs w:val="24"/>
              </w:rPr>
            </w:pPr>
            <w:r>
              <w:rPr>
                <w:color w:val="000000"/>
                <w:sz w:val="24"/>
                <w:szCs w:val="24"/>
              </w:rPr>
              <w:t>成员</w:t>
            </w:r>
          </w:p>
        </w:tc>
        <w:tc>
          <w:tcPr>
            <w:tcW w:w="1148" w:type="pct"/>
            <w:vAlign w:val="center"/>
          </w:tcPr>
          <w:p w14:paraId="2AF65C12">
            <w:pPr>
              <w:spacing w:before="0" w:beforeLines="0" w:line="240" w:lineRule="auto"/>
              <w:ind w:firstLine="0" w:firstLineChars="0"/>
              <w:jc w:val="center"/>
              <w:rPr>
                <w:sz w:val="24"/>
                <w:szCs w:val="24"/>
              </w:rPr>
            </w:pPr>
            <w:r>
              <w:rPr>
                <w:color w:val="000000"/>
                <w:sz w:val="24"/>
                <w:szCs w:val="24"/>
              </w:rPr>
              <w:t>绩效评价师</w:t>
            </w:r>
          </w:p>
        </w:tc>
        <w:tc>
          <w:tcPr>
            <w:tcW w:w="1866" w:type="pct"/>
            <w:vAlign w:val="center"/>
          </w:tcPr>
          <w:p w14:paraId="280252BF">
            <w:pPr>
              <w:spacing w:before="0" w:beforeLines="0" w:line="240" w:lineRule="auto"/>
              <w:ind w:firstLine="0" w:firstLineChars="0"/>
              <w:jc w:val="both"/>
              <w:rPr>
                <w:rFonts w:hint="eastAsia" w:eastAsia="宋体"/>
                <w:sz w:val="24"/>
                <w:szCs w:val="24"/>
                <w:lang w:val="en-US" w:eastAsia="zh-CN"/>
              </w:rPr>
            </w:pPr>
            <w:r>
              <w:rPr>
                <w:color w:val="000000"/>
                <w:sz w:val="24"/>
                <w:szCs w:val="24"/>
              </w:rPr>
              <w:t>直接参与项目的实施和操作，参与指标体系研制，主要参与方案制定、数据采集、报告撰写</w:t>
            </w:r>
            <w:r>
              <w:rPr>
                <w:rFonts w:hint="eastAsia" w:eastAsia="宋体"/>
                <w:color w:val="000000"/>
                <w:sz w:val="24"/>
                <w:szCs w:val="24"/>
                <w:lang w:val="en-US" w:eastAsia="zh-CN"/>
              </w:rPr>
              <w:t>等</w:t>
            </w:r>
            <w:r>
              <w:rPr>
                <w:rFonts w:hint="eastAsia"/>
                <w:color w:val="000000"/>
                <w:sz w:val="24"/>
                <w:szCs w:val="24"/>
                <w:lang w:val="en-US" w:eastAsia="zh-CN"/>
              </w:rPr>
              <w:t>。</w:t>
            </w:r>
          </w:p>
        </w:tc>
      </w:tr>
    </w:tbl>
    <w:p w14:paraId="49D1B90A">
      <w:pPr>
        <w:pStyle w:val="2"/>
        <w:bidi w:val="0"/>
      </w:pPr>
      <w:bookmarkStart w:id="40" w:name="_Toc31128"/>
      <w:r>
        <w:t>三、综合评价情况及评价结论</w:t>
      </w:r>
      <w:bookmarkEnd w:id="40"/>
    </w:p>
    <w:p w14:paraId="77CFAA35">
      <w:pPr>
        <w:pStyle w:val="3"/>
        <w:bidi w:val="0"/>
      </w:pPr>
      <w:bookmarkStart w:id="41" w:name="_Toc30347"/>
      <w:r>
        <w:t>（一）总体评价得分</w:t>
      </w:r>
      <w:bookmarkEnd w:id="41"/>
    </w:p>
    <w:p w14:paraId="25D16787">
      <w:pPr>
        <w:bidi w:val="0"/>
        <w:rPr>
          <w:rFonts w:hint="eastAsia" w:eastAsia="宋体"/>
          <w:highlight w:val="none"/>
          <w:lang w:eastAsia="zh-CN"/>
        </w:rPr>
      </w:pPr>
      <w:r>
        <w:rPr>
          <w:rFonts w:hint="eastAsia"/>
          <w:highlight w:val="none"/>
        </w:rPr>
        <w:t>根据《河南省省级预算项目支出绩效评价管理办法》，评价组对照绩效指标评价体系，从决策、过程、产出和效益四个维度，通过数据采集、实地调研和问卷访谈等方式，对本项目进行客观公正的绩效评价，总得分为</w:t>
      </w:r>
      <w:r>
        <w:rPr>
          <w:rFonts w:hint="eastAsia"/>
          <w:highlight w:val="none"/>
          <w:lang w:val="en-US" w:eastAsia="zh-CN"/>
        </w:rPr>
        <w:t>89.00</w:t>
      </w:r>
      <w:r>
        <w:rPr>
          <w:rFonts w:hint="eastAsia"/>
          <w:highlight w:val="none"/>
        </w:rPr>
        <w:t>分，绩效评价等级属于</w:t>
      </w:r>
      <w:r>
        <w:rPr>
          <w:rFonts w:hint="eastAsia" w:eastAsia="宋体"/>
          <w:highlight w:val="none"/>
          <w:lang w:eastAsia="zh-CN"/>
        </w:rPr>
        <w:t>“</w:t>
      </w:r>
      <w:r>
        <w:rPr>
          <w:rFonts w:hint="eastAsia"/>
          <w:highlight w:val="none"/>
          <w:lang w:val="en-US" w:eastAsia="zh-CN"/>
        </w:rPr>
        <w:t>良</w:t>
      </w:r>
      <w:r>
        <w:rPr>
          <w:rFonts w:hint="eastAsia" w:eastAsia="宋体"/>
          <w:highlight w:val="none"/>
          <w:lang w:eastAsia="zh-CN"/>
        </w:rPr>
        <w:t>”</w:t>
      </w:r>
      <w:r>
        <w:rPr>
          <w:rFonts w:hint="eastAsia"/>
          <w:highlight w:val="none"/>
        </w:rPr>
        <w:t>。最终评价结果如下表所示，各指标具体评分情况详见附件1</w:t>
      </w:r>
      <w:r>
        <w:rPr>
          <w:rFonts w:hint="eastAsia"/>
          <w:highlight w:val="none"/>
          <w:lang w:eastAsia="zh-CN"/>
        </w:rPr>
        <w:t>。</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798"/>
        <w:gridCol w:w="1979"/>
        <w:gridCol w:w="2549"/>
        <w:gridCol w:w="2221"/>
      </w:tblGrid>
      <w:tr w14:paraId="1F22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tblHeader/>
          <w:jc w:val="center"/>
        </w:trPr>
        <w:tc>
          <w:tcPr>
            <w:tcW w:w="1831" w:type="dxa"/>
            <w:vAlign w:val="center"/>
          </w:tcPr>
          <w:p w14:paraId="4528981A">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一级指标</w:t>
            </w:r>
          </w:p>
        </w:tc>
        <w:tc>
          <w:tcPr>
            <w:tcW w:w="2013" w:type="dxa"/>
            <w:vAlign w:val="center"/>
          </w:tcPr>
          <w:p w14:paraId="73FA9D0B">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权重</w:t>
            </w:r>
          </w:p>
        </w:tc>
        <w:tc>
          <w:tcPr>
            <w:tcW w:w="2510" w:type="dxa"/>
            <w:vAlign w:val="center"/>
          </w:tcPr>
          <w:p w14:paraId="2D37B5B8">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得分率</w:t>
            </w:r>
          </w:p>
        </w:tc>
        <w:tc>
          <w:tcPr>
            <w:tcW w:w="2193" w:type="dxa"/>
            <w:vAlign w:val="center"/>
          </w:tcPr>
          <w:p w14:paraId="2AD91874">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得分</w:t>
            </w:r>
          </w:p>
        </w:tc>
      </w:tr>
      <w:tr w14:paraId="3E89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jc w:val="center"/>
        </w:trPr>
        <w:tc>
          <w:tcPr>
            <w:tcW w:w="1831" w:type="dxa"/>
            <w:vAlign w:val="center"/>
          </w:tcPr>
          <w:p w14:paraId="19890E39">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决策</w:t>
            </w:r>
          </w:p>
        </w:tc>
        <w:tc>
          <w:tcPr>
            <w:tcW w:w="2013" w:type="dxa"/>
            <w:vAlign w:val="center"/>
          </w:tcPr>
          <w:p w14:paraId="2EF356FC">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15</w:t>
            </w:r>
          </w:p>
        </w:tc>
        <w:tc>
          <w:tcPr>
            <w:tcW w:w="2510" w:type="dxa"/>
            <w:vAlign w:val="center"/>
          </w:tcPr>
          <w:p w14:paraId="505D1172">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86.67%</w:t>
            </w:r>
          </w:p>
        </w:tc>
        <w:tc>
          <w:tcPr>
            <w:tcW w:w="2193" w:type="dxa"/>
            <w:vAlign w:val="center"/>
          </w:tcPr>
          <w:p w14:paraId="278B3968">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13</w:t>
            </w:r>
          </w:p>
        </w:tc>
      </w:tr>
      <w:tr w14:paraId="5684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jc w:val="center"/>
        </w:trPr>
        <w:tc>
          <w:tcPr>
            <w:tcW w:w="1831" w:type="dxa"/>
            <w:vAlign w:val="center"/>
          </w:tcPr>
          <w:p w14:paraId="1DB4EE86">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过程</w:t>
            </w:r>
          </w:p>
        </w:tc>
        <w:tc>
          <w:tcPr>
            <w:tcW w:w="2013" w:type="dxa"/>
            <w:vAlign w:val="center"/>
          </w:tcPr>
          <w:p w14:paraId="356A7537">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25</w:t>
            </w:r>
          </w:p>
        </w:tc>
        <w:tc>
          <w:tcPr>
            <w:tcW w:w="2585" w:type="dxa"/>
            <w:vAlign w:val="center"/>
          </w:tcPr>
          <w:p w14:paraId="2C07A402">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74.00%</w:t>
            </w:r>
          </w:p>
        </w:tc>
        <w:tc>
          <w:tcPr>
            <w:tcW w:w="2258" w:type="dxa"/>
            <w:vAlign w:val="center"/>
          </w:tcPr>
          <w:p w14:paraId="1D531FC8">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18.5</w:t>
            </w:r>
          </w:p>
        </w:tc>
      </w:tr>
      <w:tr w14:paraId="07CB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jc w:val="center"/>
        </w:trPr>
        <w:tc>
          <w:tcPr>
            <w:tcW w:w="1831" w:type="dxa"/>
            <w:vAlign w:val="center"/>
          </w:tcPr>
          <w:p w14:paraId="741C06A1">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产出</w:t>
            </w:r>
          </w:p>
        </w:tc>
        <w:tc>
          <w:tcPr>
            <w:tcW w:w="2013" w:type="dxa"/>
            <w:vAlign w:val="center"/>
          </w:tcPr>
          <w:p w14:paraId="445E4BB3">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40</w:t>
            </w:r>
          </w:p>
        </w:tc>
        <w:tc>
          <w:tcPr>
            <w:tcW w:w="2510" w:type="dxa"/>
            <w:vAlign w:val="center"/>
          </w:tcPr>
          <w:p w14:paraId="32742173">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93.75%</w:t>
            </w:r>
          </w:p>
        </w:tc>
        <w:tc>
          <w:tcPr>
            <w:tcW w:w="2193" w:type="dxa"/>
            <w:vAlign w:val="center"/>
          </w:tcPr>
          <w:p w14:paraId="7725A21D">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37.5</w:t>
            </w:r>
          </w:p>
        </w:tc>
      </w:tr>
      <w:tr w14:paraId="09F8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jc w:val="center"/>
        </w:trPr>
        <w:tc>
          <w:tcPr>
            <w:tcW w:w="1831" w:type="dxa"/>
            <w:vAlign w:val="center"/>
          </w:tcPr>
          <w:p w14:paraId="0DF97ABA">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效益</w:t>
            </w:r>
          </w:p>
        </w:tc>
        <w:tc>
          <w:tcPr>
            <w:tcW w:w="2013" w:type="dxa"/>
            <w:vAlign w:val="center"/>
          </w:tcPr>
          <w:p w14:paraId="4EC3979A">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20</w:t>
            </w:r>
          </w:p>
        </w:tc>
        <w:tc>
          <w:tcPr>
            <w:tcW w:w="2510" w:type="dxa"/>
            <w:vAlign w:val="center"/>
          </w:tcPr>
          <w:p w14:paraId="1DA98565">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2193" w:type="dxa"/>
            <w:vAlign w:val="center"/>
          </w:tcPr>
          <w:p w14:paraId="302711C7">
            <w:pPr>
              <w:keepNext w:val="0"/>
              <w:keepLines w:val="0"/>
              <w:widowControl/>
              <w:suppressLineNumbers w:val="0"/>
              <w:spacing w:line="240" w:lineRule="auto"/>
              <w:ind w:firstLine="0" w:firstLineChars="0"/>
              <w:jc w:val="center"/>
              <w:textAlignment w:val="center"/>
              <w:rPr>
                <w:sz w:val="24"/>
                <w:szCs w:val="24"/>
                <w:highlight w:val="none"/>
              </w:rPr>
            </w:pPr>
            <w:r>
              <w:rPr>
                <w:rFonts w:hint="eastAsia" w:ascii="宋体" w:hAnsi="宋体" w:eastAsia="宋体" w:cs="宋体"/>
                <w:i w:val="0"/>
                <w:iCs w:val="0"/>
                <w:color w:val="000000"/>
                <w:kern w:val="0"/>
                <w:sz w:val="24"/>
                <w:szCs w:val="24"/>
                <w:u w:val="none"/>
                <w:lang w:val="en-US" w:eastAsia="zh-CN" w:bidi="ar"/>
              </w:rPr>
              <w:t>20</w:t>
            </w:r>
          </w:p>
        </w:tc>
      </w:tr>
      <w:tr w14:paraId="702A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jc w:val="center"/>
        </w:trPr>
        <w:tc>
          <w:tcPr>
            <w:tcW w:w="1831" w:type="dxa"/>
            <w:vAlign w:val="center"/>
          </w:tcPr>
          <w:p w14:paraId="54F4D573">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合计</w:t>
            </w:r>
          </w:p>
        </w:tc>
        <w:tc>
          <w:tcPr>
            <w:tcW w:w="2013" w:type="dxa"/>
            <w:vAlign w:val="center"/>
          </w:tcPr>
          <w:p w14:paraId="6A24F4CF">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100</w:t>
            </w:r>
          </w:p>
        </w:tc>
        <w:tc>
          <w:tcPr>
            <w:tcW w:w="2510" w:type="dxa"/>
            <w:vAlign w:val="center"/>
          </w:tcPr>
          <w:p w14:paraId="55698EAB">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w:t>
            </w:r>
          </w:p>
        </w:tc>
        <w:tc>
          <w:tcPr>
            <w:tcW w:w="2193" w:type="dxa"/>
            <w:vAlign w:val="center"/>
          </w:tcPr>
          <w:p w14:paraId="0C35C6DE">
            <w:pPr>
              <w:keepNext w:val="0"/>
              <w:keepLines w:val="0"/>
              <w:widowControl/>
              <w:suppressLineNumbers w:val="0"/>
              <w:spacing w:line="240" w:lineRule="auto"/>
              <w:ind w:firstLine="0" w:firstLineChars="0"/>
              <w:jc w:val="center"/>
              <w:textAlignment w:val="center"/>
              <w:rPr>
                <w:rFonts w:hint="default" w:eastAsia="宋体"/>
                <w:b/>
                <w:bCs/>
                <w:sz w:val="24"/>
                <w:szCs w:val="24"/>
                <w:highlight w:val="none"/>
                <w:lang w:val="en-US" w:eastAsia="zh-CN"/>
              </w:rPr>
            </w:pPr>
            <w:r>
              <w:rPr>
                <w:rFonts w:hint="eastAsia" w:ascii="宋体" w:hAnsi="宋体" w:eastAsia="宋体" w:cs="宋体"/>
                <w:b/>
                <w:bCs/>
                <w:i w:val="0"/>
                <w:iCs w:val="0"/>
                <w:color w:val="000000"/>
                <w:kern w:val="0"/>
                <w:sz w:val="24"/>
                <w:szCs w:val="24"/>
                <w:u w:val="none"/>
                <w:lang w:val="en-US" w:eastAsia="zh-CN" w:bidi="ar"/>
              </w:rPr>
              <w:t>89</w:t>
            </w:r>
          </w:p>
        </w:tc>
      </w:tr>
    </w:tbl>
    <w:p w14:paraId="4D96DE61">
      <w:pPr>
        <w:pStyle w:val="3"/>
        <w:bidi w:val="0"/>
        <w:rPr>
          <w:highlight w:val="none"/>
        </w:rPr>
      </w:pPr>
      <w:bookmarkStart w:id="42" w:name="_Toc6766"/>
      <w:r>
        <w:rPr>
          <w:highlight w:val="none"/>
        </w:rPr>
        <w:t>（二）综合评价结论</w:t>
      </w:r>
      <w:bookmarkEnd w:id="42"/>
    </w:p>
    <w:p w14:paraId="3A26A6A9">
      <w:pPr>
        <w:bidi w:val="0"/>
        <w:jc w:val="left"/>
        <w:rPr>
          <w:rFonts w:hint="eastAsia"/>
          <w:highlight w:val="none"/>
          <w:lang w:val="en-US" w:eastAsia="zh-CN"/>
        </w:rPr>
      </w:pPr>
      <w:r>
        <w:rPr>
          <w:rFonts w:hint="eastAsia"/>
          <w:highlight w:val="none"/>
        </w:rPr>
        <w:t>该项目为一次性项目，符合陕州区</w:t>
      </w:r>
      <w:r>
        <w:rPr>
          <w:rFonts w:hint="eastAsia"/>
          <w:highlight w:val="none"/>
          <w:lang w:val="en-US" w:eastAsia="zh-CN"/>
        </w:rPr>
        <w:t>教育教学</w:t>
      </w:r>
      <w:r>
        <w:rPr>
          <w:rFonts w:hint="eastAsia"/>
          <w:highlight w:val="none"/>
        </w:rPr>
        <w:t>战略发展规划，实施具有必要性。项目立项审批程序规范</w:t>
      </w:r>
      <w:r>
        <w:rPr>
          <w:rFonts w:hint="eastAsia"/>
          <w:highlight w:val="none"/>
          <w:lang w:eastAsia="zh-CN"/>
        </w:rPr>
        <w:t>，</w:t>
      </w:r>
      <w:r>
        <w:rPr>
          <w:rFonts w:hint="eastAsia"/>
          <w:highlight w:val="none"/>
        </w:rPr>
        <w:t>项目内容与预算内容一致，资金分配依据充分合理，与项目实际情况相适应</w:t>
      </w:r>
      <w:r>
        <w:rPr>
          <w:rFonts w:hint="eastAsia"/>
          <w:highlight w:val="none"/>
          <w:lang w:eastAsia="zh-CN"/>
        </w:rPr>
        <w:t>，</w:t>
      </w:r>
      <w:r>
        <w:rPr>
          <w:rFonts w:hint="eastAsia"/>
          <w:highlight w:val="none"/>
          <w:lang w:val="en-US" w:eastAsia="zh-CN"/>
        </w:rPr>
        <w:t>但绩效目标明确性欠佳，绩效目标设置质量有待提高。</w:t>
      </w:r>
    </w:p>
    <w:p w14:paraId="6068243C">
      <w:pPr>
        <w:bidi w:val="0"/>
        <w:rPr>
          <w:rFonts w:hint="eastAsia"/>
          <w:lang w:val="en-US" w:eastAsia="zh-CN"/>
        </w:rPr>
      </w:pPr>
      <w:r>
        <w:rPr>
          <w:rFonts w:hint="default"/>
          <w:lang w:val="en-US" w:eastAsia="zh-CN"/>
        </w:rPr>
        <w:t>本项目资金拨付和使用审批流程规范，</w:t>
      </w:r>
      <w:r>
        <w:rPr>
          <w:rFonts w:hint="eastAsia"/>
          <w:lang w:val="en-US" w:eastAsia="zh-CN"/>
        </w:rPr>
        <w:t>预算按照合同正常执行，</w:t>
      </w:r>
      <w:r>
        <w:rPr>
          <w:rFonts w:hint="default"/>
          <w:lang w:val="en-US" w:eastAsia="zh-CN"/>
        </w:rPr>
        <w:t>未发现截留、挤占、挪用、虚列支出的情况</w:t>
      </w:r>
      <w:r>
        <w:rPr>
          <w:rFonts w:hint="eastAsia"/>
          <w:lang w:val="en-US" w:eastAsia="zh-CN"/>
        </w:rPr>
        <w:t>，资金支付合规合理；项目根据政府采购限额及相关法律法规要求开展招标采购工作，合同签订规范完整，相关资料保留全面，但预算资金到位及预算执行情况欠佳，管理制度不够健全。</w:t>
      </w:r>
    </w:p>
    <w:p w14:paraId="620E61F7">
      <w:pPr>
        <w:bidi w:val="0"/>
        <w:ind w:left="0" w:leftChars="0" w:firstLine="556" w:firstLineChars="200"/>
        <w:rPr>
          <w:rFonts w:hint="default"/>
          <w:highlight w:val="none"/>
          <w:lang w:val="en-US" w:eastAsia="zh-CN"/>
        </w:rPr>
      </w:pPr>
      <w:r>
        <w:rPr>
          <w:rFonts w:hint="eastAsia"/>
          <w:spacing w:val="-1"/>
          <w:lang w:val="en-US" w:eastAsia="zh-CN"/>
        </w:rPr>
        <w:t>项目计划采购装备均如数完成</w:t>
      </w:r>
      <w:r>
        <w:rPr>
          <w:rFonts w:hint="eastAsia"/>
          <w:spacing w:val="-2"/>
          <w:lang w:eastAsia="zh-CN"/>
        </w:rPr>
        <w:t>，</w:t>
      </w:r>
      <w:r>
        <w:rPr>
          <w:rFonts w:hint="eastAsia"/>
          <w:spacing w:val="-2"/>
          <w:lang w:val="en-US" w:eastAsia="zh-CN"/>
        </w:rPr>
        <w:t>不存在少采购、未采购等情况，但在成本控制方面略有不足，采购完成及时性仍有提升空间。</w:t>
      </w:r>
    </w:p>
    <w:p w14:paraId="02268A02">
      <w:pPr>
        <w:bidi w:val="0"/>
        <w:rPr>
          <w:rFonts w:hint="eastAsia"/>
          <w:highlight w:val="none"/>
          <w:lang w:eastAsia="zh-CN"/>
        </w:rPr>
      </w:pPr>
      <w:r>
        <w:rPr>
          <w:rFonts w:hint="eastAsia"/>
          <w:highlight w:val="none"/>
        </w:rPr>
        <w:t>综合来看，</w:t>
      </w:r>
      <w:r>
        <w:rPr>
          <w:color w:val="000000"/>
          <w:highlight w:val="none"/>
        </w:rPr>
        <w:t>项目整体情况良好</w:t>
      </w:r>
      <w:r>
        <w:rPr>
          <w:rFonts w:hint="eastAsia"/>
          <w:color w:val="000000"/>
          <w:highlight w:val="none"/>
          <w:lang w:eastAsia="zh-CN"/>
        </w:rPr>
        <w:t>，</w:t>
      </w:r>
      <w:r>
        <w:rPr>
          <w:rFonts w:hint="eastAsia"/>
          <w:highlight w:val="none"/>
        </w:rPr>
        <w:t>项目实施效果基本达到预期目标，</w:t>
      </w:r>
      <w:r>
        <w:rPr>
          <w:rFonts w:hint="eastAsia"/>
          <w:highlight w:val="none"/>
          <w:lang w:eastAsia="zh-CN"/>
        </w:rPr>
        <w:t>神力路小学二期教育装备采购</w:t>
      </w:r>
      <w:r>
        <w:rPr>
          <w:rFonts w:hint="eastAsia"/>
          <w:highlight w:val="none"/>
          <w:lang w:val="en-US" w:eastAsia="zh-CN"/>
        </w:rPr>
        <w:t>项目</w:t>
      </w:r>
      <w:r>
        <w:rPr>
          <w:rFonts w:hint="eastAsia"/>
          <w:highlight w:val="none"/>
          <w:lang w:eastAsia="zh-CN"/>
        </w:rPr>
        <w:t>聚焦教育信息化建设推进、新建校教学办公装备建设及完善校园文化建设，此次教育装备的采购有效补充了神力路小学的基础设施，对提升教学质量、推动信息化教育发展、解决就近入学问题等方面起着重要作用，</w:t>
      </w:r>
      <w:r>
        <w:rPr>
          <w:rFonts w:hint="eastAsia"/>
          <w:highlight w:val="none"/>
          <w:lang w:val="en-US" w:eastAsia="zh-CN"/>
        </w:rPr>
        <w:t>本校教职工及学生家长对本项目的</w:t>
      </w:r>
      <w:r>
        <w:rPr>
          <w:rFonts w:hint="eastAsia"/>
          <w:highlight w:val="none"/>
          <w:lang w:eastAsia="zh-CN"/>
        </w:rPr>
        <w:t>实施持肯定态度。</w:t>
      </w:r>
    </w:p>
    <w:p w14:paraId="7768AAEF">
      <w:pPr>
        <w:pStyle w:val="2"/>
        <w:bidi w:val="0"/>
        <w:rPr>
          <w:rFonts w:hint="eastAsia"/>
          <w:lang w:val="en-US" w:eastAsia="zh-CN"/>
        </w:rPr>
      </w:pPr>
      <w:bookmarkStart w:id="43" w:name="_Toc9410"/>
      <w:r>
        <w:rPr>
          <w:rFonts w:hint="eastAsia"/>
          <w:lang w:val="en-US" w:eastAsia="zh-CN"/>
        </w:rPr>
        <w:t>四、</w:t>
      </w:r>
      <w:r>
        <w:t>存在问题及下一步改进建议</w:t>
      </w:r>
      <w:bookmarkEnd w:id="43"/>
    </w:p>
    <w:p w14:paraId="0C81162D">
      <w:pPr>
        <w:pStyle w:val="3"/>
        <w:bidi w:val="0"/>
      </w:pPr>
      <w:bookmarkStart w:id="44" w:name="_Toc4415"/>
      <w:r>
        <w:t>（</w:t>
      </w:r>
      <w:r>
        <w:rPr>
          <w:rFonts w:hint="eastAsia"/>
          <w:lang w:val="en-US" w:eastAsia="zh-CN"/>
        </w:rPr>
        <w:t>一</w:t>
      </w:r>
      <w:r>
        <w:t>）存在问题</w:t>
      </w:r>
      <w:bookmarkEnd w:id="44"/>
    </w:p>
    <w:p w14:paraId="523D5961">
      <w:pPr>
        <w:pStyle w:val="4"/>
        <w:bidi w:val="0"/>
        <w:rPr>
          <w:rFonts w:hint="default"/>
          <w:lang w:val="en-US" w:eastAsia="zh-CN"/>
        </w:rPr>
      </w:pPr>
      <w:bookmarkStart w:id="45" w:name="_Toc8458"/>
      <w:r>
        <w:rPr>
          <w:rFonts w:hint="eastAsia"/>
          <w:lang w:val="en-US" w:eastAsia="zh-CN"/>
        </w:rPr>
        <w:t>1.绩效指标设置不够合理</w:t>
      </w:r>
      <w:bookmarkEnd w:id="45"/>
    </w:p>
    <w:p w14:paraId="6BE62982">
      <w:pPr>
        <w:bidi w:val="0"/>
        <w:rPr>
          <w:rFonts w:hint="eastAsia"/>
          <w:lang w:val="en-US" w:eastAsia="zh-CN"/>
        </w:rPr>
      </w:pPr>
      <w:bookmarkStart w:id="46" w:name="_Toc18790"/>
      <w:r>
        <w:rPr>
          <w:rFonts w:hint="eastAsia"/>
          <w:lang w:val="en-US" w:eastAsia="zh-CN"/>
        </w:rPr>
        <w:t>三门峡市陕州区神力路小学填报了项目绩效目标表，设置了绩效目标及指标，但绩效目标设置较简单，绩效指标设置不够完整细化，无法涵盖本项目所有内容。</w:t>
      </w:r>
    </w:p>
    <w:p w14:paraId="68DCB153">
      <w:pPr>
        <w:pStyle w:val="4"/>
        <w:bidi w:val="0"/>
        <w:rPr>
          <w:rFonts w:hint="eastAsia"/>
          <w:lang w:val="en-US" w:eastAsia="zh-CN"/>
        </w:rPr>
      </w:pPr>
      <w:bookmarkStart w:id="47" w:name="_Toc19158"/>
      <w:r>
        <w:rPr>
          <w:rFonts w:hint="eastAsia"/>
          <w:lang w:val="en-US" w:eastAsia="zh-CN"/>
        </w:rPr>
        <w:t>2.管理制度不够健全</w:t>
      </w:r>
      <w:bookmarkEnd w:id="47"/>
    </w:p>
    <w:p w14:paraId="0BC82771">
      <w:pPr>
        <w:bidi w:val="0"/>
        <w:rPr>
          <w:rFonts w:hint="default"/>
          <w:lang w:val="en-US" w:eastAsia="zh-CN"/>
        </w:rPr>
      </w:pPr>
      <w:r>
        <w:rPr>
          <w:rFonts w:hint="eastAsia"/>
          <w:lang w:val="en-US" w:eastAsia="zh-CN"/>
        </w:rPr>
        <w:t>依据评价小组获得的资料情况，神力路小学制定有《神力路小学财务管理制度》及《三门峡市陕州区神力路小学政府采购内控管理制度》，但设施设备日常管理制度等方面存在欠缺。</w:t>
      </w:r>
    </w:p>
    <w:p w14:paraId="57C2E4B5">
      <w:pPr>
        <w:pStyle w:val="4"/>
        <w:bidi w:val="0"/>
        <w:rPr>
          <w:rFonts w:hint="eastAsia"/>
          <w:lang w:val="en-US" w:eastAsia="zh-CN"/>
        </w:rPr>
      </w:pPr>
      <w:bookmarkStart w:id="48" w:name="_Toc30494"/>
      <w:r>
        <w:rPr>
          <w:rFonts w:hint="eastAsia"/>
          <w:lang w:val="en-US" w:eastAsia="zh-CN"/>
        </w:rPr>
        <w:t>3.资金到位率及预算执行率有待提高</w:t>
      </w:r>
      <w:bookmarkEnd w:id="46"/>
      <w:bookmarkEnd w:id="48"/>
    </w:p>
    <w:p w14:paraId="4CACB7A6">
      <w:pPr>
        <w:bidi w:val="0"/>
        <w:rPr>
          <w:rFonts w:hint="eastAsia"/>
          <w:lang w:val="en-US" w:eastAsia="zh-CN"/>
        </w:rPr>
      </w:pPr>
      <w:r>
        <w:rPr>
          <w:rFonts w:hint="eastAsia"/>
          <w:lang w:val="en-US" w:eastAsia="zh-CN"/>
        </w:rPr>
        <w:t>因区财政资金紧张，项目申请批复周期较长，本项目于2023年9月开学前并未进行采购（2023年暑期招生后所缺教育教学装备从其他学校暂借使用），项目实际招标时间为2023年12月，实际采购完成时间为2024年3月。该项目2023年度预算资金实际到位0万元，实际支出0万元。</w:t>
      </w:r>
    </w:p>
    <w:p w14:paraId="4B507912">
      <w:pPr>
        <w:pStyle w:val="4"/>
        <w:numPr>
          <w:ilvl w:val="0"/>
          <w:numId w:val="0"/>
        </w:numPr>
        <w:bidi w:val="0"/>
        <w:ind w:firstLine="602" w:firstLineChars="200"/>
        <w:rPr>
          <w:rFonts w:hint="eastAsia"/>
          <w:lang w:val="en-US" w:eastAsia="zh-CN"/>
        </w:rPr>
      </w:pPr>
      <w:bookmarkStart w:id="49" w:name="_Toc5550"/>
      <w:r>
        <w:rPr>
          <w:rFonts w:hint="eastAsia" w:ascii="宋体" w:hAnsi="宋体" w:eastAsia="宋体" w:cs="宋体"/>
          <w:b/>
          <w:sz w:val="30"/>
          <w:szCs w:val="28"/>
          <w:lang w:val="en-US" w:eastAsia="zh-CN"/>
        </w:rPr>
        <w:t>4.</w:t>
      </w:r>
      <w:r>
        <w:rPr>
          <w:rFonts w:hint="eastAsia"/>
          <w:lang w:val="en-US" w:eastAsia="zh-CN"/>
        </w:rPr>
        <w:t>成本控制略有欠缺</w:t>
      </w:r>
      <w:bookmarkEnd w:id="49"/>
    </w:p>
    <w:p w14:paraId="5A191244">
      <w:pPr>
        <w:numPr>
          <w:ilvl w:val="0"/>
          <w:numId w:val="0"/>
        </w:numPr>
        <w:ind w:firstLine="560" w:firstLineChars="200"/>
        <w:rPr>
          <w:rFonts w:hint="default"/>
          <w:lang w:val="en-US" w:eastAsia="zh-CN"/>
        </w:rPr>
      </w:pPr>
      <w:r>
        <w:rPr>
          <w:rFonts w:hint="default"/>
          <w:lang w:val="en-US" w:eastAsia="zh-CN"/>
        </w:rPr>
        <w:t>根据</w:t>
      </w:r>
      <w:r>
        <w:rPr>
          <w:rFonts w:hint="eastAsia"/>
          <w:lang w:val="en-US" w:eastAsia="zh-CN"/>
        </w:rPr>
        <w:t>评价小组获取资料中显示的</w:t>
      </w:r>
      <w:r>
        <w:rPr>
          <w:rFonts w:hint="default"/>
          <w:lang w:val="en-US" w:eastAsia="zh-CN"/>
        </w:rPr>
        <w:t>招标控制价及</w:t>
      </w:r>
      <w:r>
        <w:rPr>
          <w:rFonts w:hint="eastAsia"/>
          <w:lang w:val="en-US" w:eastAsia="zh-CN"/>
        </w:rPr>
        <w:t>最终成交</w:t>
      </w:r>
      <w:r>
        <w:rPr>
          <w:rFonts w:hint="default"/>
          <w:lang w:val="en-US" w:eastAsia="zh-CN"/>
        </w:rPr>
        <w:t>价格，本项目计划成本共</w:t>
      </w:r>
      <w:r>
        <w:rPr>
          <w:rFonts w:hint="eastAsia"/>
          <w:lang w:val="en-US" w:eastAsia="zh-CN"/>
        </w:rPr>
        <w:t>计</w:t>
      </w:r>
      <w:r>
        <w:rPr>
          <w:rFonts w:hint="default"/>
          <w:lang w:val="en-US" w:eastAsia="zh-CN"/>
        </w:rPr>
        <w:t>164</w:t>
      </w:r>
      <w:r>
        <w:rPr>
          <w:rFonts w:hint="eastAsia"/>
          <w:lang w:val="en-US" w:eastAsia="zh-CN"/>
        </w:rPr>
        <w:t>.00</w:t>
      </w:r>
      <w:r>
        <w:rPr>
          <w:rFonts w:hint="default"/>
          <w:lang w:val="en-US" w:eastAsia="zh-CN"/>
        </w:rPr>
        <w:t>万元，实际成本</w:t>
      </w:r>
      <w:r>
        <w:rPr>
          <w:rFonts w:hint="eastAsia"/>
          <w:lang w:val="en-US" w:eastAsia="zh-CN"/>
        </w:rPr>
        <w:t>共计</w:t>
      </w:r>
      <w:r>
        <w:rPr>
          <w:rFonts w:hint="default"/>
          <w:lang w:val="en-US" w:eastAsia="zh-CN"/>
        </w:rPr>
        <w:t>161.56万元，总体实际成本小于计划成本，成本节约率≥0，但同时，评价小组发现其中的空调（教室）、空调（办公室）、窗帘（办公室）三类装备采购单价超出</w:t>
      </w:r>
      <w:r>
        <w:rPr>
          <w:rFonts w:hint="eastAsia"/>
          <w:lang w:val="en-US" w:eastAsia="zh-CN"/>
        </w:rPr>
        <w:t>对应</w:t>
      </w:r>
      <w:r>
        <w:rPr>
          <w:rFonts w:hint="default"/>
          <w:lang w:val="en-US" w:eastAsia="zh-CN"/>
        </w:rPr>
        <w:t>单项招标控制价</w:t>
      </w:r>
      <w:r>
        <w:rPr>
          <w:rFonts w:hint="eastAsia"/>
          <w:lang w:val="en-US" w:eastAsia="zh-CN"/>
        </w:rPr>
        <w:t>，成本控制略有欠缺。</w:t>
      </w:r>
    </w:p>
    <w:p w14:paraId="16696631">
      <w:pPr>
        <w:pStyle w:val="3"/>
        <w:bidi w:val="0"/>
      </w:pPr>
      <w:bookmarkStart w:id="50" w:name="_Toc11894"/>
      <w:r>
        <w:t>（</w:t>
      </w:r>
      <w:r>
        <w:rPr>
          <w:rFonts w:hint="eastAsia"/>
          <w:lang w:val="en-US" w:eastAsia="zh-CN"/>
        </w:rPr>
        <w:t>三</w:t>
      </w:r>
      <w:r>
        <w:t>）下一步改进建议</w:t>
      </w:r>
      <w:bookmarkEnd w:id="50"/>
    </w:p>
    <w:p w14:paraId="40A2FC62">
      <w:pPr>
        <w:pStyle w:val="4"/>
        <w:bidi w:val="0"/>
        <w:rPr>
          <w:rFonts w:hint="eastAsia"/>
          <w:lang w:val="en-US" w:eastAsia="zh-CN"/>
        </w:rPr>
      </w:pPr>
      <w:bookmarkStart w:id="51" w:name="_Toc10916"/>
      <w:bookmarkStart w:id="52" w:name="_Toc25758"/>
      <w:r>
        <w:rPr>
          <w:rFonts w:hint="eastAsia"/>
          <w:lang w:val="en-US" w:eastAsia="zh-CN"/>
        </w:rPr>
        <w:t>1.全面梳理目标编制数量，优化项目绩效目标</w:t>
      </w:r>
      <w:bookmarkEnd w:id="51"/>
    </w:p>
    <w:p w14:paraId="5639F871">
      <w:pPr>
        <w:bidi w:val="0"/>
        <w:rPr>
          <w:rFonts w:hint="eastAsia"/>
          <w:lang w:val="en-US" w:eastAsia="zh-CN"/>
        </w:rPr>
      </w:pPr>
      <w:r>
        <w:rPr>
          <w:rFonts w:hint="eastAsia"/>
          <w:lang w:val="en-US" w:eastAsia="zh-CN"/>
        </w:rPr>
        <w:t>建议增强预算绩效管理意识，重视预算绩效管理政策学习，科学合理设定绩效目标，根据项目单位实际完成工作情况，制定可行可量化的指标，便于项目完成后考核实际完成值与所制定的绩效指标值实现的程度。针对项目的具体实施情况，按年度预期工作任务及各项工作阶段时间节点等，进行细化、量化分析，加强指标的可考核性。</w:t>
      </w:r>
    </w:p>
    <w:p w14:paraId="4A190384">
      <w:pPr>
        <w:pStyle w:val="4"/>
        <w:bidi w:val="0"/>
        <w:rPr>
          <w:rFonts w:hint="default"/>
          <w:lang w:val="en-US" w:eastAsia="zh-CN"/>
        </w:rPr>
      </w:pPr>
      <w:bookmarkStart w:id="53" w:name="_Toc14005"/>
      <w:r>
        <w:rPr>
          <w:rFonts w:hint="eastAsia"/>
          <w:lang w:val="en-US" w:eastAsia="zh-CN"/>
        </w:rPr>
        <w:t>2.</w:t>
      </w:r>
      <w:bookmarkEnd w:id="52"/>
      <w:r>
        <w:rPr>
          <w:rFonts w:hint="eastAsia"/>
          <w:lang w:val="en-US" w:eastAsia="zh-CN"/>
        </w:rPr>
        <w:t>积极沟通协调，提高项目执行效率</w:t>
      </w:r>
      <w:bookmarkEnd w:id="53"/>
    </w:p>
    <w:p w14:paraId="6DAAC5E8">
      <w:pPr>
        <w:bidi w:val="0"/>
        <w:rPr>
          <w:rFonts w:hint="eastAsia"/>
          <w:lang w:val="en-US" w:eastAsia="zh-CN"/>
        </w:rPr>
      </w:pPr>
      <w:r>
        <w:rPr>
          <w:rFonts w:hint="eastAsia"/>
        </w:rPr>
        <w:t>积极同上级财政部门沟通协调，尽快拨付财政资金，保障项目实施有充足的资金支持</w:t>
      </w:r>
      <w:r>
        <w:rPr>
          <w:rFonts w:hint="eastAsia"/>
          <w:lang w:eastAsia="zh-CN"/>
        </w:rPr>
        <w:t>，</w:t>
      </w:r>
      <w:r>
        <w:rPr>
          <w:rFonts w:hint="eastAsia"/>
          <w:lang w:val="en-US" w:eastAsia="zh-CN"/>
        </w:rPr>
        <w:t>提高预算资金到位及预算执行情况。</w:t>
      </w:r>
    </w:p>
    <w:p w14:paraId="4168EA80">
      <w:pPr>
        <w:pStyle w:val="4"/>
        <w:bidi w:val="0"/>
        <w:rPr>
          <w:rFonts w:hint="eastAsia"/>
          <w:lang w:val="en-US" w:eastAsia="zh-CN"/>
        </w:rPr>
      </w:pPr>
      <w:bookmarkStart w:id="54" w:name="_Toc21540"/>
      <w:r>
        <w:rPr>
          <w:rFonts w:hint="eastAsia"/>
          <w:lang w:val="en-US" w:eastAsia="zh-CN"/>
        </w:rPr>
        <w:t>3.建立健全管理制度，并严格按要求执行</w:t>
      </w:r>
      <w:bookmarkEnd w:id="54"/>
    </w:p>
    <w:p w14:paraId="65DB4E17">
      <w:pPr>
        <w:bidi w:val="0"/>
        <w:rPr>
          <w:rFonts w:hint="eastAsia"/>
          <w:lang w:val="en-US" w:eastAsia="zh-CN"/>
        </w:rPr>
      </w:pPr>
      <w:r>
        <w:rPr>
          <w:rFonts w:hint="eastAsia"/>
          <w:lang w:val="en-US" w:eastAsia="zh-CN"/>
        </w:rPr>
        <w:t>设施设备采购完成后的管护应制定专项管理制度指定专人负责，严格按照制度要求执行到位，确保工作规范化、制度化、科学化。加强对教育信息化设备的后期维护与管理监管工作，建议指定专人负责设备的日常管理和后期维护保养工作，以延长其使用周期，有效节约资金。</w:t>
      </w:r>
    </w:p>
    <w:p w14:paraId="36CD8295">
      <w:pPr>
        <w:pStyle w:val="4"/>
        <w:bidi w:val="0"/>
        <w:rPr>
          <w:rFonts w:hint="eastAsia"/>
          <w:lang w:val="en-US" w:eastAsia="zh-CN"/>
        </w:rPr>
      </w:pPr>
      <w:bookmarkStart w:id="55" w:name="_Toc11425"/>
      <w:r>
        <w:rPr>
          <w:rFonts w:hint="eastAsia"/>
          <w:lang w:val="en-US" w:eastAsia="zh-CN"/>
        </w:rPr>
        <w:t>4.加强成本控制，合理优化成本结构</w:t>
      </w:r>
      <w:bookmarkEnd w:id="55"/>
    </w:p>
    <w:p w14:paraId="73AECC7B">
      <w:pPr>
        <w:numPr>
          <w:ilvl w:val="0"/>
          <w:numId w:val="0"/>
        </w:numPr>
        <w:bidi w:val="0"/>
        <w:ind w:firstLine="560" w:firstLineChars="200"/>
        <w:rPr>
          <w:rFonts w:hint="default"/>
          <w:lang w:val="en-US" w:eastAsia="zh-CN"/>
        </w:rPr>
      </w:pPr>
      <w:r>
        <w:rPr>
          <w:rFonts w:hint="eastAsia"/>
          <w:lang w:val="en-US" w:eastAsia="zh-CN"/>
        </w:rPr>
        <w:t>建议项目实施单位在今后的各类项目中，及时制定项目实施方案，根据相关标准进行集体讨论或事前考察，优化成本结构，使成本能有效控制在预算范围内。</w:t>
      </w:r>
    </w:p>
    <w:p w14:paraId="286ECF15">
      <w:pPr>
        <w:pStyle w:val="2"/>
        <w:bidi w:val="0"/>
        <w:rPr>
          <w:rFonts w:hint="eastAsia"/>
          <w:lang w:val="en-US" w:eastAsia="zh-CN"/>
        </w:rPr>
      </w:pPr>
      <w:bookmarkStart w:id="56" w:name="_Toc15009"/>
      <w:bookmarkStart w:id="57" w:name="_Toc28602"/>
      <w:bookmarkStart w:id="58" w:name="_Toc19197"/>
      <w:r>
        <w:rPr>
          <w:rFonts w:hint="eastAsia"/>
          <w:lang w:val="en-US" w:eastAsia="zh-CN"/>
        </w:rPr>
        <w:t>五、其他需要说明的问题</w:t>
      </w:r>
      <w:bookmarkEnd w:id="56"/>
      <w:bookmarkEnd w:id="57"/>
      <w:bookmarkEnd w:id="58"/>
      <w:r>
        <w:rPr>
          <w:rFonts w:hint="eastAsia"/>
          <w:lang w:val="en-US" w:eastAsia="zh-CN"/>
        </w:rPr>
        <w:t xml:space="preserve"> </w:t>
      </w:r>
    </w:p>
    <w:p w14:paraId="2F417894">
      <w:pPr>
        <w:bidi w:val="0"/>
      </w:pPr>
      <w:r>
        <w:t>项目绩效评价的可靠性基于被评价单位（项目实施单位）提供资料真实性、完整性，评价工作组尽可能地核实相关数据的准确性，但由于受客观因素的限制，其资料真实性和完整性最终由被评价单位（项目实施单位）负责。</w:t>
      </w:r>
    </w:p>
    <w:p w14:paraId="0880A4C6">
      <w:pPr>
        <w:bidi w:val="0"/>
      </w:pPr>
      <w:r>
        <w:t>附件：</w:t>
      </w:r>
    </w:p>
    <w:p w14:paraId="4FC8E9E1">
      <w:pPr>
        <w:bidi w:val="0"/>
      </w:pPr>
      <w:r>
        <w:t>1．指标体系综合评分表</w:t>
      </w:r>
    </w:p>
    <w:p w14:paraId="2563872F">
      <w:pPr>
        <w:bidi w:val="0"/>
      </w:pPr>
      <w:r>
        <w:t>2．满意度分析报告</w:t>
      </w:r>
    </w:p>
    <w:p w14:paraId="37ED06E4">
      <w:pPr>
        <w:bidi w:val="0"/>
      </w:pPr>
      <w:r>
        <w:t>3．访谈报告</w:t>
      </w:r>
    </w:p>
    <w:p w14:paraId="293E3398">
      <w:pPr>
        <w:bidi w:val="0"/>
      </w:pPr>
      <w:r>
        <w:rPr>
          <w:rFonts w:hint="eastAsia"/>
          <w:highlight w:val="none"/>
          <w:lang w:val="en-US" w:eastAsia="zh-CN"/>
        </w:rPr>
        <w:t>4. 评价小组成员资质证书</w:t>
      </w:r>
    </w:p>
    <w:p w14:paraId="2FC021D1">
      <w:pPr>
        <w:bidi w:val="0"/>
        <w:rPr>
          <w:rFonts w:hint="eastAsia"/>
          <w:lang w:val="en-US" w:eastAsia="zh-CN"/>
        </w:rPr>
      </w:pPr>
      <w:r>
        <w:rPr>
          <w:rFonts w:hint="eastAsia"/>
          <w:lang w:val="en-US" w:eastAsia="zh-CN"/>
        </w:rPr>
        <w:t>（此页无正文）</w:t>
      </w:r>
    </w:p>
    <w:p w14:paraId="7D91C5C5">
      <w:pPr>
        <w:bidi w:val="0"/>
        <w:ind w:left="0" w:leftChars="0" w:firstLine="0" w:firstLineChars="0"/>
        <w:rPr>
          <w:rFonts w:hint="eastAsia"/>
          <w:lang w:val="en-US" w:eastAsia="zh-CN"/>
        </w:rPr>
      </w:pPr>
    </w:p>
    <w:p w14:paraId="6D7931A2">
      <w:pPr>
        <w:bidi w:val="0"/>
        <w:ind w:left="0" w:leftChars="0" w:firstLine="0" w:firstLineChars="0"/>
        <w:rPr>
          <w:rFonts w:hint="eastAsia"/>
          <w:lang w:val="en-US" w:eastAsia="zh-CN"/>
        </w:rPr>
      </w:pPr>
    </w:p>
    <w:p w14:paraId="0DACE98F">
      <w:pPr>
        <w:bidi w:val="0"/>
        <w:ind w:left="0" w:leftChars="0" w:firstLine="0" w:firstLineChars="0"/>
        <w:rPr>
          <w:rFonts w:hint="eastAsia"/>
          <w:lang w:val="en-US" w:eastAsia="zh-CN"/>
        </w:rPr>
      </w:pPr>
    </w:p>
    <w:p w14:paraId="128B224C">
      <w:pPr>
        <w:bidi w:val="0"/>
        <w:ind w:left="0" w:leftChars="0" w:firstLine="0" w:firstLineChars="0"/>
        <w:rPr>
          <w:rFonts w:hint="eastAsia"/>
          <w:lang w:val="en-US" w:eastAsia="zh-CN"/>
        </w:rPr>
      </w:pPr>
    </w:p>
    <w:p w14:paraId="4ACEDE97">
      <w:pPr>
        <w:spacing w:line="580" w:lineRule="exact"/>
        <w:rPr>
          <w:rFonts w:hint="eastAsia" w:ascii="宋体" w:hAnsi="宋体"/>
          <w:snapToGrid w:val="0"/>
          <w:kern w:val="0"/>
          <w:sz w:val="28"/>
          <w:szCs w:val="28"/>
        </w:rPr>
      </w:pPr>
      <w:r>
        <w:rPr>
          <w:rFonts w:ascii="宋体" w:hAnsi="宋体"/>
          <w:snapToGrid w:val="0"/>
          <w:kern w:val="0"/>
          <w:sz w:val="28"/>
          <w:szCs w:val="28"/>
        </w:rPr>
        <w:t>三门峡</w:t>
      </w:r>
      <w:r>
        <w:rPr>
          <w:rFonts w:hint="eastAsia" w:ascii="宋体" w:hAnsi="宋体"/>
          <w:snapToGrid w:val="0"/>
          <w:kern w:val="0"/>
          <w:sz w:val="28"/>
          <w:szCs w:val="28"/>
        </w:rPr>
        <w:t>中和</w:t>
      </w:r>
      <w:r>
        <w:rPr>
          <w:rFonts w:ascii="宋体" w:hAnsi="宋体"/>
          <w:snapToGrid w:val="0"/>
          <w:kern w:val="0"/>
          <w:sz w:val="28"/>
          <w:szCs w:val="28"/>
        </w:rPr>
        <w:t xml:space="preserve">会计师事务所 </w:t>
      </w:r>
      <w:r>
        <w:rPr>
          <w:rFonts w:hint="eastAsia" w:ascii="宋体" w:hAnsi="宋体"/>
          <w:snapToGrid w:val="0"/>
          <w:kern w:val="0"/>
          <w:sz w:val="28"/>
          <w:szCs w:val="28"/>
        </w:rPr>
        <w:t xml:space="preserve">    </w:t>
      </w:r>
      <w:r>
        <w:rPr>
          <w:rFonts w:ascii="宋体" w:hAnsi="宋体"/>
          <w:snapToGrid w:val="0"/>
          <w:kern w:val="0"/>
          <w:sz w:val="28"/>
          <w:szCs w:val="28"/>
        </w:rPr>
        <w:t xml:space="preserve"> </w:t>
      </w:r>
      <w:r>
        <w:rPr>
          <w:rFonts w:hint="eastAsia" w:ascii="宋体" w:hAnsi="宋体"/>
          <w:snapToGrid w:val="0"/>
          <w:kern w:val="0"/>
          <w:sz w:val="28"/>
          <w:szCs w:val="28"/>
          <w:lang w:val="en-US" w:eastAsia="zh-CN"/>
        </w:rPr>
        <w:t xml:space="preserve"> </w:t>
      </w:r>
      <w:r>
        <w:rPr>
          <w:rFonts w:hint="eastAsia"/>
          <w:snapToGrid w:val="0"/>
          <w:kern w:val="0"/>
          <w:sz w:val="28"/>
          <w:szCs w:val="28"/>
          <w:lang w:val="en-US" w:eastAsia="zh-CN"/>
        </w:rPr>
        <w:t xml:space="preserve">       </w:t>
      </w:r>
      <w:r>
        <w:rPr>
          <w:rFonts w:hint="eastAsia" w:ascii="宋体" w:hAnsi="宋体"/>
          <w:snapToGrid w:val="0"/>
          <w:kern w:val="0"/>
          <w:sz w:val="28"/>
          <w:szCs w:val="28"/>
          <w:lang w:val="en-US" w:eastAsia="zh-CN"/>
        </w:rPr>
        <w:t>绩效评价</w:t>
      </w:r>
      <w:r>
        <w:rPr>
          <w:rFonts w:ascii="宋体" w:hAnsi="宋体"/>
          <w:snapToGrid w:val="0"/>
          <w:kern w:val="0"/>
          <w:sz w:val="28"/>
          <w:szCs w:val="28"/>
        </w:rPr>
        <w:t>师</w:t>
      </w:r>
      <w:r>
        <w:rPr>
          <w:rFonts w:hint="eastAsia" w:ascii="宋体" w:hAnsi="宋体"/>
          <w:snapToGrid w:val="0"/>
          <w:kern w:val="0"/>
          <w:sz w:val="28"/>
          <w:szCs w:val="28"/>
        </w:rPr>
        <w:t>：</w:t>
      </w:r>
    </w:p>
    <w:p w14:paraId="33D586C4">
      <w:pPr>
        <w:spacing w:line="580" w:lineRule="exact"/>
        <w:ind w:firstLine="1120" w:firstLineChars="400"/>
        <w:rPr>
          <w:rFonts w:hint="eastAsia" w:ascii="宋体" w:hAnsi="宋体"/>
          <w:snapToGrid w:val="0"/>
          <w:kern w:val="0"/>
          <w:sz w:val="28"/>
          <w:szCs w:val="28"/>
        </w:rPr>
      </w:pPr>
      <w:r>
        <w:rPr>
          <w:rFonts w:hint="eastAsia" w:ascii="宋体" w:hAnsi="宋体"/>
          <w:snapToGrid w:val="0"/>
          <w:kern w:val="0"/>
          <w:sz w:val="28"/>
          <w:szCs w:val="28"/>
        </w:rPr>
        <w:t>（普通合伙）</w:t>
      </w:r>
    </w:p>
    <w:p w14:paraId="17D2C1FE">
      <w:pPr>
        <w:spacing w:line="580" w:lineRule="exact"/>
        <w:ind w:firstLine="1960" w:firstLineChars="700"/>
        <w:rPr>
          <w:rFonts w:hint="eastAsia" w:ascii="宋体" w:hAnsi="宋体"/>
          <w:snapToGrid w:val="0"/>
          <w:kern w:val="0"/>
          <w:sz w:val="28"/>
          <w:szCs w:val="28"/>
        </w:rPr>
      </w:pPr>
    </w:p>
    <w:p w14:paraId="3BC70BCB">
      <w:pPr>
        <w:spacing w:line="580" w:lineRule="exact"/>
        <w:ind w:firstLine="840" w:firstLineChars="300"/>
        <w:rPr>
          <w:rFonts w:hint="eastAsia" w:ascii="宋体" w:hAnsi="宋体"/>
          <w:snapToGrid w:val="0"/>
          <w:kern w:val="0"/>
          <w:sz w:val="24"/>
        </w:rPr>
      </w:pPr>
      <w:r>
        <w:rPr>
          <w:rFonts w:hint="eastAsia" w:ascii="宋体" w:hAnsi="宋体"/>
          <w:snapToGrid w:val="0"/>
          <w:kern w:val="0"/>
          <w:sz w:val="28"/>
          <w:szCs w:val="28"/>
        </w:rPr>
        <w:t>中国·河南·三门峡</w:t>
      </w:r>
      <w:r>
        <w:rPr>
          <w:rFonts w:ascii="宋体" w:hAnsi="宋体"/>
          <w:snapToGrid w:val="0"/>
          <w:kern w:val="0"/>
          <w:sz w:val="28"/>
          <w:szCs w:val="28"/>
        </w:rPr>
        <w:t xml:space="preserve">    </w:t>
      </w:r>
      <w:r>
        <w:rPr>
          <w:rFonts w:hint="eastAsia" w:ascii="宋体" w:hAnsi="宋体"/>
          <w:snapToGrid w:val="0"/>
          <w:kern w:val="0"/>
          <w:sz w:val="28"/>
          <w:szCs w:val="28"/>
        </w:rPr>
        <w:t xml:space="preserve">        </w:t>
      </w:r>
      <w:r>
        <w:rPr>
          <w:rFonts w:hint="eastAsia"/>
          <w:snapToGrid w:val="0"/>
          <w:kern w:val="0"/>
          <w:sz w:val="28"/>
          <w:szCs w:val="28"/>
          <w:lang w:val="en-US" w:eastAsia="zh-CN"/>
        </w:rPr>
        <w:t xml:space="preserve">   </w:t>
      </w:r>
      <w:r>
        <w:rPr>
          <w:rFonts w:hint="eastAsia" w:ascii="宋体" w:hAnsi="宋体"/>
          <w:snapToGrid w:val="0"/>
          <w:kern w:val="0"/>
          <w:sz w:val="28"/>
          <w:szCs w:val="28"/>
        </w:rPr>
        <w:t xml:space="preserve"> </w:t>
      </w:r>
      <w:r>
        <w:rPr>
          <w:rFonts w:hint="eastAsia" w:ascii="宋体" w:hAnsi="宋体"/>
          <w:snapToGrid w:val="0"/>
          <w:kern w:val="0"/>
          <w:sz w:val="28"/>
          <w:szCs w:val="28"/>
          <w:lang w:val="en-US" w:eastAsia="zh-CN"/>
        </w:rPr>
        <w:t>绩效评价</w:t>
      </w:r>
      <w:r>
        <w:rPr>
          <w:rFonts w:ascii="宋体" w:hAnsi="宋体"/>
          <w:snapToGrid w:val="0"/>
          <w:kern w:val="0"/>
          <w:sz w:val="28"/>
          <w:szCs w:val="28"/>
        </w:rPr>
        <w:t>师</w:t>
      </w:r>
      <w:r>
        <w:rPr>
          <w:rFonts w:hint="eastAsia" w:ascii="宋体" w:hAnsi="宋体"/>
          <w:snapToGrid w:val="0"/>
          <w:kern w:val="0"/>
          <w:sz w:val="28"/>
          <w:szCs w:val="28"/>
        </w:rPr>
        <w:t>：</w:t>
      </w:r>
    </w:p>
    <w:p w14:paraId="034352B3">
      <w:pPr>
        <w:tabs>
          <w:tab w:val="left" w:pos="3718"/>
          <w:tab w:val="left" w:pos="5364"/>
          <w:tab w:val="left" w:pos="7104"/>
        </w:tabs>
        <w:spacing w:line="580" w:lineRule="exact"/>
        <w:ind w:firstLine="1120" w:firstLineChars="400"/>
        <w:rPr>
          <w:rFonts w:hint="eastAsia" w:eastAsia="宋体"/>
          <w:lang w:val="en-US" w:eastAsia="zh-CN"/>
        </w:rPr>
        <w:sectPr>
          <w:footerReference r:id="rId7" w:type="default"/>
          <w:pgSz w:w="12130" w:h="17000"/>
          <w:pgMar w:top="1440" w:right="1800" w:bottom="1440" w:left="1800" w:header="0" w:footer="1304" w:gutter="0"/>
          <w:pgNumType w:fmt="decimal" w:start="1"/>
          <w:cols w:space="720" w:num="1"/>
        </w:sectPr>
      </w:pPr>
    </w:p>
    <w:bookmarkEnd w:id="8"/>
    <w:p w14:paraId="1CB5CD06">
      <w:pPr>
        <w:pStyle w:val="2"/>
        <w:bidi w:val="0"/>
        <w:jc w:val="left"/>
      </w:pPr>
      <w:bookmarkStart w:id="59" w:name="_Toc25587"/>
      <w:bookmarkStart w:id="60" w:name="_Toc27132"/>
      <w:r>
        <w:rPr>
          <w:color w:val="000000"/>
          <w:sz w:val="32"/>
        </w:rPr>
        <w:t>附件一</w:t>
      </w:r>
      <w:r>
        <w:rPr>
          <w:rFonts w:hint="eastAsia"/>
          <w:color w:val="000000"/>
          <w:sz w:val="32"/>
          <w:lang w:val="en-US" w:eastAsia="zh-CN"/>
        </w:rPr>
        <w:t xml:space="preserve"> </w:t>
      </w:r>
      <w:r>
        <w:rPr>
          <w:color w:val="000000"/>
          <w:sz w:val="32"/>
        </w:rPr>
        <w:t>指标体系综合评分表</w:t>
      </w:r>
      <w:bookmarkEnd w:id="59"/>
      <w:bookmarkEnd w:id="60"/>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035"/>
        <w:gridCol w:w="973"/>
        <w:gridCol w:w="1145"/>
        <w:gridCol w:w="803"/>
        <w:gridCol w:w="2140"/>
        <w:gridCol w:w="1100"/>
        <w:gridCol w:w="3521"/>
        <w:gridCol w:w="3811"/>
        <w:gridCol w:w="886"/>
      </w:tblGrid>
      <w:tr w14:paraId="4CE0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0" w:hRule="atLeast"/>
          <w:tblHeader/>
        </w:trPr>
        <w:tc>
          <w:tcPr>
            <w:tcW w:w="1035" w:type="dxa"/>
            <w:vAlign w:val="center"/>
          </w:tcPr>
          <w:p w14:paraId="083CCA83">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b/>
                <w:bCs/>
                <w:i w:val="0"/>
                <w:iCs w:val="0"/>
                <w:color w:val="000000"/>
                <w:kern w:val="0"/>
                <w:sz w:val="18"/>
                <w:szCs w:val="18"/>
                <w:u w:val="none"/>
                <w:lang w:val="en-US" w:eastAsia="zh-CN" w:bidi="ar"/>
              </w:rPr>
              <w:t>一级指标</w:t>
            </w:r>
          </w:p>
        </w:tc>
        <w:tc>
          <w:tcPr>
            <w:tcW w:w="973" w:type="dxa"/>
            <w:vAlign w:val="center"/>
          </w:tcPr>
          <w:p w14:paraId="13F163D1">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b/>
                <w:bCs/>
                <w:i w:val="0"/>
                <w:iCs w:val="0"/>
                <w:color w:val="000000"/>
                <w:kern w:val="0"/>
                <w:sz w:val="18"/>
                <w:szCs w:val="18"/>
                <w:u w:val="none"/>
                <w:lang w:val="en-US" w:eastAsia="zh-CN" w:bidi="ar"/>
              </w:rPr>
              <w:t>二级指标</w:t>
            </w:r>
          </w:p>
        </w:tc>
        <w:tc>
          <w:tcPr>
            <w:tcW w:w="1145" w:type="dxa"/>
            <w:vAlign w:val="center"/>
          </w:tcPr>
          <w:p w14:paraId="0D02AB21">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b/>
                <w:bCs/>
                <w:i w:val="0"/>
                <w:iCs w:val="0"/>
                <w:color w:val="000000"/>
                <w:kern w:val="0"/>
                <w:sz w:val="18"/>
                <w:szCs w:val="18"/>
                <w:u w:val="none"/>
                <w:lang w:val="en-US" w:eastAsia="zh-CN" w:bidi="ar"/>
              </w:rPr>
              <w:t>三级指标</w:t>
            </w:r>
          </w:p>
        </w:tc>
        <w:tc>
          <w:tcPr>
            <w:tcW w:w="803" w:type="dxa"/>
            <w:vAlign w:val="center"/>
          </w:tcPr>
          <w:p w14:paraId="373A899B">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b/>
                <w:bCs/>
                <w:i w:val="0"/>
                <w:iCs w:val="0"/>
                <w:color w:val="000000"/>
                <w:kern w:val="0"/>
                <w:sz w:val="18"/>
                <w:szCs w:val="18"/>
                <w:u w:val="none"/>
                <w:lang w:val="en-US" w:eastAsia="zh-CN" w:bidi="ar"/>
              </w:rPr>
              <w:t>权重</w:t>
            </w:r>
          </w:p>
        </w:tc>
        <w:tc>
          <w:tcPr>
            <w:tcW w:w="2140" w:type="dxa"/>
            <w:vAlign w:val="center"/>
          </w:tcPr>
          <w:p w14:paraId="68E7D3FA">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b/>
                <w:bCs/>
                <w:i w:val="0"/>
                <w:iCs w:val="0"/>
                <w:color w:val="000000"/>
                <w:kern w:val="0"/>
                <w:sz w:val="18"/>
                <w:szCs w:val="18"/>
                <w:u w:val="none"/>
                <w:lang w:val="en-US" w:eastAsia="zh-CN" w:bidi="ar"/>
              </w:rPr>
              <w:t>指标解释</w:t>
            </w:r>
          </w:p>
        </w:tc>
        <w:tc>
          <w:tcPr>
            <w:tcW w:w="1100" w:type="dxa"/>
            <w:vAlign w:val="center"/>
          </w:tcPr>
          <w:p w14:paraId="77B13A8C">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b/>
                <w:bCs/>
                <w:i w:val="0"/>
                <w:iCs w:val="0"/>
                <w:color w:val="000000"/>
                <w:kern w:val="0"/>
                <w:sz w:val="18"/>
                <w:szCs w:val="18"/>
                <w:u w:val="none"/>
                <w:lang w:val="en-US" w:eastAsia="zh-CN" w:bidi="ar"/>
              </w:rPr>
              <w:t>标杆值</w:t>
            </w:r>
          </w:p>
        </w:tc>
        <w:tc>
          <w:tcPr>
            <w:tcW w:w="3521" w:type="dxa"/>
            <w:vAlign w:val="center"/>
          </w:tcPr>
          <w:p w14:paraId="497B3F52">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b/>
                <w:bCs/>
                <w:i w:val="0"/>
                <w:iCs w:val="0"/>
                <w:color w:val="000000"/>
                <w:kern w:val="0"/>
                <w:sz w:val="18"/>
                <w:szCs w:val="18"/>
                <w:u w:val="none"/>
                <w:lang w:val="en-US" w:eastAsia="zh-CN" w:bidi="ar"/>
              </w:rPr>
              <w:t>评分标准</w:t>
            </w:r>
          </w:p>
        </w:tc>
        <w:tc>
          <w:tcPr>
            <w:tcW w:w="3811" w:type="dxa"/>
            <w:vAlign w:val="center"/>
          </w:tcPr>
          <w:p w14:paraId="46542268">
            <w:pPr>
              <w:keepNext w:val="0"/>
              <w:keepLines w:val="0"/>
              <w:widowControl/>
              <w:suppressLineNumbers w:val="0"/>
              <w:spacing w:line="240" w:lineRule="auto"/>
              <w:ind w:firstLine="0" w:firstLineChars="0"/>
              <w:jc w:val="center"/>
              <w:textAlignment w:val="center"/>
              <w:rPr>
                <w:sz w:val="18"/>
                <w:szCs w:val="18"/>
                <w:highlight w:val="none"/>
              </w:rPr>
            </w:pPr>
            <w:r>
              <w:rPr>
                <w:rFonts w:hint="eastAsia" w:ascii="宋体" w:hAnsi="宋体" w:eastAsia="宋体" w:cs="宋体"/>
                <w:b/>
                <w:bCs/>
                <w:i w:val="0"/>
                <w:iCs w:val="0"/>
                <w:color w:val="000000"/>
                <w:kern w:val="0"/>
                <w:sz w:val="18"/>
                <w:szCs w:val="18"/>
                <w:u w:val="none"/>
                <w:lang w:val="en-US" w:eastAsia="zh-CN" w:bidi="ar"/>
              </w:rPr>
              <w:t>评分过程</w:t>
            </w:r>
          </w:p>
        </w:tc>
        <w:tc>
          <w:tcPr>
            <w:tcW w:w="886" w:type="dxa"/>
            <w:vAlign w:val="center"/>
          </w:tcPr>
          <w:p w14:paraId="56FC598B">
            <w:pPr>
              <w:keepNext w:val="0"/>
              <w:keepLines w:val="0"/>
              <w:widowControl/>
              <w:suppressLineNumbers w:val="0"/>
              <w:spacing w:line="240" w:lineRule="auto"/>
              <w:ind w:firstLine="0" w:firstLineChars="0"/>
              <w:jc w:val="center"/>
              <w:textAlignment w:val="center"/>
              <w:rPr>
                <w:sz w:val="18"/>
                <w:szCs w:val="18"/>
                <w:highlight w:val="none"/>
              </w:rPr>
            </w:pPr>
            <w:r>
              <w:rPr>
                <w:rFonts w:hint="eastAsia" w:ascii="宋体" w:hAnsi="宋体" w:eastAsia="宋体" w:cs="宋体"/>
                <w:b/>
                <w:bCs/>
                <w:i w:val="0"/>
                <w:iCs w:val="0"/>
                <w:color w:val="000000"/>
                <w:kern w:val="0"/>
                <w:sz w:val="18"/>
                <w:szCs w:val="18"/>
                <w:u w:val="none"/>
                <w:lang w:val="en-US" w:eastAsia="zh-CN" w:bidi="ar"/>
              </w:rPr>
              <w:t>得分</w:t>
            </w:r>
          </w:p>
        </w:tc>
      </w:tr>
      <w:tr w14:paraId="0FC0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48" w:hRule="atLeast"/>
        </w:trPr>
        <w:tc>
          <w:tcPr>
            <w:tcW w:w="1035" w:type="dxa"/>
            <w:vAlign w:val="center"/>
          </w:tcPr>
          <w:p w14:paraId="7D2716BC">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决策指标</w:t>
            </w:r>
          </w:p>
        </w:tc>
        <w:tc>
          <w:tcPr>
            <w:tcW w:w="973" w:type="dxa"/>
            <w:vAlign w:val="center"/>
          </w:tcPr>
          <w:p w14:paraId="5F3A02AB">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项目立项</w:t>
            </w:r>
          </w:p>
        </w:tc>
        <w:tc>
          <w:tcPr>
            <w:tcW w:w="1145" w:type="dxa"/>
            <w:vAlign w:val="center"/>
          </w:tcPr>
          <w:p w14:paraId="265A365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立项依据</w:t>
            </w:r>
          </w:p>
          <w:p w14:paraId="62A75BC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充分性</w:t>
            </w:r>
          </w:p>
        </w:tc>
        <w:tc>
          <w:tcPr>
            <w:tcW w:w="803" w:type="dxa"/>
            <w:vAlign w:val="center"/>
          </w:tcPr>
          <w:p w14:paraId="79634F65">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140" w:type="dxa"/>
            <w:vAlign w:val="center"/>
          </w:tcPr>
          <w:p w14:paraId="648688C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项目立项是否符合法律法规、相关政策、发展规划以及部门职责，用以反映和考核项目立项依据情况。</w:t>
            </w:r>
          </w:p>
        </w:tc>
        <w:tc>
          <w:tcPr>
            <w:tcW w:w="1100" w:type="dxa"/>
            <w:vAlign w:val="center"/>
          </w:tcPr>
          <w:p w14:paraId="3367587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充分</w:t>
            </w:r>
          </w:p>
        </w:tc>
        <w:tc>
          <w:tcPr>
            <w:tcW w:w="3521" w:type="dxa"/>
            <w:vAlign w:val="center"/>
          </w:tcPr>
          <w:p w14:paraId="7D42879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①与国家、省、市发展规划等重要部署相符（0.5分）；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②与部门职责范围相符，属于部门履约所需（0.5分）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③属于公共财政支持范围（0.5分）；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④不与相关部门同类项目或部门内部相关项目重复（0.5分）。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完全符合得相应要点分数，基本符合得相应要点分数50%，不符合不得分。</w:t>
            </w:r>
          </w:p>
        </w:tc>
        <w:tc>
          <w:tcPr>
            <w:tcW w:w="3811" w:type="dxa"/>
            <w:vAlign w:val="center"/>
          </w:tcPr>
          <w:p w14:paraId="53A25E85">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项目为一次性项目，符合三门峡市陕州区的战略发展规划，与部门职责范围相符，有效推进教育信息化建设、新建校教学办公装备建设及完善校园文化建设；属于公共财政支持范围，不与其他项目重复。根据评分标准，该指标得2分。</w:t>
            </w:r>
          </w:p>
        </w:tc>
        <w:tc>
          <w:tcPr>
            <w:tcW w:w="886" w:type="dxa"/>
            <w:vAlign w:val="center"/>
          </w:tcPr>
          <w:p w14:paraId="60317BB9">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r>
      <w:tr w14:paraId="58E0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42" w:hRule="atLeast"/>
        </w:trPr>
        <w:tc>
          <w:tcPr>
            <w:tcW w:w="1035" w:type="dxa"/>
            <w:vAlign w:val="center"/>
          </w:tcPr>
          <w:p w14:paraId="1FA72124">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决策指标</w:t>
            </w:r>
          </w:p>
        </w:tc>
        <w:tc>
          <w:tcPr>
            <w:tcW w:w="973" w:type="dxa"/>
            <w:vAlign w:val="center"/>
          </w:tcPr>
          <w:p w14:paraId="5A5A5282">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项目立项</w:t>
            </w:r>
          </w:p>
        </w:tc>
        <w:tc>
          <w:tcPr>
            <w:tcW w:w="1145" w:type="dxa"/>
            <w:vAlign w:val="center"/>
          </w:tcPr>
          <w:p w14:paraId="19EF226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立项程序</w:t>
            </w:r>
          </w:p>
          <w:p w14:paraId="021CBA32">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规范性</w:t>
            </w:r>
          </w:p>
        </w:tc>
        <w:tc>
          <w:tcPr>
            <w:tcW w:w="803" w:type="dxa"/>
            <w:vAlign w:val="center"/>
          </w:tcPr>
          <w:p w14:paraId="25408654">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2</w:t>
            </w:r>
          </w:p>
        </w:tc>
        <w:tc>
          <w:tcPr>
            <w:tcW w:w="2140" w:type="dxa"/>
            <w:vAlign w:val="center"/>
          </w:tcPr>
          <w:p w14:paraId="6A5320C4">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各专项项目申请、设立过程是否符合相关要求，用以反映和考核各专项项目立项的规范情况。</w:t>
            </w:r>
          </w:p>
        </w:tc>
        <w:tc>
          <w:tcPr>
            <w:tcW w:w="1100" w:type="dxa"/>
            <w:vAlign w:val="center"/>
          </w:tcPr>
          <w:p w14:paraId="0865AC19">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规范</w:t>
            </w:r>
          </w:p>
        </w:tc>
        <w:tc>
          <w:tcPr>
            <w:tcW w:w="3521" w:type="dxa"/>
            <w:vAlign w:val="center"/>
          </w:tcPr>
          <w:p w14:paraId="567A3EDC">
            <w:pPr>
              <w:keepNext w:val="0"/>
              <w:keepLines w:val="0"/>
              <w:widowControl/>
              <w:suppressLineNumbers w:val="0"/>
              <w:spacing w:line="240" w:lineRule="auto"/>
              <w:ind w:firstLine="0" w:firstLineChars="0"/>
              <w:jc w:val="both"/>
              <w:textAlignment w:val="center"/>
              <w:rPr>
                <w:rFonts w:hint="eastAsia"/>
                <w:color w:val="000000"/>
                <w:sz w:val="18"/>
                <w:szCs w:val="18"/>
                <w:lang w:eastAsia="zh-CN"/>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①项目按规定程序申请设立；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②审批文件、材料符合要求；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③事前已经过必要的可行性研究、专家论证、风险评估、集体决策等。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具备要素①或②之一的，得到指标分值的30%；具备要素③，得到指标分值的40%。</w:t>
            </w:r>
          </w:p>
        </w:tc>
        <w:tc>
          <w:tcPr>
            <w:tcW w:w="3811" w:type="dxa"/>
            <w:vAlign w:val="center"/>
          </w:tcPr>
          <w:p w14:paraId="0CA6153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项目前期的立项经过神力路小学会议讨论，并做相关会议纪要说明，预算经过审核并出具有审查意见书。立项过程符合相关规定，审批文件及材料规范完整，会议记录等资料完备。根据评分标准，该指标得2分。</w:t>
            </w:r>
          </w:p>
        </w:tc>
        <w:tc>
          <w:tcPr>
            <w:tcW w:w="886" w:type="dxa"/>
            <w:vAlign w:val="center"/>
          </w:tcPr>
          <w:p w14:paraId="03F3D305">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2</w:t>
            </w:r>
          </w:p>
        </w:tc>
      </w:tr>
      <w:tr w14:paraId="0447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15" w:hRule="atLeast"/>
        </w:trPr>
        <w:tc>
          <w:tcPr>
            <w:tcW w:w="1035" w:type="dxa"/>
            <w:vAlign w:val="center"/>
          </w:tcPr>
          <w:p w14:paraId="7D7B2F43">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决策指标</w:t>
            </w:r>
          </w:p>
        </w:tc>
        <w:tc>
          <w:tcPr>
            <w:tcW w:w="973" w:type="dxa"/>
            <w:vAlign w:val="center"/>
          </w:tcPr>
          <w:p w14:paraId="6E9EBD03">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绩效目标</w:t>
            </w:r>
          </w:p>
        </w:tc>
        <w:tc>
          <w:tcPr>
            <w:tcW w:w="1145" w:type="dxa"/>
            <w:vAlign w:val="center"/>
          </w:tcPr>
          <w:p w14:paraId="39DD2B9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绩效目标</w:t>
            </w:r>
          </w:p>
          <w:p w14:paraId="63CD48EA">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合理性</w:t>
            </w:r>
          </w:p>
        </w:tc>
        <w:tc>
          <w:tcPr>
            <w:tcW w:w="803" w:type="dxa"/>
            <w:vAlign w:val="center"/>
          </w:tcPr>
          <w:p w14:paraId="7E268113">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2140" w:type="dxa"/>
            <w:vAlign w:val="center"/>
          </w:tcPr>
          <w:p w14:paraId="12562B6B">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项目所设定的绩效目标是否依据充分，是否符合客观实际，用以反映和考核项目绩效目标与项目实施的相符情况。</w:t>
            </w:r>
          </w:p>
        </w:tc>
        <w:tc>
          <w:tcPr>
            <w:tcW w:w="1100" w:type="dxa"/>
            <w:vAlign w:val="center"/>
          </w:tcPr>
          <w:p w14:paraId="0B2422CE">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合理</w:t>
            </w:r>
          </w:p>
        </w:tc>
        <w:tc>
          <w:tcPr>
            <w:tcW w:w="3521" w:type="dxa"/>
            <w:vAlign w:val="center"/>
          </w:tcPr>
          <w:p w14:paraId="656C8478">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①项目有绩效目标；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②绩效目标与实际工作内容相关。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①②得分要素的权重均为50％，要素符合得分，不符合不得分；如不满足①，该指标不得分。</w:t>
            </w:r>
          </w:p>
        </w:tc>
        <w:tc>
          <w:tcPr>
            <w:tcW w:w="3811" w:type="dxa"/>
            <w:vAlign w:val="center"/>
          </w:tcPr>
          <w:p w14:paraId="2B28804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本项目制定有绩效目标，绩效目标与实际工作内容相关，依据评分标准，该指标得3分。</w:t>
            </w:r>
          </w:p>
        </w:tc>
        <w:tc>
          <w:tcPr>
            <w:tcW w:w="886" w:type="dxa"/>
            <w:vAlign w:val="center"/>
          </w:tcPr>
          <w:p w14:paraId="047F38F1">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r>
      <w:tr w14:paraId="6FCD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59" w:hRule="atLeast"/>
        </w:trPr>
        <w:tc>
          <w:tcPr>
            <w:tcW w:w="1035" w:type="dxa"/>
            <w:vAlign w:val="center"/>
          </w:tcPr>
          <w:p w14:paraId="03A2EF43">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决策指标</w:t>
            </w:r>
          </w:p>
        </w:tc>
        <w:tc>
          <w:tcPr>
            <w:tcW w:w="973" w:type="dxa"/>
            <w:vAlign w:val="center"/>
          </w:tcPr>
          <w:p w14:paraId="03BA479E">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绩效目标</w:t>
            </w:r>
          </w:p>
        </w:tc>
        <w:tc>
          <w:tcPr>
            <w:tcW w:w="1145" w:type="dxa"/>
            <w:vAlign w:val="center"/>
          </w:tcPr>
          <w:p w14:paraId="04A35E4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绩效指标</w:t>
            </w:r>
          </w:p>
          <w:p w14:paraId="638B0FFD">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明确性</w:t>
            </w:r>
          </w:p>
        </w:tc>
        <w:tc>
          <w:tcPr>
            <w:tcW w:w="803" w:type="dxa"/>
            <w:vAlign w:val="center"/>
          </w:tcPr>
          <w:p w14:paraId="3039A983">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2140" w:type="dxa"/>
            <w:vAlign w:val="center"/>
          </w:tcPr>
          <w:p w14:paraId="06A77D4B">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依据绩效目标设定的绩效指标是否清晰、细化、可衡量等，用以反映和考核项目绩效目标的明细化情况。</w:t>
            </w:r>
          </w:p>
        </w:tc>
        <w:tc>
          <w:tcPr>
            <w:tcW w:w="1100" w:type="dxa"/>
            <w:vAlign w:val="center"/>
          </w:tcPr>
          <w:p w14:paraId="4C83C701">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明确</w:t>
            </w:r>
          </w:p>
        </w:tc>
        <w:tc>
          <w:tcPr>
            <w:tcW w:w="3521" w:type="dxa"/>
            <w:vAlign w:val="center"/>
          </w:tcPr>
          <w:p w14:paraId="0202DFF6">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①绩效目标分解细化且设置完整；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②指标值清晰可衡量；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③项目绩效指标与工作实施计划相匹配。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每发现一处未细化或不合规扣0.5分，扣完为止。</w:t>
            </w:r>
          </w:p>
        </w:tc>
        <w:tc>
          <w:tcPr>
            <w:tcW w:w="3811" w:type="dxa"/>
            <w:vAlign w:val="center"/>
          </w:tcPr>
          <w:p w14:paraId="5ED8BF41">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据神力路小学提供资料，项目单位对该项目2023年绩效目标分别从产出、效益、满意度三个方面设置了绩效指标。但指标设置方面存在较大不足，缺少产出质量、产出时效、社会效益等方面指标，已设置类别指标内容无法涵盖本项目所采购物资全部种类。指标设置分解不细化、不完整。依据评分标准，经评价小组商讨，该指标得1分。</w:t>
            </w:r>
          </w:p>
        </w:tc>
        <w:tc>
          <w:tcPr>
            <w:tcW w:w="886" w:type="dxa"/>
            <w:vAlign w:val="center"/>
          </w:tcPr>
          <w:p w14:paraId="771F6653">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1</w:t>
            </w:r>
          </w:p>
        </w:tc>
      </w:tr>
      <w:tr w14:paraId="3A66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71" w:hRule="atLeast"/>
        </w:trPr>
        <w:tc>
          <w:tcPr>
            <w:tcW w:w="1035" w:type="dxa"/>
            <w:vAlign w:val="center"/>
          </w:tcPr>
          <w:p w14:paraId="7934782A">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决策指标</w:t>
            </w:r>
          </w:p>
        </w:tc>
        <w:tc>
          <w:tcPr>
            <w:tcW w:w="973" w:type="dxa"/>
            <w:vAlign w:val="center"/>
          </w:tcPr>
          <w:p w14:paraId="0423B70B">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资金投入</w:t>
            </w:r>
          </w:p>
        </w:tc>
        <w:tc>
          <w:tcPr>
            <w:tcW w:w="1145" w:type="dxa"/>
            <w:vAlign w:val="center"/>
          </w:tcPr>
          <w:p w14:paraId="4AD3E46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预算编制</w:t>
            </w:r>
          </w:p>
          <w:p w14:paraId="5DDB2E1E">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科学性</w:t>
            </w:r>
          </w:p>
        </w:tc>
        <w:tc>
          <w:tcPr>
            <w:tcW w:w="803" w:type="dxa"/>
            <w:vAlign w:val="center"/>
          </w:tcPr>
          <w:p w14:paraId="75DB7008">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2140" w:type="dxa"/>
            <w:vAlign w:val="center"/>
          </w:tcPr>
          <w:p w14:paraId="04E074FA">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项目预算编制是否经过科学论证、有明确标准，资金额度与年度目标是否相适应，用以反映和考核项目预算编制的科学性、合理性情况。</w:t>
            </w:r>
          </w:p>
        </w:tc>
        <w:tc>
          <w:tcPr>
            <w:tcW w:w="1100" w:type="dxa"/>
            <w:vAlign w:val="center"/>
          </w:tcPr>
          <w:p w14:paraId="090993F0">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科学</w:t>
            </w:r>
          </w:p>
        </w:tc>
        <w:tc>
          <w:tcPr>
            <w:tcW w:w="3521" w:type="dxa"/>
            <w:vAlign w:val="center"/>
          </w:tcPr>
          <w:p w14:paraId="2E25F688">
            <w:pPr>
              <w:keepNext w:val="0"/>
              <w:keepLines w:val="0"/>
              <w:widowControl/>
              <w:suppressLineNumbers w:val="0"/>
              <w:spacing w:line="240" w:lineRule="auto"/>
              <w:ind w:firstLine="0" w:firstLineChars="0"/>
              <w:jc w:val="both"/>
              <w:textAlignment w:val="center"/>
              <w:rPr>
                <w:rFonts w:hint="eastAsia"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①预算编制是否经过科学论证（0.5分），预算编制经过科学论证且有明确的标准,得满满分，若规范性欠缺，按权重进行相应扣分；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②预算额度测算依据是否充分，是否按照标准编制（0.5分），预算额度测算按标准编制且依据充分，考虑因素全面，得满分，若合理性存在欠缺，按权重进行相应扣分；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③预算内容与项目内容是否匹配（1分），预算内容与项目工作内容完全相符，得满分，若有不符按相应权重进行扣分；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④预算确定的项目投资额或资金量是否与工作任务相匹配（1分），预算额度与工作任务相匹配，得满分，若有不符按相应权重进行扣分</w:t>
            </w:r>
          </w:p>
        </w:tc>
        <w:tc>
          <w:tcPr>
            <w:tcW w:w="3811" w:type="dxa"/>
            <w:vAlign w:val="center"/>
          </w:tcPr>
          <w:p w14:paraId="56863983">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根据神力路小学提供资料显示，本项目前期的立项经过神力路小学会议讨论，并做相关会议纪要说明，预算经过审核并在招标前出具有《政府采购项目采购需求和实施计划风险控制一般性审查意见书》，预算编制规范合理；预算内容与项目工作内容相符，且与工作任务相匹配。根据评分标准，该指标得3分。</w:t>
            </w:r>
          </w:p>
        </w:tc>
        <w:tc>
          <w:tcPr>
            <w:tcW w:w="886" w:type="dxa"/>
            <w:vAlign w:val="center"/>
          </w:tcPr>
          <w:p w14:paraId="7AECDFAC">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r>
      <w:tr w14:paraId="5DB1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38" w:hRule="atLeast"/>
        </w:trPr>
        <w:tc>
          <w:tcPr>
            <w:tcW w:w="1035" w:type="dxa"/>
            <w:vAlign w:val="center"/>
          </w:tcPr>
          <w:p w14:paraId="2DC78D6F">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决策指标</w:t>
            </w:r>
          </w:p>
        </w:tc>
        <w:tc>
          <w:tcPr>
            <w:tcW w:w="973" w:type="dxa"/>
            <w:vAlign w:val="center"/>
          </w:tcPr>
          <w:p w14:paraId="13C471D6">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资金投入</w:t>
            </w:r>
          </w:p>
        </w:tc>
        <w:tc>
          <w:tcPr>
            <w:tcW w:w="1145" w:type="dxa"/>
            <w:vAlign w:val="center"/>
          </w:tcPr>
          <w:p w14:paraId="07B8BE8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资金分配</w:t>
            </w:r>
          </w:p>
          <w:p w14:paraId="0872C1CC">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合理性</w:t>
            </w:r>
          </w:p>
        </w:tc>
        <w:tc>
          <w:tcPr>
            <w:tcW w:w="803" w:type="dxa"/>
            <w:vAlign w:val="center"/>
          </w:tcPr>
          <w:p w14:paraId="5D8D3B1F">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2</w:t>
            </w:r>
          </w:p>
        </w:tc>
        <w:tc>
          <w:tcPr>
            <w:tcW w:w="2140" w:type="dxa"/>
            <w:vAlign w:val="center"/>
          </w:tcPr>
          <w:p w14:paraId="7ECDBF1D">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各专项预算资金分配是否有测算依据，与实际是否相适应，用以反映和考核项目预算资金分配的科学性、合理性情况。</w:t>
            </w:r>
          </w:p>
        </w:tc>
        <w:tc>
          <w:tcPr>
            <w:tcW w:w="1100" w:type="dxa"/>
            <w:vAlign w:val="center"/>
          </w:tcPr>
          <w:p w14:paraId="11908E30">
            <w:pPr>
              <w:keepNext w:val="0"/>
              <w:keepLines w:val="0"/>
              <w:widowControl/>
              <w:suppressLineNumbers w:val="0"/>
              <w:spacing w:line="240" w:lineRule="auto"/>
              <w:ind w:firstLine="0" w:firstLineChars="0"/>
              <w:jc w:val="center"/>
              <w:textAlignment w:val="center"/>
              <w:rPr>
                <w:rFonts w:hint="eastAsia"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合理</w:t>
            </w:r>
          </w:p>
        </w:tc>
        <w:tc>
          <w:tcPr>
            <w:tcW w:w="3521" w:type="dxa"/>
            <w:vAlign w:val="center"/>
          </w:tcPr>
          <w:p w14:paraId="68CCDC30">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①资金分配依据是否充分；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②资金分配额度是否合理，与项目的实际情况是否相适应。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①②得分要素的权重均为50％，符合得满分，不符合不得分。</w:t>
            </w:r>
          </w:p>
        </w:tc>
        <w:tc>
          <w:tcPr>
            <w:tcW w:w="3811" w:type="dxa"/>
            <w:vAlign w:val="center"/>
          </w:tcPr>
          <w:p w14:paraId="3D713D34">
            <w:pPr>
              <w:keepNext w:val="0"/>
              <w:keepLines w:val="0"/>
              <w:widowControl/>
              <w:suppressLineNumbers w:val="0"/>
              <w:spacing w:line="240" w:lineRule="auto"/>
              <w:ind w:firstLine="0" w:firstLineChars="0"/>
              <w:jc w:val="both"/>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根据《政府采购项目采购需求和实施计划风险控制一般性审查意见书》，本项目采购需求和项目实施计划符合相关规定，招标控制价为164万元，资金分配依据充分合理，与项目实际情况相适应，根据评分标准，该指标得2分。</w:t>
            </w:r>
          </w:p>
        </w:tc>
        <w:tc>
          <w:tcPr>
            <w:tcW w:w="886" w:type="dxa"/>
            <w:vAlign w:val="center"/>
          </w:tcPr>
          <w:p w14:paraId="71357537">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2</w:t>
            </w:r>
          </w:p>
        </w:tc>
      </w:tr>
      <w:tr w14:paraId="62BD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48" w:hRule="atLeast"/>
        </w:trPr>
        <w:tc>
          <w:tcPr>
            <w:tcW w:w="1035" w:type="dxa"/>
            <w:vAlign w:val="center"/>
          </w:tcPr>
          <w:p w14:paraId="499C9F56">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过程指标</w:t>
            </w:r>
          </w:p>
        </w:tc>
        <w:tc>
          <w:tcPr>
            <w:tcW w:w="973" w:type="dxa"/>
            <w:vAlign w:val="center"/>
          </w:tcPr>
          <w:p w14:paraId="0EEE9EE1">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资金管理</w:t>
            </w:r>
          </w:p>
        </w:tc>
        <w:tc>
          <w:tcPr>
            <w:tcW w:w="1145" w:type="dxa"/>
            <w:vAlign w:val="center"/>
          </w:tcPr>
          <w:p w14:paraId="3C59888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资金</w:t>
            </w:r>
          </w:p>
          <w:p w14:paraId="435BB54E">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到位率</w:t>
            </w:r>
          </w:p>
        </w:tc>
        <w:tc>
          <w:tcPr>
            <w:tcW w:w="803" w:type="dxa"/>
            <w:vAlign w:val="center"/>
          </w:tcPr>
          <w:p w14:paraId="10E3BBA1">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2140" w:type="dxa"/>
            <w:vAlign w:val="center"/>
          </w:tcPr>
          <w:p w14:paraId="509F53EA">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实际到位资金与预算资金的比率，用以反映和考核上级财政资金落实保障程度。</w:t>
            </w:r>
          </w:p>
        </w:tc>
        <w:tc>
          <w:tcPr>
            <w:tcW w:w="1100" w:type="dxa"/>
            <w:vAlign w:val="center"/>
          </w:tcPr>
          <w:p w14:paraId="2BD4F51F">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100%</w:t>
            </w:r>
          </w:p>
        </w:tc>
        <w:tc>
          <w:tcPr>
            <w:tcW w:w="3521" w:type="dxa"/>
            <w:vAlign w:val="center"/>
          </w:tcPr>
          <w:p w14:paraId="3C53F4E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资金到位率=（实际到位资金/计划投入资金）×100%，其中：实际到位资金：项目期内实际落实到具体项目的资金。 计划投入资金：项目期内计划投入到具体项目的资金。 资金到位率≤100%，且未对项目开展造成不良影响，得分等于指标分值*资金到位率；资金到位率﹤100%并对项目开展造成不良影响，得分等于0。</w:t>
            </w:r>
          </w:p>
        </w:tc>
        <w:tc>
          <w:tcPr>
            <w:tcW w:w="3811" w:type="dxa"/>
            <w:vAlign w:val="center"/>
          </w:tcPr>
          <w:p w14:paraId="25410B57">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2023年度项目预算资金164万元，2023年末实际到位资金0万元，依据评分规则得0分。</w:t>
            </w:r>
          </w:p>
        </w:tc>
        <w:tc>
          <w:tcPr>
            <w:tcW w:w="886" w:type="dxa"/>
            <w:vAlign w:val="center"/>
          </w:tcPr>
          <w:p w14:paraId="2B1A64A0">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0</w:t>
            </w:r>
          </w:p>
        </w:tc>
      </w:tr>
      <w:tr w14:paraId="150E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5" w:hRule="atLeast"/>
        </w:trPr>
        <w:tc>
          <w:tcPr>
            <w:tcW w:w="1035" w:type="dxa"/>
            <w:vAlign w:val="center"/>
          </w:tcPr>
          <w:p w14:paraId="4F05AFB1">
            <w:pPr>
              <w:keepNext w:val="0"/>
              <w:keepLines w:val="0"/>
              <w:widowControl/>
              <w:suppressLineNumbers w:val="0"/>
              <w:spacing w:line="240" w:lineRule="auto"/>
              <w:ind w:firstLine="0" w:firstLineChars="0"/>
              <w:jc w:val="center"/>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过程指标</w:t>
            </w:r>
          </w:p>
        </w:tc>
        <w:tc>
          <w:tcPr>
            <w:tcW w:w="973" w:type="dxa"/>
            <w:vAlign w:val="center"/>
          </w:tcPr>
          <w:p w14:paraId="4B4BA214">
            <w:pPr>
              <w:keepNext w:val="0"/>
              <w:keepLines w:val="0"/>
              <w:widowControl/>
              <w:suppressLineNumbers w:val="0"/>
              <w:spacing w:line="240" w:lineRule="auto"/>
              <w:ind w:firstLine="0" w:firstLineChars="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资金管理</w:t>
            </w:r>
          </w:p>
        </w:tc>
        <w:tc>
          <w:tcPr>
            <w:tcW w:w="1145" w:type="dxa"/>
            <w:vAlign w:val="center"/>
          </w:tcPr>
          <w:p w14:paraId="2122A7E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预算</w:t>
            </w:r>
          </w:p>
          <w:p w14:paraId="1963A706">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执行率</w:t>
            </w:r>
          </w:p>
        </w:tc>
        <w:tc>
          <w:tcPr>
            <w:tcW w:w="803" w:type="dxa"/>
            <w:vAlign w:val="center"/>
          </w:tcPr>
          <w:p w14:paraId="5F2F8D47">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2140" w:type="dxa"/>
            <w:vAlign w:val="center"/>
          </w:tcPr>
          <w:p w14:paraId="4C6D8861">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项目预算资金是否按照计划执行，用以反映或考核项目预算执行情况。</w:t>
            </w:r>
          </w:p>
        </w:tc>
        <w:tc>
          <w:tcPr>
            <w:tcW w:w="1100" w:type="dxa"/>
            <w:vAlign w:val="center"/>
          </w:tcPr>
          <w:p w14:paraId="2E313BB3">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100%</w:t>
            </w:r>
          </w:p>
        </w:tc>
        <w:tc>
          <w:tcPr>
            <w:tcW w:w="3521" w:type="dxa"/>
            <w:vAlign w:val="center"/>
          </w:tcPr>
          <w:p w14:paraId="75DD7B8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预算执行率=(实际支出资金/实际到位资金)×100% ，其中：实际支出资金：一定时期（本年度或项目期）内项目实际拨付的资金； 实际到位资金：一定时期（本年度或项目期）内实际落实到具体项目的资金。 得分等于指标分值*预算执行率。</w:t>
            </w:r>
          </w:p>
        </w:tc>
        <w:tc>
          <w:tcPr>
            <w:tcW w:w="3811" w:type="dxa"/>
            <w:vAlign w:val="center"/>
          </w:tcPr>
          <w:p w14:paraId="0139B70A">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因区财政资金紧张，项目申请批复周期较长，本项目于2023年9月开学前并未进行采购（2023年暑期招生后所缺教育教学装备从其他学校暂借使用），项目实际招标时间为2023年12月，实际采购完成时间为2024年3月。该项目2023年度预算资金实际到位0万元，实际支出0万元，根据评分标准，该指标得0分。</w:t>
            </w:r>
          </w:p>
        </w:tc>
        <w:tc>
          <w:tcPr>
            <w:tcW w:w="886" w:type="dxa"/>
            <w:vAlign w:val="center"/>
          </w:tcPr>
          <w:p w14:paraId="5BC8A9F2">
            <w:pPr>
              <w:keepNext w:val="0"/>
              <w:keepLines w:val="0"/>
              <w:widowControl/>
              <w:suppressLineNumbers w:val="0"/>
              <w:spacing w:line="240" w:lineRule="auto"/>
              <w:ind w:firstLine="0" w:firstLineChars="0"/>
              <w:jc w:val="center"/>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0</w:t>
            </w:r>
          </w:p>
        </w:tc>
      </w:tr>
      <w:tr w14:paraId="46E6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25" w:hRule="atLeast"/>
        </w:trPr>
        <w:tc>
          <w:tcPr>
            <w:tcW w:w="1035" w:type="dxa"/>
            <w:vAlign w:val="center"/>
          </w:tcPr>
          <w:p w14:paraId="4E3CDD02">
            <w:pPr>
              <w:keepNext w:val="0"/>
              <w:keepLines w:val="0"/>
              <w:widowControl/>
              <w:suppressLineNumbers w:val="0"/>
              <w:spacing w:line="240" w:lineRule="auto"/>
              <w:ind w:firstLine="0" w:firstLineChars="0"/>
              <w:jc w:val="center"/>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过程指标</w:t>
            </w:r>
          </w:p>
        </w:tc>
        <w:tc>
          <w:tcPr>
            <w:tcW w:w="973" w:type="dxa"/>
            <w:vAlign w:val="center"/>
          </w:tcPr>
          <w:p w14:paraId="7AEA5CD2">
            <w:pPr>
              <w:keepNext w:val="0"/>
              <w:keepLines w:val="0"/>
              <w:widowControl/>
              <w:suppressLineNumbers w:val="0"/>
              <w:spacing w:line="240" w:lineRule="auto"/>
              <w:ind w:firstLine="0" w:firstLineChars="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资金管理</w:t>
            </w:r>
          </w:p>
        </w:tc>
        <w:tc>
          <w:tcPr>
            <w:tcW w:w="1145" w:type="dxa"/>
            <w:vAlign w:val="center"/>
          </w:tcPr>
          <w:p w14:paraId="28966B2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资金使用</w:t>
            </w:r>
          </w:p>
          <w:p w14:paraId="6D8A7805">
            <w:pPr>
              <w:keepNext w:val="0"/>
              <w:keepLines w:val="0"/>
              <w:widowControl/>
              <w:suppressLineNumbers w:val="0"/>
              <w:spacing w:line="240" w:lineRule="auto"/>
              <w:ind w:firstLine="0" w:firstLineChars="0"/>
              <w:jc w:val="center"/>
              <w:textAlignment w:val="center"/>
              <w:rPr>
                <w:rFonts w:ascii="宋体" w:hAnsi="宋体" w:cs="宋体" w:eastAsiaTheme="minorEastAsia"/>
                <w:sz w:val="18"/>
                <w:szCs w:val="18"/>
              </w:rPr>
            </w:pPr>
            <w:r>
              <w:rPr>
                <w:rFonts w:hint="eastAsia" w:ascii="宋体" w:hAnsi="宋体" w:eastAsia="宋体" w:cs="宋体"/>
                <w:i w:val="0"/>
                <w:iCs w:val="0"/>
                <w:color w:val="000000"/>
                <w:kern w:val="0"/>
                <w:sz w:val="18"/>
                <w:szCs w:val="18"/>
                <w:u w:val="none"/>
                <w:lang w:val="en-US" w:eastAsia="zh-CN" w:bidi="ar"/>
              </w:rPr>
              <w:t>合规性</w:t>
            </w:r>
          </w:p>
        </w:tc>
        <w:tc>
          <w:tcPr>
            <w:tcW w:w="803" w:type="dxa"/>
            <w:vAlign w:val="center"/>
          </w:tcPr>
          <w:p w14:paraId="33EB6977">
            <w:pPr>
              <w:keepNext w:val="0"/>
              <w:keepLines w:val="0"/>
              <w:widowControl/>
              <w:suppressLineNumbers w:val="0"/>
              <w:spacing w:line="240" w:lineRule="auto"/>
              <w:ind w:firstLine="0" w:firstLineChars="0"/>
              <w:jc w:val="center"/>
              <w:textAlignment w:val="center"/>
              <w:rPr>
                <w:rFonts w:hint="default" w:ascii="宋体" w:hAnsi="宋体" w:cs="宋体" w:eastAsiaTheme="minorEastAsia"/>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2140" w:type="dxa"/>
            <w:vAlign w:val="center"/>
          </w:tcPr>
          <w:p w14:paraId="257E1084">
            <w:pPr>
              <w:keepNext w:val="0"/>
              <w:keepLines w:val="0"/>
              <w:widowControl/>
              <w:suppressLineNumbers w:val="0"/>
              <w:spacing w:line="240" w:lineRule="auto"/>
              <w:ind w:firstLine="0" w:firstLineChars="0"/>
              <w:jc w:val="both"/>
              <w:textAlignment w:val="center"/>
              <w:rPr>
                <w:rFonts w:ascii="宋体" w:hAnsi="宋体" w:cs="宋体" w:eastAsiaTheme="minorEastAsia"/>
                <w:sz w:val="18"/>
                <w:szCs w:val="18"/>
              </w:rPr>
            </w:pPr>
            <w:r>
              <w:rPr>
                <w:rFonts w:hint="eastAsia" w:ascii="宋体" w:hAnsi="宋体" w:eastAsia="宋体" w:cs="宋体"/>
                <w:i w:val="0"/>
                <w:iCs w:val="0"/>
                <w:color w:val="000000"/>
                <w:kern w:val="0"/>
                <w:sz w:val="18"/>
                <w:szCs w:val="18"/>
                <w:u w:val="none"/>
                <w:lang w:val="en-US" w:eastAsia="zh-CN" w:bidi="ar"/>
              </w:rPr>
              <w:t>项目资金使用是否符合相关的财务管理制度及合同规定，用以反映和考核项目资金的规范运行情况。</w:t>
            </w:r>
          </w:p>
        </w:tc>
        <w:tc>
          <w:tcPr>
            <w:tcW w:w="1100" w:type="dxa"/>
            <w:vAlign w:val="center"/>
          </w:tcPr>
          <w:p w14:paraId="66686DA5">
            <w:pPr>
              <w:keepNext w:val="0"/>
              <w:keepLines w:val="0"/>
              <w:widowControl/>
              <w:suppressLineNumbers w:val="0"/>
              <w:spacing w:line="240" w:lineRule="auto"/>
              <w:ind w:firstLine="0" w:firstLineChars="0"/>
              <w:jc w:val="center"/>
              <w:textAlignment w:val="center"/>
              <w:rPr>
                <w:rFonts w:ascii="宋体" w:hAnsi="宋体" w:cs="宋体" w:eastAsiaTheme="minorEastAsia"/>
                <w:sz w:val="18"/>
                <w:szCs w:val="18"/>
              </w:rPr>
            </w:pPr>
            <w:r>
              <w:rPr>
                <w:rFonts w:hint="eastAsia" w:ascii="宋体" w:hAnsi="宋体" w:eastAsia="宋体" w:cs="宋体"/>
                <w:i w:val="0"/>
                <w:iCs w:val="0"/>
                <w:color w:val="000000"/>
                <w:kern w:val="0"/>
                <w:sz w:val="18"/>
                <w:szCs w:val="18"/>
                <w:u w:val="none"/>
                <w:lang w:val="en-US" w:eastAsia="zh-CN" w:bidi="ar"/>
              </w:rPr>
              <w:t>合规</w:t>
            </w:r>
          </w:p>
        </w:tc>
        <w:tc>
          <w:tcPr>
            <w:tcW w:w="3521" w:type="dxa"/>
            <w:vAlign w:val="center"/>
          </w:tcPr>
          <w:p w14:paraId="2A6D214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①资金的拨付、使用符合资金管理办法、财务管理制度、预算批复及合同规定， 审批手续完整（1分）；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②不存在截留、挤占、挪用、虚列支出等情况（2分）。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每项出现一处不合规的问题扣1分，扣完为止。</w:t>
            </w:r>
          </w:p>
        </w:tc>
        <w:tc>
          <w:tcPr>
            <w:tcW w:w="3811" w:type="dxa"/>
            <w:vAlign w:val="center"/>
          </w:tcPr>
          <w:p w14:paraId="37C0D484">
            <w:pPr>
              <w:keepNext w:val="0"/>
              <w:keepLines w:val="0"/>
              <w:widowControl/>
              <w:suppressLineNumbers w:val="0"/>
              <w:spacing w:line="240" w:lineRule="auto"/>
              <w:ind w:firstLine="0" w:firstLineChars="0"/>
              <w:jc w:val="both"/>
              <w:textAlignment w:val="center"/>
              <w:rPr>
                <w:rFonts w:ascii="宋体" w:hAnsi="宋体" w:cs="宋体" w:eastAsiaTheme="minorEastAsia"/>
                <w:sz w:val="18"/>
                <w:szCs w:val="18"/>
              </w:rPr>
            </w:pPr>
            <w:r>
              <w:rPr>
                <w:rFonts w:hint="eastAsia" w:ascii="宋体" w:hAnsi="宋体" w:eastAsia="宋体" w:cs="宋体"/>
                <w:i w:val="0"/>
                <w:iCs w:val="0"/>
                <w:color w:val="000000"/>
                <w:kern w:val="0"/>
                <w:sz w:val="18"/>
                <w:szCs w:val="18"/>
                <w:u w:val="none"/>
                <w:lang w:val="en-US" w:eastAsia="zh-CN" w:bidi="ar"/>
              </w:rPr>
              <w:t>经查阅2024年度支付凭证、原始单据等财务资料，资金申请及支付资料齐全，资金使用审批手续完备，未发现存在截留、挤占、挪用、虚列支出的情况，资金支出财务处理规范，根据评分标准，得3分。</w:t>
            </w:r>
          </w:p>
        </w:tc>
        <w:tc>
          <w:tcPr>
            <w:tcW w:w="886" w:type="dxa"/>
            <w:vAlign w:val="center"/>
          </w:tcPr>
          <w:p w14:paraId="5FC94F5B">
            <w:pPr>
              <w:keepNext w:val="0"/>
              <w:keepLines w:val="0"/>
              <w:widowControl/>
              <w:suppressLineNumbers w:val="0"/>
              <w:spacing w:line="240" w:lineRule="auto"/>
              <w:ind w:firstLine="0" w:firstLineChars="0"/>
              <w:jc w:val="center"/>
              <w:textAlignment w:val="center"/>
              <w:rPr>
                <w:rFonts w:hint="default" w:ascii="宋体" w:hAnsi="宋体" w:cs="宋体" w:eastAsiaTheme="minorEastAsia"/>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r>
      <w:tr w14:paraId="182F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35" w:hRule="atLeast"/>
        </w:trPr>
        <w:tc>
          <w:tcPr>
            <w:tcW w:w="1035" w:type="dxa"/>
            <w:vAlign w:val="center"/>
          </w:tcPr>
          <w:p w14:paraId="0B1097C1">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过程指标</w:t>
            </w:r>
          </w:p>
        </w:tc>
        <w:tc>
          <w:tcPr>
            <w:tcW w:w="973" w:type="dxa"/>
            <w:vAlign w:val="center"/>
          </w:tcPr>
          <w:p w14:paraId="00B64428">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组织实施</w:t>
            </w:r>
          </w:p>
        </w:tc>
        <w:tc>
          <w:tcPr>
            <w:tcW w:w="1145" w:type="dxa"/>
            <w:vAlign w:val="center"/>
          </w:tcPr>
          <w:p w14:paraId="18EB25E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管理制度</w:t>
            </w:r>
          </w:p>
          <w:p w14:paraId="78A7F10F">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健全性</w:t>
            </w:r>
          </w:p>
        </w:tc>
        <w:tc>
          <w:tcPr>
            <w:tcW w:w="803" w:type="dxa"/>
            <w:vAlign w:val="center"/>
          </w:tcPr>
          <w:p w14:paraId="065A7AA3">
            <w:pPr>
              <w:keepNext w:val="0"/>
              <w:keepLines w:val="0"/>
              <w:widowControl/>
              <w:suppressLineNumbers w:val="0"/>
              <w:spacing w:line="240" w:lineRule="auto"/>
              <w:ind w:firstLine="0" w:firstLineChars="0"/>
              <w:jc w:val="center"/>
              <w:textAlignment w:val="center"/>
              <w:rPr>
                <w:rFonts w:hint="default" w:eastAsia="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140" w:type="dxa"/>
            <w:vAlign w:val="center"/>
          </w:tcPr>
          <w:p w14:paraId="38C4A390">
            <w:pPr>
              <w:keepNext w:val="0"/>
              <w:keepLines w:val="0"/>
              <w:widowControl/>
              <w:suppressLineNumbers w:val="0"/>
              <w:spacing w:line="240" w:lineRule="auto"/>
              <w:ind w:firstLine="0" w:firstLineChars="0"/>
              <w:jc w:val="both"/>
              <w:textAlignment w:val="center"/>
              <w:rPr>
                <w:sz w:val="18"/>
                <w:szCs w:val="18"/>
              </w:rPr>
            </w:pPr>
            <w:r>
              <w:rPr>
                <w:rFonts w:hint="eastAsia" w:ascii="宋体" w:hAnsi="宋体" w:eastAsia="宋体" w:cs="宋体"/>
                <w:i w:val="0"/>
                <w:iCs w:val="0"/>
                <w:color w:val="000000"/>
                <w:kern w:val="0"/>
                <w:sz w:val="18"/>
                <w:szCs w:val="18"/>
                <w:u w:val="none"/>
                <w:lang w:val="en-US" w:eastAsia="zh-CN" w:bidi="ar"/>
              </w:rPr>
              <w:t>考察项目单位是否为保障项目实施制定了详细的管理制度。</w:t>
            </w:r>
          </w:p>
        </w:tc>
        <w:tc>
          <w:tcPr>
            <w:tcW w:w="1100" w:type="dxa"/>
            <w:vAlign w:val="center"/>
          </w:tcPr>
          <w:p w14:paraId="03EA55BC">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健全</w:t>
            </w:r>
          </w:p>
        </w:tc>
        <w:tc>
          <w:tcPr>
            <w:tcW w:w="3521" w:type="dxa"/>
            <w:vAlign w:val="center"/>
          </w:tcPr>
          <w:p w14:paraId="3B9F0D3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①财务收支审批等财务管理制度健全可行，合法合规（2分）；有一项不符合，扣0.5分，扣完为止。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①物资采购管理制度等相关业务管理制度健全可行，合法合规，得2分；有一项不符合，扣0.5分，扣完为止。</w:t>
            </w:r>
          </w:p>
        </w:tc>
        <w:tc>
          <w:tcPr>
            <w:tcW w:w="3811" w:type="dxa"/>
            <w:vAlign w:val="center"/>
          </w:tcPr>
          <w:p w14:paraId="663D9FE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据评价小组获取资料情况，神力路小学制定有《神力路小学财务管理制度》及《三门峡市陕州区神力路小学政府采购内控管理制度》，但未提供设施设备日常管理制度。依据评分标准，该指标得3.5分。</w:t>
            </w:r>
          </w:p>
        </w:tc>
        <w:tc>
          <w:tcPr>
            <w:tcW w:w="886" w:type="dxa"/>
            <w:vAlign w:val="center"/>
          </w:tcPr>
          <w:p w14:paraId="49C57A84">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w:t>
            </w:r>
          </w:p>
        </w:tc>
      </w:tr>
      <w:tr w14:paraId="6D98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09" w:hRule="atLeast"/>
        </w:trPr>
        <w:tc>
          <w:tcPr>
            <w:tcW w:w="1035" w:type="dxa"/>
            <w:vAlign w:val="center"/>
          </w:tcPr>
          <w:p w14:paraId="3CF8FACC">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过程指标</w:t>
            </w:r>
          </w:p>
        </w:tc>
        <w:tc>
          <w:tcPr>
            <w:tcW w:w="973" w:type="dxa"/>
            <w:vAlign w:val="center"/>
          </w:tcPr>
          <w:p w14:paraId="6CFB31E3">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组织实施</w:t>
            </w:r>
          </w:p>
        </w:tc>
        <w:tc>
          <w:tcPr>
            <w:tcW w:w="1145" w:type="dxa"/>
            <w:vAlign w:val="center"/>
          </w:tcPr>
          <w:p w14:paraId="7BFC06A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制度执行</w:t>
            </w:r>
          </w:p>
          <w:p w14:paraId="18D23620">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有效性</w:t>
            </w:r>
          </w:p>
        </w:tc>
        <w:tc>
          <w:tcPr>
            <w:tcW w:w="803" w:type="dxa"/>
            <w:vAlign w:val="center"/>
          </w:tcPr>
          <w:p w14:paraId="46CBE153">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140" w:type="dxa"/>
            <w:vAlign w:val="center"/>
          </w:tcPr>
          <w:p w14:paraId="12ABDDFB">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项目实施是否符合相关管理规定，用以反映和考核相关管理制度的有效执行情况。</w:t>
            </w:r>
          </w:p>
        </w:tc>
        <w:tc>
          <w:tcPr>
            <w:tcW w:w="1100" w:type="dxa"/>
            <w:vAlign w:val="center"/>
          </w:tcPr>
          <w:p w14:paraId="630D459F">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有效</w:t>
            </w:r>
          </w:p>
        </w:tc>
        <w:tc>
          <w:tcPr>
            <w:tcW w:w="3521" w:type="dxa"/>
            <w:vAlign w:val="center"/>
          </w:tcPr>
          <w:p w14:paraId="4A0C870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①项目实施过程中按照管理制度规定开展，项目实施程序、流程合法合规的，得2分；有一项不符合，扣0.5分，扣完为止。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②档案资料应包括项目申报文件、批复文件、绩效目标表、资金支付申请、验收报告等档案资料齐全得1分；发现应有未有的资料，每缺一项扣0.5分，扣完为止。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③项目实施的人员配备齐全、机构健全、组织机制健全，职责分工明确，得1分；有一项不符合，扣0.5分，扣完为止。</w:t>
            </w:r>
          </w:p>
        </w:tc>
        <w:tc>
          <w:tcPr>
            <w:tcW w:w="3811" w:type="dxa"/>
            <w:vAlign w:val="center"/>
          </w:tcPr>
          <w:p w14:paraId="4850260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神力路小学先行提出预算计划，经主管单位陕州区教体局审核，报区政府通过。项目资金按财政批准的用途使用，并由财务部门统一进行核算，控制支出渠道；资金使用由神力路小学填写财政教育专项资金提款申请表并经陕州区教体局审核后通过国库集中支付完成支付。项目招投标、采购合同、验收单保存齐全根据评分标准，得分4分。</w:t>
            </w:r>
          </w:p>
        </w:tc>
        <w:tc>
          <w:tcPr>
            <w:tcW w:w="886" w:type="dxa"/>
            <w:vAlign w:val="center"/>
          </w:tcPr>
          <w:p w14:paraId="31087C09">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r>
      <w:tr w14:paraId="44B0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79" w:hRule="atLeast"/>
        </w:trPr>
        <w:tc>
          <w:tcPr>
            <w:tcW w:w="1035" w:type="dxa"/>
            <w:vAlign w:val="center"/>
          </w:tcPr>
          <w:p w14:paraId="44DA4A5E">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过程指标</w:t>
            </w:r>
          </w:p>
        </w:tc>
        <w:tc>
          <w:tcPr>
            <w:tcW w:w="973" w:type="dxa"/>
            <w:vAlign w:val="center"/>
          </w:tcPr>
          <w:p w14:paraId="149EEE10">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组织实施</w:t>
            </w:r>
          </w:p>
        </w:tc>
        <w:tc>
          <w:tcPr>
            <w:tcW w:w="1145" w:type="dxa"/>
            <w:vAlign w:val="center"/>
          </w:tcPr>
          <w:p w14:paraId="0BB1E6D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政府采购</w:t>
            </w:r>
          </w:p>
          <w:p w14:paraId="456FAD2D">
            <w:pPr>
              <w:keepNext w:val="0"/>
              <w:keepLines w:val="0"/>
              <w:widowControl/>
              <w:suppressLineNumbers w:val="0"/>
              <w:spacing w:line="240" w:lineRule="auto"/>
              <w:ind w:firstLine="0" w:firstLineChars="0"/>
              <w:jc w:val="center"/>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规范性</w:t>
            </w:r>
          </w:p>
        </w:tc>
        <w:tc>
          <w:tcPr>
            <w:tcW w:w="803" w:type="dxa"/>
            <w:vAlign w:val="center"/>
          </w:tcPr>
          <w:p w14:paraId="580ED5A3">
            <w:pPr>
              <w:keepNext w:val="0"/>
              <w:keepLines w:val="0"/>
              <w:widowControl/>
              <w:suppressLineNumbers w:val="0"/>
              <w:spacing w:line="240" w:lineRule="auto"/>
              <w:ind w:firstLine="0" w:firstLineChars="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140" w:type="dxa"/>
            <w:vAlign w:val="center"/>
          </w:tcPr>
          <w:p w14:paraId="7446BC77">
            <w:pPr>
              <w:keepNext w:val="0"/>
              <w:keepLines w:val="0"/>
              <w:widowControl/>
              <w:suppressLineNumbers w:val="0"/>
              <w:spacing w:line="240" w:lineRule="auto"/>
              <w:ind w:firstLine="0" w:firstLineChars="0"/>
              <w:jc w:val="both"/>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考察涉及政府采购的有关项目是否按照相应程序开展政府采购工作。</w:t>
            </w:r>
          </w:p>
        </w:tc>
        <w:tc>
          <w:tcPr>
            <w:tcW w:w="1100" w:type="dxa"/>
            <w:vAlign w:val="center"/>
          </w:tcPr>
          <w:p w14:paraId="7751A068">
            <w:pPr>
              <w:keepNext w:val="0"/>
              <w:keepLines w:val="0"/>
              <w:widowControl/>
              <w:suppressLineNumbers w:val="0"/>
              <w:spacing w:line="240" w:lineRule="auto"/>
              <w:ind w:firstLine="0" w:firstLineChars="0"/>
              <w:jc w:val="center"/>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规范</w:t>
            </w:r>
          </w:p>
        </w:tc>
        <w:tc>
          <w:tcPr>
            <w:tcW w:w="3521" w:type="dxa"/>
            <w:vAlign w:val="center"/>
          </w:tcPr>
          <w:p w14:paraId="0A4C5A9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①根据政府采购限额及相关法律法规要求开展招标采购工作；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②招投标流程规范。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①②得分要素权重各为50％，符合得分，完全不符合不得分，部分符合酌情给分。</w:t>
            </w:r>
          </w:p>
        </w:tc>
        <w:tc>
          <w:tcPr>
            <w:tcW w:w="3811" w:type="dxa"/>
            <w:vAlign w:val="center"/>
          </w:tcPr>
          <w:p w14:paraId="4115D75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项目根据相关要求开展招标采购工作，招标前出具有一般性审查意见书，2023年11月24日三门峡市陕州区神力路小学与三门峡市政府采购服务中心签订《政府采购项目采购代理委托协议书》，11月27日发起《三门峡市陕州区政府采购备案表》流程并于12月1日最终审核完毕通过。12月4日本项目在《河南省政府采购网》、《三门峡市公共资源交易中心网》及《三门峡市政府采购服务中心网》发布招标公告，项目采购方式为竞争性磋商。招投标流程规范，招投标相关资料保存齐全，根据评分标准得满分。</w:t>
            </w:r>
          </w:p>
        </w:tc>
        <w:tc>
          <w:tcPr>
            <w:tcW w:w="886" w:type="dxa"/>
            <w:vAlign w:val="center"/>
          </w:tcPr>
          <w:p w14:paraId="538830CD">
            <w:pPr>
              <w:keepNext w:val="0"/>
              <w:keepLines w:val="0"/>
              <w:widowControl/>
              <w:suppressLineNumbers w:val="0"/>
              <w:spacing w:line="240" w:lineRule="auto"/>
              <w:ind w:firstLine="0" w:firstLineChars="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r>
      <w:tr w14:paraId="72E3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42" w:hRule="atLeast"/>
        </w:trPr>
        <w:tc>
          <w:tcPr>
            <w:tcW w:w="1035" w:type="dxa"/>
            <w:vAlign w:val="center"/>
          </w:tcPr>
          <w:p w14:paraId="7285DAB0">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过程指标</w:t>
            </w:r>
          </w:p>
        </w:tc>
        <w:tc>
          <w:tcPr>
            <w:tcW w:w="973" w:type="dxa"/>
            <w:vAlign w:val="center"/>
          </w:tcPr>
          <w:p w14:paraId="2A37F6AB">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组织实施</w:t>
            </w:r>
          </w:p>
        </w:tc>
        <w:tc>
          <w:tcPr>
            <w:tcW w:w="1145" w:type="dxa"/>
            <w:vAlign w:val="center"/>
          </w:tcPr>
          <w:p w14:paraId="6457E1A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合同签订</w:t>
            </w:r>
          </w:p>
          <w:p w14:paraId="08477B30">
            <w:pPr>
              <w:keepNext w:val="0"/>
              <w:keepLines w:val="0"/>
              <w:widowControl/>
              <w:suppressLineNumbers w:val="0"/>
              <w:spacing w:line="240" w:lineRule="auto"/>
              <w:ind w:firstLine="0" w:firstLineChars="0"/>
              <w:jc w:val="center"/>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规范性</w:t>
            </w:r>
          </w:p>
        </w:tc>
        <w:tc>
          <w:tcPr>
            <w:tcW w:w="803" w:type="dxa"/>
            <w:vAlign w:val="center"/>
          </w:tcPr>
          <w:p w14:paraId="0422C5CD">
            <w:pPr>
              <w:keepNext w:val="0"/>
              <w:keepLines w:val="0"/>
              <w:widowControl/>
              <w:suppressLineNumbers w:val="0"/>
              <w:spacing w:line="240" w:lineRule="auto"/>
              <w:ind w:firstLine="0" w:firstLineChars="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2140" w:type="dxa"/>
            <w:vAlign w:val="center"/>
          </w:tcPr>
          <w:p w14:paraId="07BCA652">
            <w:pPr>
              <w:keepNext w:val="0"/>
              <w:keepLines w:val="0"/>
              <w:widowControl/>
              <w:suppressLineNumbers w:val="0"/>
              <w:spacing w:line="240" w:lineRule="auto"/>
              <w:ind w:firstLine="0" w:firstLineChars="0"/>
              <w:jc w:val="both"/>
              <w:textAlignment w:val="center"/>
              <w:rPr>
                <w:rFonts w:hint="eastAsia" w:ascii="宋体" w:hAnsi="宋体" w:eastAsia="宋体" w:cs="宋体"/>
                <w:color w:val="000000"/>
                <w:sz w:val="18"/>
                <w:szCs w:val="18"/>
                <w:lang w:eastAsia="zh-CN"/>
              </w:rPr>
            </w:pPr>
            <w:r>
              <w:rPr>
                <w:rFonts w:hint="eastAsia" w:ascii="宋体" w:hAnsi="宋体" w:eastAsia="宋体" w:cs="宋体"/>
                <w:i w:val="0"/>
                <w:iCs w:val="0"/>
                <w:color w:val="000000"/>
                <w:kern w:val="0"/>
                <w:sz w:val="18"/>
                <w:szCs w:val="18"/>
                <w:u w:val="none"/>
                <w:lang w:val="en-US" w:eastAsia="zh-CN" w:bidi="ar"/>
              </w:rPr>
              <w:t>合同签订是否符合政府采购相关政策规定，用以反映和考核采购合同签订的严密性、合规性情况。</w:t>
            </w:r>
          </w:p>
        </w:tc>
        <w:tc>
          <w:tcPr>
            <w:tcW w:w="1100" w:type="dxa"/>
            <w:vAlign w:val="center"/>
          </w:tcPr>
          <w:p w14:paraId="0F4357C5">
            <w:pPr>
              <w:keepNext w:val="0"/>
              <w:keepLines w:val="0"/>
              <w:widowControl/>
              <w:suppressLineNumbers w:val="0"/>
              <w:spacing w:line="240" w:lineRule="auto"/>
              <w:ind w:firstLine="0" w:firstLineChars="0"/>
              <w:jc w:val="center"/>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可控</w:t>
            </w:r>
          </w:p>
        </w:tc>
        <w:tc>
          <w:tcPr>
            <w:tcW w:w="3521" w:type="dxa"/>
            <w:vAlign w:val="center"/>
          </w:tcPr>
          <w:p w14:paraId="6DE8B3C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①是否体现采购文件约定产品、服务或工程内容，是否对供应商增加不合理条件；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②是否包含法定必备条款和采购需求的所有内容；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③是否包含完整的履约验收方案。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不符合其中任一情形的，每发现一处扣1分，扣完为止。</w:t>
            </w:r>
          </w:p>
        </w:tc>
        <w:tc>
          <w:tcPr>
            <w:tcW w:w="3811" w:type="dxa"/>
            <w:vAlign w:val="center"/>
          </w:tcPr>
          <w:p w14:paraId="5A1BCC67">
            <w:pPr>
              <w:keepNext w:val="0"/>
              <w:keepLines w:val="0"/>
              <w:widowControl/>
              <w:suppressLineNumbers w:val="0"/>
              <w:spacing w:line="240" w:lineRule="auto"/>
              <w:ind w:firstLine="0" w:firstLineChars="0"/>
              <w:jc w:val="both"/>
              <w:textAlignment w:val="center"/>
              <w:rPr>
                <w:rFonts w:hint="default"/>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2024年1月8日三门峡市陕州区神力路小学与三门峡一峰电子设备有限公司签订合同，合同体现了采购文件约定产品内容，未对供应商增加不合理条件；项目合同包含法定必备条款和采购需求的所有内容及完整的履约验收方案。根据评分标准得满分。</w:t>
            </w:r>
          </w:p>
        </w:tc>
        <w:tc>
          <w:tcPr>
            <w:tcW w:w="886" w:type="dxa"/>
            <w:vAlign w:val="center"/>
          </w:tcPr>
          <w:p w14:paraId="45B3E4AC">
            <w:pPr>
              <w:keepNext w:val="0"/>
              <w:keepLines w:val="0"/>
              <w:widowControl/>
              <w:suppressLineNumbers w:val="0"/>
              <w:spacing w:line="240" w:lineRule="auto"/>
              <w:ind w:firstLine="0" w:firstLineChars="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r>
      <w:tr w14:paraId="4B60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500" w:hRule="atLeast"/>
        </w:trPr>
        <w:tc>
          <w:tcPr>
            <w:tcW w:w="1035" w:type="dxa"/>
            <w:vAlign w:val="center"/>
          </w:tcPr>
          <w:p w14:paraId="4F7A981D">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产出指标</w:t>
            </w:r>
          </w:p>
        </w:tc>
        <w:tc>
          <w:tcPr>
            <w:tcW w:w="973" w:type="dxa"/>
            <w:vAlign w:val="center"/>
          </w:tcPr>
          <w:p w14:paraId="2F075CA2">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产出数量</w:t>
            </w:r>
          </w:p>
        </w:tc>
        <w:tc>
          <w:tcPr>
            <w:tcW w:w="1145" w:type="dxa"/>
            <w:vAlign w:val="center"/>
          </w:tcPr>
          <w:p w14:paraId="1AB6146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计划采购</w:t>
            </w:r>
          </w:p>
          <w:p w14:paraId="1877F447">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完成率</w:t>
            </w:r>
          </w:p>
        </w:tc>
        <w:tc>
          <w:tcPr>
            <w:tcW w:w="803" w:type="dxa"/>
            <w:vAlign w:val="center"/>
          </w:tcPr>
          <w:p w14:paraId="4004EF1B">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10</w:t>
            </w:r>
          </w:p>
        </w:tc>
        <w:tc>
          <w:tcPr>
            <w:tcW w:w="2140" w:type="dxa"/>
            <w:vAlign w:val="center"/>
          </w:tcPr>
          <w:p w14:paraId="7F0F15B1">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项目实际完成采购数量与目标数的对比，用以反映和考核项目目标的实现程度。</w:t>
            </w:r>
          </w:p>
        </w:tc>
        <w:tc>
          <w:tcPr>
            <w:tcW w:w="1100" w:type="dxa"/>
            <w:vAlign w:val="center"/>
          </w:tcPr>
          <w:p w14:paraId="26800BA6">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100%</w:t>
            </w:r>
          </w:p>
        </w:tc>
        <w:tc>
          <w:tcPr>
            <w:tcW w:w="3521" w:type="dxa"/>
            <w:vAlign w:val="center"/>
          </w:tcPr>
          <w:p w14:paraId="1EA154FF">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完成计划采购种类（12类）及各自数量，指标得满分；未完成目标计划按照完成率计算分值，完成率低于50%不得分。</w:t>
            </w:r>
          </w:p>
        </w:tc>
        <w:tc>
          <w:tcPr>
            <w:tcW w:w="3811" w:type="dxa"/>
            <w:vAlign w:val="center"/>
          </w:tcPr>
          <w:p w14:paraId="253D7114">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根据项目验收报告显示，实际完成情况与计划采购种类（12类）及各自数量相一致，目标完成率100%，该指标得满分。</w:t>
            </w:r>
          </w:p>
        </w:tc>
        <w:tc>
          <w:tcPr>
            <w:tcW w:w="886" w:type="dxa"/>
            <w:vAlign w:val="center"/>
          </w:tcPr>
          <w:p w14:paraId="0580DF66">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10</w:t>
            </w:r>
          </w:p>
        </w:tc>
      </w:tr>
      <w:tr w14:paraId="35C5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500" w:hRule="atLeast"/>
        </w:trPr>
        <w:tc>
          <w:tcPr>
            <w:tcW w:w="1035" w:type="dxa"/>
            <w:vAlign w:val="center"/>
          </w:tcPr>
          <w:p w14:paraId="49CA6876">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产出指标</w:t>
            </w:r>
          </w:p>
        </w:tc>
        <w:tc>
          <w:tcPr>
            <w:tcW w:w="973" w:type="dxa"/>
            <w:vAlign w:val="center"/>
          </w:tcPr>
          <w:p w14:paraId="043CC400">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产出质量</w:t>
            </w:r>
          </w:p>
        </w:tc>
        <w:tc>
          <w:tcPr>
            <w:tcW w:w="1145" w:type="dxa"/>
            <w:vAlign w:val="center"/>
          </w:tcPr>
          <w:p w14:paraId="4CA1666C">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质量达标率</w:t>
            </w:r>
          </w:p>
        </w:tc>
        <w:tc>
          <w:tcPr>
            <w:tcW w:w="803" w:type="dxa"/>
            <w:vAlign w:val="center"/>
          </w:tcPr>
          <w:p w14:paraId="2CFA1E59">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10</w:t>
            </w:r>
          </w:p>
        </w:tc>
        <w:tc>
          <w:tcPr>
            <w:tcW w:w="2140" w:type="dxa"/>
            <w:vAlign w:val="center"/>
          </w:tcPr>
          <w:p w14:paraId="69E9AE53">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履约验收通过的产品、服务和工程与实际提供完成的产品、服务和工程的比率，用以反映和考核采购结果质量目标的实现程度。</w:t>
            </w:r>
          </w:p>
        </w:tc>
        <w:tc>
          <w:tcPr>
            <w:tcW w:w="1100" w:type="dxa"/>
            <w:vAlign w:val="center"/>
          </w:tcPr>
          <w:p w14:paraId="16C6E625">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100%</w:t>
            </w:r>
          </w:p>
        </w:tc>
        <w:tc>
          <w:tcPr>
            <w:tcW w:w="3521" w:type="dxa"/>
            <w:vAlign w:val="center"/>
          </w:tcPr>
          <w:p w14:paraId="1608A637">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质量达标率=（履约验收通过的产品、服务和工程数/实际提供完成的产品、服务和工程数）×100%。 根据验收合格率*分值得分。</w:t>
            </w:r>
          </w:p>
        </w:tc>
        <w:tc>
          <w:tcPr>
            <w:tcW w:w="3811" w:type="dxa"/>
            <w:vAlign w:val="center"/>
          </w:tcPr>
          <w:p w14:paraId="05615FB5">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根据2024年3月18日出具的采购验收报告，除因二期楼房未建好暂时无法安装的窗帘，剩余设施设备均已安装到位并验收合格，未安装窗帘已制作完成。验收合格率100%，根据评分标准，该指标得4分。</w:t>
            </w:r>
          </w:p>
        </w:tc>
        <w:tc>
          <w:tcPr>
            <w:tcW w:w="886" w:type="dxa"/>
            <w:vAlign w:val="center"/>
          </w:tcPr>
          <w:p w14:paraId="29AFD0D3">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10</w:t>
            </w:r>
          </w:p>
        </w:tc>
      </w:tr>
      <w:tr w14:paraId="096B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91" w:hRule="atLeast"/>
        </w:trPr>
        <w:tc>
          <w:tcPr>
            <w:tcW w:w="1035" w:type="dxa"/>
            <w:vAlign w:val="center"/>
          </w:tcPr>
          <w:p w14:paraId="24E40FC5">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产出指标</w:t>
            </w:r>
          </w:p>
        </w:tc>
        <w:tc>
          <w:tcPr>
            <w:tcW w:w="973" w:type="dxa"/>
            <w:vAlign w:val="center"/>
          </w:tcPr>
          <w:p w14:paraId="0FE81F60">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产出时效</w:t>
            </w:r>
          </w:p>
        </w:tc>
        <w:tc>
          <w:tcPr>
            <w:tcW w:w="1145" w:type="dxa"/>
            <w:vAlign w:val="center"/>
          </w:tcPr>
          <w:p w14:paraId="59F476A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采购完成</w:t>
            </w:r>
          </w:p>
          <w:p w14:paraId="690E87C9">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及时性</w:t>
            </w:r>
          </w:p>
        </w:tc>
        <w:tc>
          <w:tcPr>
            <w:tcW w:w="803" w:type="dxa"/>
            <w:vAlign w:val="center"/>
          </w:tcPr>
          <w:p w14:paraId="3927374A">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5</w:t>
            </w:r>
          </w:p>
        </w:tc>
        <w:tc>
          <w:tcPr>
            <w:tcW w:w="2140" w:type="dxa"/>
            <w:vAlign w:val="center"/>
          </w:tcPr>
          <w:p w14:paraId="46EF0121">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采购结果完成时间与计划完成时间的比较，用以反映和考核项目产出时效目标的实现程度。</w:t>
            </w:r>
          </w:p>
        </w:tc>
        <w:tc>
          <w:tcPr>
            <w:tcW w:w="1100" w:type="dxa"/>
            <w:vAlign w:val="center"/>
          </w:tcPr>
          <w:p w14:paraId="65FD53ED">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合同签订之日起26日历天内交付验收</w:t>
            </w:r>
          </w:p>
        </w:tc>
        <w:tc>
          <w:tcPr>
            <w:tcW w:w="3521" w:type="dxa"/>
            <w:vAlign w:val="center"/>
          </w:tcPr>
          <w:p w14:paraId="0EFC207B">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实际完成时间：项目实施单位完成该项目实际所耗用的时间。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计划完成时间：按照项目合同约定完成该项目所需的时间。</w:t>
            </w:r>
          </w:p>
        </w:tc>
        <w:tc>
          <w:tcPr>
            <w:tcW w:w="3811" w:type="dxa"/>
            <w:vAlign w:val="center"/>
          </w:tcPr>
          <w:p w14:paraId="73DC6A4B">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2024年1月8日三门峡市陕州区神力路小学与三门峡一峰电子设备有限公司签订合同；2024年3月18日出具采购验收报告，实际完成时间超出合同约定的26日历天，但考虑到该期间存在学校放假、过年休息、物流暂停等因素影响，经评价小组商讨，该项目酌情扣1分，得分4分。</w:t>
            </w:r>
          </w:p>
        </w:tc>
        <w:tc>
          <w:tcPr>
            <w:tcW w:w="886" w:type="dxa"/>
            <w:vAlign w:val="center"/>
          </w:tcPr>
          <w:p w14:paraId="700E37AD">
            <w:pPr>
              <w:keepNext w:val="0"/>
              <w:keepLines w:val="0"/>
              <w:widowControl/>
              <w:suppressLineNumbers w:val="0"/>
              <w:spacing w:line="240" w:lineRule="auto"/>
              <w:ind w:firstLine="0" w:firstLineChars="0"/>
              <w:jc w:val="center"/>
              <w:textAlignment w:val="center"/>
              <w:rPr>
                <w:rFonts w:hint="eastAsia" w:ascii="宋体" w:hAnsi="宋体" w:eastAsia="宋体" w:cs="宋体"/>
                <w:sz w:val="18"/>
                <w:szCs w:val="18"/>
                <w:lang w:eastAsia="zh-CN"/>
              </w:rPr>
            </w:pPr>
            <w:r>
              <w:rPr>
                <w:rFonts w:hint="eastAsia" w:ascii="宋体" w:hAnsi="宋体" w:eastAsia="宋体" w:cs="宋体"/>
                <w:i w:val="0"/>
                <w:iCs w:val="0"/>
                <w:color w:val="000000"/>
                <w:kern w:val="0"/>
                <w:sz w:val="18"/>
                <w:szCs w:val="18"/>
                <w:u w:val="none"/>
                <w:lang w:val="en-US" w:eastAsia="zh-CN" w:bidi="ar"/>
              </w:rPr>
              <w:t>4</w:t>
            </w:r>
          </w:p>
        </w:tc>
      </w:tr>
      <w:tr w14:paraId="7E34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78" w:hRule="atLeast"/>
        </w:trPr>
        <w:tc>
          <w:tcPr>
            <w:tcW w:w="1035" w:type="dxa"/>
            <w:vAlign w:val="center"/>
          </w:tcPr>
          <w:p w14:paraId="4EE174E6">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产出指标</w:t>
            </w:r>
          </w:p>
        </w:tc>
        <w:tc>
          <w:tcPr>
            <w:tcW w:w="973" w:type="dxa"/>
            <w:vAlign w:val="center"/>
          </w:tcPr>
          <w:p w14:paraId="486B7610">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产出时效</w:t>
            </w:r>
          </w:p>
        </w:tc>
        <w:tc>
          <w:tcPr>
            <w:tcW w:w="1145" w:type="dxa"/>
            <w:vAlign w:val="center"/>
          </w:tcPr>
          <w:p w14:paraId="64717A1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价款支付</w:t>
            </w:r>
          </w:p>
          <w:p w14:paraId="457CAD8B">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及时性</w:t>
            </w:r>
          </w:p>
        </w:tc>
        <w:tc>
          <w:tcPr>
            <w:tcW w:w="803" w:type="dxa"/>
            <w:vAlign w:val="center"/>
          </w:tcPr>
          <w:p w14:paraId="78F7A0B6">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5</w:t>
            </w:r>
          </w:p>
        </w:tc>
        <w:tc>
          <w:tcPr>
            <w:tcW w:w="2140" w:type="dxa"/>
            <w:vAlign w:val="center"/>
          </w:tcPr>
          <w:p w14:paraId="0F04CB32">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该指标主要考察项目是否及时进行价款支付。</w:t>
            </w:r>
          </w:p>
        </w:tc>
        <w:tc>
          <w:tcPr>
            <w:tcW w:w="1100" w:type="dxa"/>
            <w:vAlign w:val="center"/>
          </w:tcPr>
          <w:p w14:paraId="20480A1F">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及时</w:t>
            </w:r>
          </w:p>
        </w:tc>
        <w:tc>
          <w:tcPr>
            <w:tcW w:w="3521" w:type="dxa"/>
            <w:vAlign w:val="center"/>
          </w:tcPr>
          <w:p w14:paraId="5FAD53C1">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根据合同约定按时进行价款支付，得满分；未按时进行价款支付的，根据实际情况酌情扣分。</w:t>
            </w:r>
          </w:p>
        </w:tc>
        <w:tc>
          <w:tcPr>
            <w:tcW w:w="3811" w:type="dxa"/>
            <w:vAlign w:val="center"/>
          </w:tcPr>
          <w:p w14:paraId="061EEFA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据合同约定，合同签订后根据甲方要求将需交付货物(设备、软件)运输到甲方指定地点安装调试后，无质量问题经验收合格，支付合同总额的100%；项目于2024年3月18日验收，2024年7月23日支付价款，支付价款较及时，经项目小组商定，该指标得5分。</w:t>
            </w:r>
          </w:p>
        </w:tc>
        <w:tc>
          <w:tcPr>
            <w:tcW w:w="886" w:type="dxa"/>
            <w:vAlign w:val="center"/>
          </w:tcPr>
          <w:p w14:paraId="3B54FEB4">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5</w:t>
            </w:r>
          </w:p>
        </w:tc>
      </w:tr>
      <w:tr w14:paraId="5347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5" w:hRule="atLeast"/>
        </w:trPr>
        <w:tc>
          <w:tcPr>
            <w:tcW w:w="1035" w:type="dxa"/>
            <w:vAlign w:val="center"/>
          </w:tcPr>
          <w:p w14:paraId="0BC62E8D">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产出指标</w:t>
            </w:r>
          </w:p>
        </w:tc>
        <w:tc>
          <w:tcPr>
            <w:tcW w:w="973" w:type="dxa"/>
            <w:vAlign w:val="center"/>
          </w:tcPr>
          <w:p w14:paraId="68876CB3">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产出成本</w:t>
            </w:r>
          </w:p>
        </w:tc>
        <w:tc>
          <w:tcPr>
            <w:tcW w:w="1145" w:type="dxa"/>
            <w:vAlign w:val="center"/>
          </w:tcPr>
          <w:p w14:paraId="22798B2D">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成本节约率</w:t>
            </w:r>
          </w:p>
        </w:tc>
        <w:tc>
          <w:tcPr>
            <w:tcW w:w="803" w:type="dxa"/>
            <w:vAlign w:val="center"/>
          </w:tcPr>
          <w:p w14:paraId="59C6966E">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10</w:t>
            </w:r>
          </w:p>
        </w:tc>
        <w:tc>
          <w:tcPr>
            <w:tcW w:w="2140" w:type="dxa"/>
            <w:vAlign w:val="center"/>
          </w:tcPr>
          <w:p w14:paraId="6D724E60">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完成项目计划工作目标的实际节约成本与计划成本的比率，用以反映和考核项目的成本节约程度</w:t>
            </w:r>
          </w:p>
        </w:tc>
        <w:tc>
          <w:tcPr>
            <w:tcW w:w="1100" w:type="dxa"/>
            <w:vAlign w:val="center"/>
          </w:tcPr>
          <w:p w14:paraId="4943EF4C">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≥0</w:t>
            </w:r>
          </w:p>
        </w:tc>
        <w:tc>
          <w:tcPr>
            <w:tcW w:w="3521" w:type="dxa"/>
            <w:vAlign w:val="center"/>
          </w:tcPr>
          <w:p w14:paraId="39A9AD07">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成本节约率=［(计划成本-实际成本)/计划成本］*100%；其中：实际成本：项目实施单位如期、保质、保量完成既定工作目标实际所耗费的支出。计划成本：项目实施单位为完成工作目标计划安排的支出，一般以项目预算为参考。节约率≥0得满分</w:t>
            </w:r>
            <w:r>
              <w:rPr>
                <w:rFonts w:hint="eastAsia" w:cs="宋体"/>
                <w:i w:val="0"/>
                <w:iCs w:val="0"/>
                <w:color w:val="000000"/>
                <w:kern w:val="0"/>
                <w:sz w:val="18"/>
                <w:szCs w:val="18"/>
                <w:u w:val="none"/>
                <w:lang w:val="en-US" w:eastAsia="zh-CN" w:bidi="ar"/>
              </w:rPr>
              <w:t>。</w:t>
            </w:r>
          </w:p>
        </w:tc>
        <w:tc>
          <w:tcPr>
            <w:tcW w:w="3811" w:type="dxa"/>
            <w:vAlign w:val="center"/>
          </w:tcPr>
          <w:p w14:paraId="70DE39D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据招标控制价及合同约定价格，本项目计划成本共164万元，实际成本161.56万元，总体实际成本小于计划成本，成本节约率≥0，但同时，评价小组发现其中的空调（教室）、空调（办公室）、窗帘（办公室）三类装备采购单价超出各单项招标控制价，经评价小组商定，上述因素各自扣除0.5分，该指标得8.5分。</w:t>
            </w:r>
          </w:p>
        </w:tc>
        <w:tc>
          <w:tcPr>
            <w:tcW w:w="886" w:type="dxa"/>
            <w:vAlign w:val="center"/>
          </w:tcPr>
          <w:p w14:paraId="40D42366">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8.5</w:t>
            </w:r>
          </w:p>
        </w:tc>
      </w:tr>
      <w:tr w14:paraId="2274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98" w:hRule="atLeast"/>
        </w:trPr>
        <w:tc>
          <w:tcPr>
            <w:tcW w:w="1035" w:type="dxa"/>
            <w:vAlign w:val="center"/>
          </w:tcPr>
          <w:p w14:paraId="03D063D0">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效益指标</w:t>
            </w:r>
          </w:p>
        </w:tc>
        <w:tc>
          <w:tcPr>
            <w:tcW w:w="973" w:type="dxa"/>
            <w:vAlign w:val="center"/>
          </w:tcPr>
          <w:p w14:paraId="2B8B8604">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社会效益</w:t>
            </w:r>
          </w:p>
        </w:tc>
        <w:tc>
          <w:tcPr>
            <w:tcW w:w="1145" w:type="dxa"/>
            <w:vAlign w:val="center"/>
          </w:tcPr>
          <w:p w14:paraId="0145CCE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提升硬件办学条件，提高</w:t>
            </w:r>
          </w:p>
          <w:p w14:paraId="5F3327A3">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教学质量</w:t>
            </w:r>
          </w:p>
        </w:tc>
        <w:tc>
          <w:tcPr>
            <w:tcW w:w="803" w:type="dxa"/>
            <w:vAlign w:val="center"/>
          </w:tcPr>
          <w:p w14:paraId="063249ED">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5</w:t>
            </w:r>
          </w:p>
        </w:tc>
        <w:tc>
          <w:tcPr>
            <w:tcW w:w="2140" w:type="dxa"/>
            <w:vAlign w:val="center"/>
          </w:tcPr>
          <w:p w14:paraId="52F5A52D">
            <w:pPr>
              <w:keepNext w:val="0"/>
              <w:keepLines w:val="0"/>
              <w:widowControl/>
              <w:suppressLineNumbers w:val="0"/>
              <w:spacing w:line="240" w:lineRule="auto"/>
              <w:ind w:firstLine="0" w:firstLineChars="0"/>
              <w:jc w:val="both"/>
              <w:textAlignment w:val="center"/>
              <w:rPr>
                <w:rFonts w:hint="eastAsia" w:ascii="宋体" w:hAnsi="宋体" w:eastAsia="宋体" w:cs="宋体"/>
                <w:sz w:val="18"/>
                <w:szCs w:val="18"/>
                <w:lang w:eastAsia="zh-CN"/>
              </w:rPr>
            </w:pPr>
            <w:r>
              <w:rPr>
                <w:rFonts w:hint="eastAsia" w:ascii="宋体" w:hAnsi="宋体" w:eastAsia="宋体" w:cs="宋体"/>
                <w:i w:val="0"/>
                <w:iCs w:val="0"/>
                <w:color w:val="000000"/>
                <w:kern w:val="0"/>
                <w:sz w:val="18"/>
                <w:szCs w:val="18"/>
                <w:u w:val="none"/>
                <w:lang w:val="en-US" w:eastAsia="zh-CN" w:bidi="ar"/>
              </w:rPr>
              <w:t>项目实施对提高教学质量所带来的直接或间接影响情况。</w:t>
            </w:r>
          </w:p>
        </w:tc>
        <w:tc>
          <w:tcPr>
            <w:tcW w:w="1100" w:type="dxa"/>
            <w:vAlign w:val="center"/>
          </w:tcPr>
          <w:p w14:paraId="003776ED">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促进</w:t>
            </w:r>
          </w:p>
        </w:tc>
        <w:tc>
          <w:tcPr>
            <w:tcW w:w="3521" w:type="dxa"/>
            <w:vAlign w:val="center"/>
          </w:tcPr>
          <w:p w14:paraId="34BD441A">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根据对硬件办学条件完善情况等方面满意度的调查情况判断打分：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调查问卷满意度 90%（含）以上，本指标得满分；调查问卷满意度 85%（含）-90%分，扣除权重分的5%；调查问卷满意度 80%（含）-85%分，扣除权重分的10%；依此类推，扣完为止。</w:t>
            </w:r>
          </w:p>
        </w:tc>
        <w:tc>
          <w:tcPr>
            <w:tcW w:w="3811" w:type="dxa"/>
            <w:vAlign w:val="center"/>
          </w:tcPr>
          <w:p w14:paraId="20F517F6">
            <w:pPr>
              <w:keepNext w:val="0"/>
              <w:keepLines w:val="0"/>
              <w:widowControl/>
              <w:suppressLineNumbers w:val="0"/>
              <w:spacing w:line="240" w:lineRule="auto"/>
              <w:ind w:firstLine="0" w:firstLineChars="0"/>
              <w:jc w:val="both"/>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神力路小学二期教育装备采购坚持聚焦教育信息化建设推进、新建校教学办公装备建设及完善校园文化建设，此次教育装备的采购有效补充了神力路小学的基础设施，对提升教学质量、解决就近入学问题等方面起着重要作用，具有较大的社会效益，得满分。</w:t>
            </w:r>
          </w:p>
        </w:tc>
        <w:tc>
          <w:tcPr>
            <w:tcW w:w="886" w:type="dxa"/>
            <w:vAlign w:val="center"/>
          </w:tcPr>
          <w:p w14:paraId="706E0CE3">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5</w:t>
            </w:r>
          </w:p>
        </w:tc>
      </w:tr>
      <w:tr w14:paraId="21EC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98" w:hRule="atLeast"/>
        </w:trPr>
        <w:tc>
          <w:tcPr>
            <w:tcW w:w="1035" w:type="dxa"/>
            <w:vAlign w:val="center"/>
          </w:tcPr>
          <w:p w14:paraId="1FD5830C">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效益指标</w:t>
            </w:r>
          </w:p>
        </w:tc>
        <w:tc>
          <w:tcPr>
            <w:tcW w:w="973" w:type="dxa"/>
            <w:vAlign w:val="center"/>
          </w:tcPr>
          <w:p w14:paraId="25FFA804">
            <w:pPr>
              <w:keepNext w:val="0"/>
              <w:keepLines w:val="0"/>
              <w:widowControl/>
              <w:suppressLineNumbers w:val="0"/>
              <w:spacing w:line="240" w:lineRule="auto"/>
              <w:ind w:firstLine="0" w:firstLineChars="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可持续影响</w:t>
            </w:r>
          </w:p>
        </w:tc>
        <w:tc>
          <w:tcPr>
            <w:tcW w:w="1145" w:type="dxa"/>
            <w:vAlign w:val="center"/>
          </w:tcPr>
          <w:p w14:paraId="6C27CAF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推动信息化</w:t>
            </w:r>
          </w:p>
          <w:p w14:paraId="1B7874FA">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教育发展</w:t>
            </w:r>
          </w:p>
        </w:tc>
        <w:tc>
          <w:tcPr>
            <w:tcW w:w="803" w:type="dxa"/>
            <w:vAlign w:val="center"/>
          </w:tcPr>
          <w:p w14:paraId="2270D9AB">
            <w:pPr>
              <w:keepNext w:val="0"/>
              <w:keepLines w:val="0"/>
              <w:widowControl/>
              <w:suppressLineNumbers w:val="0"/>
              <w:spacing w:line="240" w:lineRule="auto"/>
              <w:ind w:firstLine="0" w:firstLineChars="0"/>
              <w:jc w:val="center"/>
              <w:textAlignment w:val="center"/>
              <w:rPr>
                <w:rFonts w:hint="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5</w:t>
            </w:r>
          </w:p>
        </w:tc>
        <w:tc>
          <w:tcPr>
            <w:tcW w:w="2140" w:type="dxa"/>
            <w:vAlign w:val="center"/>
          </w:tcPr>
          <w:p w14:paraId="1E35639E">
            <w:pPr>
              <w:keepNext w:val="0"/>
              <w:keepLines w:val="0"/>
              <w:widowControl/>
              <w:suppressLineNumbers w:val="0"/>
              <w:spacing w:line="240" w:lineRule="auto"/>
              <w:ind w:firstLine="0" w:firstLineChars="0"/>
              <w:jc w:val="both"/>
              <w:textAlignment w:val="center"/>
              <w:rPr>
                <w:rFonts w:hint="default"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指该项目实施后推动信息化教育发展的程度，用以反映和考核项目可持续影响效益情况</w:t>
            </w:r>
          </w:p>
        </w:tc>
        <w:tc>
          <w:tcPr>
            <w:tcW w:w="1100" w:type="dxa"/>
            <w:vAlign w:val="center"/>
          </w:tcPr>
          <w:p w14:paraId="4C33862D">
            <w:pPr>
              <w:keepNext w:val="0"/>
              <w:keepLines w:val="0"/>
              <w:widowControl/>
              <w:suppressLineNumbers w:val="0"/>
              <w:spacing w:line="240" w:lineRule="auto"/>
              <w:ind w:firstLine="0" w:firstLineChars="0"/>
              <w:jc w:val="center"/>
              <w:textAlignment w:val="center"/>
              <w:rPr>
                <w:rFonts w:hint="eastAsia" w:eastAsia="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推动</w:t>
            </w:r>
          </w:p>
        </w:tc>
        <w:tc>
          <w:tcPr>
            <w:tcW w:w="3521" w:type="dxa"/>
            <w:vAlign w:val="center"/>
          </w:tcPr>
          <w:p w14:paraId="0D41063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根据对本项目设备推进</w:t>
            </w:r>
            <w:r>
              <w:rPr>
                <w:rFonts w:hint="eastAsia" w:cs="宋体"/>
                <w:i w:val="0"/>
                <w:iCs w:val="0"/>
                <w:color w:val="000000"/>
                <w:kern w:val="0"/>
                <w:sz w:val="18"/>
                <w:szCs w:val="18"/>
                <w:u w:val="none"/>
                <w:lang w:val="en-US" w:eastAsia="zh-CN" w:bidi="ar"/>
              </w:rPr>
              <w:t>信息化教育</w:t>
            </w:r>
            <w:r>
              <w:rPr>
                <w:rFonts w:hint="eastAsia" w:ascii="宋体" w:hAnsi="宋体" w:eastAsia="宋体" w:cs="宋体"/>
                <w:i w:val="0"/>
                <w:iCs w:val="0"/>
                <w:color w:val="000000"/>
                <w:kern w:val="0"/>
                <w:sz w:val="18"/>
                <w:szCs w:val="18"/>
                <w:u w:val="none"/>
                <w:lang w:val="en-US" w:eastAsia="zh-CN" w:bidi="ar"/>
              </w:rPr>
              <w:t>发展的满意度调查情况判断打分：</w:t>
            </w:r>
          </w:p>
          <w:p w14:paraId="2AEC05FA">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调查问卷满意度 90%（含）以上，本指标得满分；调查问卷满意度 85%（含）-90%分，扣除权重分的5%；调查问卷满意度 80%（含）-85%分，扣除权重分的10%；依此类推，扣完为止。</w:t>
            </w:r>
          </w:p>
        </w:tc>
        <w:tc>
          <w:tcPr>
            <w:tcW w:w="3811" w:type="dxa"/>
            <w:vAlign w:val="center"/>
          </w:tcPr>
          <w:p w14:paraId="7717C73C">
            <w:pPr>
              <w:keepNext w:val="0"/>
              <w:keepLines w:val="0"/>
              <w:widowControl/>
              <w:suppressLineNumbers w:val="0"/>
              <w:spacing w:line="240" w:lineRule="auto"/>
              <w:ind w:firstLine="0" w:firstLineChars="0"/>
              <w:jc w:val="both"/>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评价小组通过调查问卷及访谈了解到，通过采购智慧黑板等设施设备，实现教育信息与知识的共享，较好地推动了教育平台资源融合应用，在促进教师信息技术素养和能力提升等方面，效果较显著，满意程度较高。</w:t>
            </w:r>
          </w:p>
        </w:tc>
        <w:tc>
          <w:tcPr>
            <w:tcW w:w="886" w:type="dxa"/>
            <w:vAlign w:val="center"/>
          </w:tcPr>
          <w:p w14:paraId="722999F6">
            <w:pPr>
              <w:keepNext w:val="0"/>
              <w:keepLines w:val="0"/>
              <w:widowControl/>
              <w:suppressLineNumbers w:val="0"/>
              <w:spacing w:line="240" w:lineRule="auto"/>
              <w:ind w:firstLine="0" w:firstLineChars="0"/>
              <w:jc w:val="center"/>
              <w:textAlignment w:val="center"/>
              <w:rPr>
                <w:rFonts w:hint="default"/>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5</w:t>
            </w:r>
          </w:p>
        </w:tc>
      </w:tr>
      <w:tr w14:paraId="4F1A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984" w:hRule="atLeast"/>
        </w:trPr>
        <w:tc>
          <w:tcPr>
            <w:tcW w:w="1035" w:type="dxa"/>
            <w:vAlign w:val="center"/>
          </w:tcPr>
          <w:p w14:paraId="09978184">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效益指标</w:t>
            </w:r>
          </w:p>
        </w:tc>
        <w:tc>
          <w:tcPr>
            <w:tcW w:w="973" w:type="dxa"/>
            <w:vAlign w:val="center"/>
          </w:tcPr>
          <w:p w14:paraId="7D8140B5">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可持续影响</w:t>
            </w:r>
          </w:p>
        </w:tc>
        <w:tc>
          <w:tcPr>
            <w:tcW w:w="1145" w:type="dxa"/>
            <w:vAlign w:val="center"/>
          </w:tcPr>
          <w:p w14:paraId="15FA02A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设施设备采购后持续发挥</w:t>
            </w:r>
          </w:p>
          <w:p w14:paraId="34FAEF43">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作用期限</w:t>
            </w:r>
          </w:p>
        </w:tc>
        <w:tc>
          <w:tcPr>
            <w:tcW w:w="803" w:type="dxa"/>
            <w:vAlign w:val="center"/>
          </w:tcPr>
          <w:p w14:paraId="05083BB2">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5</w:t>
            </w:r>
          </w:p>
        </w:tc>
        <w:tc>
          <w:tcPr>
            <w:tcW w:w="2140" w:type="dxa"/>
            <w:vAlign w:val="center"/>
          </w:tcPr>
          <w:p w14:paraId="7072EC17">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用以反映项目实施后各类设备可持续正常使用的时间</w:t>
            </w:r>
          </w:p>
        </w:tc>
        <w:tc>
          <w:tcPr>
            <w:tcW w:w="1100" w:type="dxa"/>
            <w:vAlign w:val="center"/>
          </w:tcPr>
          <w:p w14:paraId="547BF50E">
            <w:pPr>
              <w:keepNext w:val="0"/>
              <w:keepLines w:val="0"/>
              <w:widowControl/>
              <w:suppressLineNumbers w:val="0"/>
              <w:spacing w:line="240" w:lineRule="auto"/>
              <w:ind w:firstLine="0" w:firstLineChars="0"/>
              <w:jc w:val="center"/>
              <w:textAlignment w:val="center"/>
              <w:rPr>
                <w:rFonts w:hint="default" w:ascii="宋体" w:hAnsi="宋体" w:cs="宋体" w:eastAsiaTheme="minorEastAsia"/>
                <w:sz w:val="18"/>
                <w:szCs w:val="18"/>
                <w:lang w:val="en-US" w:eastAsia="zh-CN"/>
              </w:rPr>
            </w:pPr>
            <w:r>
              <w:rPr>
                <w:rFonts w:hint="eastAsia" w:ascii="宋体" w:hAnsi="宋体" w:eastAsia="宋体" w:cs="宋体"/>
                <w:i w:val="0"/>
                <w:iCs w:val="0"/>
                <w:color w:val="000000"/>
                <w:kern w:val="0"/>
                <w:sz w:val="18"/>
                <w:szCs w:val="18"/>
                <w:u w:val="none"/>
                <w:lang w:val="en-US" w:eastAsia="zh-CN" w:bidi="ar"/>
              </w:rPr>
              <w:t>≥5年</w:t>
            </w:r>
          </w:p>
        </w:tc>
        <w:tc>
          <w:tcPr>
            <w:tcW w:w="3521" w:type="dxa"/>
            <w:vAlign w:val="center"/>
          </w:tcPr>
          <w:p w14:paraId="49501C17">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设施设备采购后持续发挥作用期限在5年及以上，得满分，否则不得分。</w:t>
            </w:r>
          </w:p>
        </w:tc>
        <w:tc>
          <w:tcPr>
            <w:tcW w:w="3811" w:type="dxa"/>
            <w:vAlign w:val="center"/>
          </w:tcPr>
          <w:p w14:paraId="7C0E5FB6">
            <w:pPr>
              <w:keepNext w:val="0"/>
              <w:keepLines w:val="0"/>
              <w:widowControl/>
              <w:suppressLineNumbers w:val="0"/>
              <w:spacing w:line="240" w:lineRule="auto"/>
              <w:ind w:firstLine="0" w:firstLineChars="0"/>
              <w:jc w:val="both"/>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结合访谈回答，</w:t>
            </w:r>
            <w:r>
              <w:rPr>
                <w:rFonts w:hint="eastAsia"/>
                <w:sz w:val="18"/>
                <w:szCs w:val="18"/>
                <w:lang w:val="en-US" w:eastAsia="zh-CN"/>
              </w:rPr>
              <w:t>本项目采购的设施设备</w:t>
            </w:r>
            <w:r>
              <w:rPr>
                <w:rFonts w:hint="eastAsia" w:ascii="宋体" w:hAnsi="宋体" w:eastAsia="宋体" w:cs="宋体"/>
                <w:i w:val="0"/>
                <w:iCs w:val="0"/>
                <w:color w:val="000000"/>
                <w:kern w:val="0"/>
                <w:sz w:val="18"/>
                <w:szCs w:val="18"/>
                <w:u w:val="none"/>
                <w:lang w:val="en-US" w:eastAsia="zh-CN" w:bidi="ar"/>
              </w:rPr>
              <w:t>至少可以使用五年以上，同时根据发展情况增添设备，进一步提升教育教学效能。该指标得满分。</w:t>
            </w:r>
          </w:p>
        </w:tc>
        <w:tc>
          <w:tcPr>
            <w:tcW w:w="886" w:type="dxa"/>
            <w:vAlign w:val="center"/>
          </w:tcPr>
          <w:p w14:paraId="72FDA86C">
            <w:pPr>
              <w:keepNext w:val="0"/>
              <w:keepLines w:val="0"/>
              <w:widowControl/>
              <w:suppressLineNumbers w:val="0"/>
              <w:spacing w:line="240" w:lineRule="auto"/>
              <w:ind w:firstLine="0" w:firstLineChars="0"/>
              <w:jc w:val="center"/>
              <w:textAlignment w:val="center"/>
              <w:rPr>
                <w:rFonts w:hint="default" w:ascii="宋体" w:hAnsi="宋体" w:cs="宋体" w:eastAsiaTheme="minorEastAsia"/>
                <w:sz w:val="18"/>
                <w:szCs w:val="18"/>
                <w:lang w:val="en-US" w:eastAsia="zh-CN"/>
              </w:rPr>
            </w:pPr>
            <w:r>
              <w:rPr>
                <w:rFonts w:hint="eastAsia" w:ascii="宋体" w:hAnsi="宋体" w:eastAsia="宋体" w:cs="宋体"/>
                <w:i w:val="0"/>
                <w:iCs w:val="0"/>
                <w:color w:val="000000"/>
                <w:kern w:val="0"/>
                <w:sz w:val="18"/>
                <w:szCs w:val="18"/>
                <w:u w:val="none"/>
                <w:lang w:val="en-US" w:eastAsia="zh-CN" w:bidi="ar"/>
              </w:rPr>
              <w:t>5</w:t>
            </w:r>
          </w:p>
        </w:tc>
      </w:tr>
      <w:tr w14:paraId="6D3A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984" w:hRule="atLeast"/>
        </w:trPr>
        <w:tc>
          <w:tcPr>
            <w:tcW w:w="1035" w:type="dxa"/>
            <w:vAlign w:val="center"/>
          </w:tcPr>
          <w:p w14:paraId="173E0D33">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i w:val="0"/>
                <w:iCs w:val="0"/>
                <w:color w:val="000000"/>
                <w:kern w:val="0"/>
                <w:sz w:val="18"/>
                <w:szCs w:val="18"/>
                <w:u w:val="none"/>
                <w:lang w:val="en-US" w:eastAsia="zh-CN" w:bidi="ar"/>
              </w:rPr>
              <w:t>效益指标</w:t>
            </w:r>
          </w:p>
        </w:tc>
        <w:tc>
          <w:tcPr>
            <w:tcW w:w="973" w:type="dxa"/>
            <w:vAlign w:val="center"/>
          </w:tcPr>
          <w:p w14:paraId="200AF551">
            <w:pPr>
              <w:keepNext w:val="0"/>
              <w:keepLines w:val="0"/>
              <w:widowControl/>
              <w:suppressLineNumbers w:val="0"/>
              <w:spacing w:line="240" w:lineRule="auto"/>
              <w:ind w:firstLine="0" w:firstLineChars="0"/>
              <w:jc w:val="center"/>
              <w:textAlignment w:val="center"/>
              <w:rPr>
                <w:rFonts w:hint="default" w:eastAsia="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满意度</w:t>
            </w:r>
          </w:p>
        </w:tc>
        <w:tc>
          <w:tcPr>
            <w:tcW w:w="1145" w:type="dxa"/>
            <w:vAlign w:val="center"/>
          </w:tcPr>
          <w:p w14:paraId="6400F3F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受益群体</w:t>
            </w:r>
          </w:p>
          <w:p w14:paraId="10DE39FB">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满意度</w:t>
            </w:r>
          </w:p>
        </w:tc>
        <w:tc>
          <w:tcPr>
            <w:tcW w:w="803" w:type="dxa"/>
            <w:vAlign w:val="center"/>
          </w:tcPr>
          <w:p w14:paraId="4F8E7EAD">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5</w:t>
            </w:r>
          </w:p>
        </w:tc>
        <w:tc>
          <w:tcPr>
            <w:tcW w:w="2140" w:type="dxa"/>
            <w:vAlign w:val="center"/>
          </w:tcPr>
          <w:p w14:paraId="329B56EF">
            <w:pPr>
              <w:keepNext w:val="0"/>
              <w:keepLines w:val="0"/>
              <w:widowControl/>
              <w:suppressLineNumbers w:val="0"/>
              <w:spacing w:line="240" w:lineRule="auto"/>
              <w:ind w:firstLine="0" w:firstLineChars="0"/>
              <w:jc w:val="center"/>
              <w:textAlignment w:val="center"/>
              <w:rPr>
                <w:rFonts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对受益群体（家长、教师）进行问卷调查，获取满意度</w:t>
            </w:r>
          </w:p>
        </w:tc>
        <w:tc>
          <w:tcPr>
            <w:tcW w:w="1100" w:type="dxa"/>
            <w:vAlign w:val="center"/>
          </w:tcPr>
          <w:p w14:paraId="0E63D9F2">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≥90%</w:t>
            </w:r>
          </w:p>
        </w:tc>
        <w:tc>
          <w:tcPr>
            <w:tcW w:w="3521" w:type="dxa"/>
            <w:vAlign w:val="center"/>
          </w:tcPr>
          <w:p w14:paraId="1395D94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综合满意度≥90％得满分。否则，每降低1％，扣除10％权重分，扣完为止。</w:t>
            </w:r>
          </w:p>
        </w:tc>
        <w:tc>
          <w:tcPr>
            <w:tcW w:w="3811" w:type="dxa"/>
            <w:vAlign w:val="center"/>
          </w:tcPr>
          <w:p w14:paraId="2D31BF56">
            <w:pPr>
              <w:keepNext w:val="0"/>
              <w:keepLines w:val="0"/>
              <w:widowControl/>
              <w:suppressLineNumbers w:val="0"/>
              <w:spacing w:line="240" w:lineRule="auto"/>
              <w:ind w:firstLine="0" w:firstLineChars="0"/>
              <w:jc w:val="both"/>
              <w:textAlignment w:val="center"/>
              <w:rPr>
                <w:rFonts w:hint="eastAsia"/>
                <w:color w:val="000000"/>
                <w:sz w:val="18"/>
                <w:szCs w:val="18"/>
              </w:rPr>
            </w:pPr>
            <w:r>
              <w:rPr>
                <w:rFonts w:hint="eastAsia" w:ascii="宋体" w:hAnsi="宋体" w:eastAsia="宋体" w:cs="宋体"/>
                <w:i w:val="0"/>
                <w:iCs w:val="0"/>
                <w:color w:val="000000"/>
                <w:kern w:val="0"/>
                <w:sz w:val="18"/>
                <w:szCs w:val="18"/>
                <w:u w:val="none"/>
                <w:lang w:val="en-US" w:eastAsia="zh-CN" w:bidi="ar"/>
              </w:rPr>
              <w:t>通过发放调查问卷，共计形成有效调查问卷25份，综合满意度大于90%，根据评分标准得满分。</w:t>
            </w:r>
          </w:p>
        </w:tc>
        <w:tc>
          <w:tcPr>
            <w:tcW w:w="886" w:type="dxa"/>
            <w:vAlign w:val="center"/>
          </w:tcPr>
          <w:p w14:paraId="75F0708A">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5</w:t>
            </w:r>
          </w:p>
        </w:tc>
      </w:tr>
      <w:tr w14:paraId="7995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1035" w:type="dxa"/>
            <w:vAlign w:val="center"/>
          </w:tcPr>
          <w:p w14:paraId="76FE4D23">
            <w:pPr>
              <w:keepNext w:val="0"/>
              <w:keepLines w:val="0"/>
              <w:widowControl/>
              <w:suppressLineNumbers w:val="0"/>
              <w:spacing w:line="240" w:lineRule="auto"/>
              <w:ind w:firstLine="0" w:firstLineChars="0"/>
              <w:jc w:val="center"/>
              <w:textAlignment w:val="center"/>
              <w:rPr>
                <w:sz w:val="18"/>
                <w:szCs w:val="18"/>
              </w:rPr>
            </w:pPr>
            <w:r>
              <w:rPr>
                <w:rFonts w:hint="eastAsia" w:ascii="宋体" w:hAnsi="宋体" w:eastAsia="宋体" w:cs="宋体"/>
                <w:b/>
                <w:bCs/>
                <w:i w:val="0"/>
                <w:iCs w:val="0"/>
                <w:color w:val="000000"/>
                <w:kern w:val="0"/>
                <w:sz w:val="18"/>
                <w:szCs w:val="18"/>
                <w:u w:val="none"/>
                <w:lang w:val="en-US" w:eastAsia="zh-CN" w:bidi="ar"/>
              </w:rPr>
              <w:t>合计</w:t>
            </w:r>
          </w:p>
        </w:tc>
        <w:tc>
          <w:tcPr>
            <w:tcW w:w="973" w:type="dxa"/>
            <w:vAlign w:val="center"/>
          </w:tcPr>
          <w:p w14:paraId="508FE95E">
            <w:pPr>
              <w:spacing w:line="240" w:lineRule="auto"/>
              <w:ind w:firstLine="0" w:firstLineChars="0"/>
              <w:jc w:val="center"/>
              <w:rPr>
                <w:rFonts w:ascii="宋体" w:hAnsi="宋体" w:eastAsia="宋体" w:cs="宋体"/>
                <w:sz w:val="18"/>
                <w:szCs w:val="18"/>
              </w:rPr>
            </w:pPr>
          </w:p>
        </w:tc>
        <w:tc>
          <w:tcPr>
            <w:tcW w:w="1145" w:type="dxa"/>
            <w:vAlign w:val="center"/>
          </w:tcPr>
          <w:p w14:paraId="2CE2BF49">
            <w:pPr>
              <w:spacing w:line="240" w:lineRule="auto"/>
              <w:ind w:firstLine="0" w:firstLineChars="0"/>
              <w:jc w:val="center"/>
              <w:rPr>
                <w:rFonts w:ascii="宋体" w:hAnsi="宋体" w:eastAsia="宋体" w:cs="宋体"/>
                <w:sz w:val="18"/>
                <w:szCs w:val="18"/>
              </w:rPr>
            </w:pPr>
          </w:p>
        </w:tc>
        <w:tc>
          <w:tcPr>
            <w:tcW w:w="803" w:type="dxa"/>
            <w:vAlign w:val="center"/>
          </w:tcPr>
          <w:p w14:paraId="62283835">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100</w:t>
            </w:r>
          </w:p>
        </w:tc>
        <w:tc>
          <w:tcPr>
            <w:tcW w:w="2140" w:type="dxa"/>
            <w:vAlign w:val="center"/>
          </w:tcPr>
          <w:p w14:paraId="2CAEA03D">
            <w:pPr>
              <w:spacing w:line="240" w:lineRule="auto"/>
              <w:ind w:firstLine="0" w:firstLineChars="0"/>
              <w:jc w:val="center"/>
              <w:rPr>
                <w:rFonts w:ascii="宋体" w:hAnsi="宋体" w:eastAsia="宋体" w:cs="宋体"/>
                <w:sz w:val="18"/>
                <w:szCs w:val="18"/>
              </w:rPr>
            </w:pPr>
          </w:p>
        </w:tc>
        <w:tc>
          <w:tcPr>
            <w:tcW w:w="1100" w:type="dxa"/>
            <w:vAlign w:val="center"/>
          </w:tcPr>
          <w:p w14:paraId="0F71A2F3">
            <w:pPr>
              <w:spacing w:line="240" w:lineRule="auto"/>
              <w:ind w:firstLine="0" w:firstLineChars="0"/>
              <w:jc w:val="center"/>
              <w:rPr>
                <w:rFonts w:hint="default" w:ascii="宋体" w:hAnsi="宋体" w:eastAsia="宋体" w:cs="宋体"/>
                <w:sz w:val="18"/>
                <w:szCs w:val="18"/>
                <w:lang w:val="en-US" w:eastAsia="zh-CN"/>
              </w:rPr>
            </w:pPr>
          </w:p>
        </w:tc>
        <w:tc>
          <w:tcPr>
            <w:tcW w:w="3521" w:type="dxa"/>
            <w:vAlign w:val="center"/>
          </w:tcPr>
          <w:p w14:paraId="21308F06">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3811" w:type="dxa"/>
            <w:vAlign w:val="center"/>
          </w:tcPr>
          <w:p w14:paraId="7AE11C5B">
            <w:pPr>
              <w:jc w:val="center"/>
              <w:rPr>
                <w:rFonts w:ascii="宋体" w:hAnsi="宋体" w:eastAsia="宋体" w:cs="宋体"/>
                <w:sz w:val="18"/>
                <w:szCs w:val="18"/>
              </w:rPr>
            </w:pPr>
          </w:p>
        </w:tc>
        <w:tc>
          <w:tcPr>
            <w:tcW w:w="886" w:type="dxa"/>
            <w:vAlign w:val="center"/>
          </w:tcPr>
          <w:p w14:paraId="5269A61D">
            <w:pPr>
              <w:keepNext w:val="0"/>
              <w:keepLines w:val="0"/>
              <w:widowControl/>
              <w:suppressLineNumbers w:val="0"/>
              <w:spacing w:line="240" w:lineRule="auto"/>
              <w:ind w:firstLine="0" w:firstLineChars="0"/>
              <w:jc w:val="center"/>
              <w:textAlignment w:val="center"/>
              <w:rPr>
                <w:rFonts w:hint="default" w:ascii="宋体" w:hAnsi="宋体" w:eastAsia="宋体" w:cs="宋体"/>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89</w:t>
            </w:r>
          </w:p>
        </w:tc>
      </w:tr>
    </w:tbl>
    <w:p w14:paraId="70AAF069">
      <w:pPr>
        <w:spacing w:line="580" w:lineRule="exact"/>
        <w:ind w:left="0" w:leftChars="0" w:firstLine="0" w:firstLineChars="0"/>
        <w:jc w:val="left"/>
        <w:rPr>
          <w:color w:val="000000"/>
          <w:sz w:val="30"/>
        </w:rPr>
        <w:sectPr>
          <w:headerReference r:id="rId8" w:type="default"/>
          <w:footerReference r:id="rId9" w:type="default"/>
          <w:pgSz w:w="16840" w:h="11900" w:orient="landscape"/>
          <w:pgMar w:top="720" w:right="720" w:bottom="720" w:left="720" w:header="0" w:footer="1440" w:gutter="0"/>
          <w:pgNumType w:fmt="decimal"/>
          <w:cols w:space="0" w:num="1"/>
          <w:rtlGutter w:val="0"/>
          <w:docGrid w:type="lines" w:linePitch="386" w:charSpace="0"/>
        </w:sectPr>
      </w:pPr>
    </w:p>
    <w:p w14:paraId="1E1A1607">
      <w:pPr>
        <w:pStyle w:val="2"/>
        <w:bidi w:val="0"/>
        <w:jc w:val="left"/>
        <w:rPr>
          <w:rFonts w:hint="eastAsia"/>
        </w:rPr>
      </w:pPr>
      <w:bookmarkStart w:id="61" w:name="_Toc9518"/>
      <w:bookmarkStart w:id="62" w:name="_Toc29612"/>
      <w:r>
        <w:rPr>
          <w:highlight w:val="none"/>
        </w:rPr>
        <w:t>附件二 满意度分析报告</w:t>
      </w:r>
      <w:bookmarkEnd w:id="61"/>
      <w:bookmarkEnd w:id="62"/>
    </w:p>
    <w:p w14:paraId="1E9E65A1">
      <w:pPr>
        <w:bidi w:val="0"/>
        <w:ind w:left="0" w:leftChars="0" w:firstLine="0" w:firstLineChars="0"/>
        <w:jc w:val="center"/>
        <w:rPr>
          <w:rFonts w:hint="eastAsia"/>
          <w:lang w:eastAsia="zh-CN"/>
        </w:rPr>
      </w:pPr>
      <w:r>
        <w:rPr>
          <w:rFonts w:hint="eastAsia"/>
          <w:lang w:eastAsia="zh-CN"/>
        </w:rPr>
        <w:t>神力路小学二期教育装备采购项目</w:t>
      </w:r>
    </w:p>
    <w:p w14:paraId="4E3414F1">
      <w:pPr>
        <w:bidi w:val="0"/>
        <w:ind w:left="0" w:leftChars="0" w:firstLine="0" w:firstLineChars="0"/>
        <w:jc w:val="center"/>
      </w:pPr>
      <w:r>
        <w:t>满意度分析报告</w:t>
      </w:r>
    </w:p>
    <w:p w14:paraId="0C016596">
      <w:pPr>
        <w:bidi w:val="0"/>
      </w:pPr>
      <w:r>
        <w:t>一、调查目的</w:t>
      </w:r>
    </w:p>
    <w:p w14:paraId="41069EDB">
      <w:pPr>
        <w:bidi w:val="0"/>
      </w:pPr>
      <w:r>
        <w:t>充分掌握</w:t>
      </w:r>
      <w:r>
        <w:rPr>
          <w:rFonts w:hint="eastAsia"/>
          <w:lang w:eastAsia="zh-CN"/>
        </w:rPr>
        <w:t>神力路小学二期教育装备采购项目</w:t>
      </w:r>
      <w:r>
        <w:t>的实施情况，了解</w:t>
      </w:r>
      <w:r>
        <w:rPr>
          <w:rFonts w:hint="eastAsia"/>
          <w:lang w:val="en-US" w:eastAsia="zh-CN"/>
        </w:rPr>
        <w:t>受益群体</w:t>
      </w:r>
      <w:r>
        <w:t>对项目</w:t>
      </w:r>
      <w:r>
        <w:rPr>
          <w:rFonts w:hint="eastAsia"/>
          <w:lang w:val="en-US" w:eastAsia="zh-CN"/>
        </w:rPr>
        <w:t>质量及成效的</w:t>
      </w:r>
      <w:r>
        <w:t>满意与认可程度。</w:t>
      </w:r>
    </w:p>
    <w:p w14:paraId="304DE53E">
      <w:pPr>
        <w:bidi w:val="0"/>
      </w:pPr>
      <w:r>
        <w:t>二、调查对象与调查内容</w:t>
      </w:r>
    </w:p>
    <w:p w14:paraId="40D5FD6D">
      <w:pPr>
        <w:bidi w:val="0"/>
      </w:pPr>
      <w:r>
        <w:t>（一）调查对象</w:t>
      </w:r>
    </w:p>
    <w:p w14:paraId="0A05F5BF">
      <w:pPr>
        <w:bidi w:val="0"/>
      </w:pPr>
      <w:r>
        <w:t>本次调研对象为</w:t>
      </w:r>
      <w:r>
        <w:rPr>
          <w:rFonts w:hint="eastAsia"/>
          <w:lang w:val="en-US" w:eastAsia="zh-CN"/>
        </w:rPr>
        <w:t>三门峡市陕州区神力路小学教职工及学生家长。</w:t>
      </w:r>
    </w:p>
    <w:p w14:paraId="7D41C570">
      <w:pPr>
        <w:bidi w:val="0"/>
      </w:pPr>
      <w:r>
        <w:t>（二）调查内容</w:t>
      </w:r>
    </w:p>
    <w:p w14:paraId="1D774317">
      <w:pPr>
        <w:bidi w:val="0"/>
      </w:pPr>
      <w:r>
        <w:t>问卷设计的内容包括基本问题及满意度问题</w:t>
      </w:r>
      <w:r>
        <w:rPr>
          <w:rFonts w:hint="eastAsia"/>
          <w:lang w:eastAsia="zh-CN"/>
        </w:rPr>
        <w:t>，</w:t>
      </w:r>
      <w:r>
        <w:t>侧重于</w:t>
      </w:r>
      <w:r>
        <w:rPr>
          <w:rFonts w:hint="eastAsia"/>
          <w:lang w:val="en-US" w:eastAsia="zh-CN"/>
        </w:rPr>
        <w:t>了解项目受益相关方对项目</w:t>
      </w:r>
      <w:r>
        <w:t>质量及</w:t>
      </w:r>
      <w:r>
        <w:rPr>
          <w:rFonts w:hint="eastAsia"/>
          <w:lang w:val="en-US" w:eastAsia="zh-CN"/>
        </w:rPr>
        <w:t>项目成效</w:t>
      </w:r>
      <w:r>
        <w:t>的满意和认可程度</w:t>
      </w:r>
      <w:r>
        <w:rPr>
          <w:rFonts w:hint="eastAsia"/>
          <w:lang w:eastAsia="zh-CN"/>
        </w:rPr>
        <w:t>。</w:t>
      </w:r>
    </w:p>
    <w:p w14:paraId="0CCB3ABC">
      <w:pPr>
        <w:bidi w:val="0"/>
      </w:pPr>
      <w:r>
        <w:t>三、调查方式与抽样方法</w:t>
      </w:r>
    </w:p>
    <w:p w14:paraId="7DBF05F2">
      <w:pPr>
        <w:bidi w:val="0"/>
      </w:pPr>
      <w:r>
        <w:t>问卷调查采取抽样方式进行。通过项目主管</w:t>
      </w:r>
      <w:r>
        <w:rPr>
          <w:rFonts w:hint="eastAsia"/>
          <w:lang w:val="en-US" w:eastAsia="zh-CN"/>
        </w:rPr>
        <w:t>单位</w:t>
      </w:r>
      <w:r>
        <w:t>配合，</w:t>
      </w:r>
      <w:r>
        <w:rPr>
          <w:rFonts w:hint="eastAsia"/>
          <w:lang w:val="en-US" w:eastAsia="zh-CN"/>
        </w:rPr>
        <w:t>随机</w:t>
      </w:r>
      <w:r>
        <w:t>抽取</w:t>
      </w:r>
      <w:r>
        <w:rPr>
          <w:rFonts w:hint="eastAsia"/>
          <w:lang w:eastAsia="zh-CN"/>
        </w:rPr>
        <w:t>教职工及学生家长</w:t>
      </w:r>
      <w:r>
        <w:rPr>
          <w:rFonts w:hint="eastAsia"/>
          <w:lang w:val="en-US" w:eastAsia="zh-CN"/>
        </w:rPr>
        <w:t>发放问卷</w:t>
      </w:r>
      <w:r>
        <w:t>进行满意度调查。</w:t>
      </w:r>
    </w:p>
    <w:p w14:paraId="52D8375E">
      <w:pPr>
        <w:bidi w:val="0"/>
      </w:pPr>
      <w:r>
        <w:t>四、问卷的发放和回收</w:t>
      </w:r>
    </w:p>
    <w:p w14:paraId="323E0188">
      <w:pPr>
        <w:bidi w:val="0"/>
        <w:rPr>
          <w:rFonts w:hint="eastAsia" w:ascii="宋体" w:hAnsi="宋体" w:eastAsia="宋体" w:cs="宋体"/>
          <w:sz w:val="24"/>
          <w:szCs w:val="28"/>
        </w:rPr>
      </w:pPr>
      <w:r>
        <w:rPr>
          <w:rFonts w:hint="eastAsia"/>
          <w:lang w:val="en-US" w:eastAsia="zh-CN"/>
        </w:rPr>
        <w:t>因时间原因，</w:t>
      </w:r>
      <w:r>
        <w:t>本次调查问卷共计发放</w:t>
      </w:r>
      <w:r>
        <w:rPr>
          <w:rFonts w:hint="eastAsia"/>
          <w:lang w:val="en-US" w:eastAsia="zh-CN"/>
        </w:rPr>
        <w:t>25</w:t>
      </w:r>
      <w:r>
        <w:t>份，回收</w:t>
      </w:r>
      <w:r>
        <w:rPr>
          <w:rFonts w:hint="eastAsia"/>
          <w:lang w:val="en-US" w:eastAsia="zh-CN"/>
        </w:rPr>
        <w:t>25</w:t>
      </w:r>
      <w:r>
        <w:t>份。此次调查问卷填写完整，</w:t>
      </w:r>
      <w:r>
        <w:rPr>
          <w:rFonts w:hint="eastAsia"/>
          <w:lang w:val="en-US" w:eastAsia="zh-CN"/>
        </w:rPr>
        <w:t>随机性强</w:t>
      </w:r>
      <w:r>
        <w:t>，有效问卷回收率高，可作为绩效评价报告研究依据。</w:t>
      </w:r>
    </w:p>
    <w:p w14:paraId="7B99C6F3">
      <w:pPr>
        <w:numPr>
          <w:ilvl w:val="0"/>
          <w:numId w:val="0"/>
        </w:numPr>
        <w:bidi w:val="0"/>
        <w:ind w:firstLine="480" w:firstLineChars="200"/>
      </w:pPr>
      <w:r>
        <w:rPr>
          <w:rFonts w:hint="eastAsia" w:ascii="宋体" w:hAnsi="宋体" w:eastAsia="宋体" w:cs="宋体"/>
          <w:sz w:val="24"/>
          <w:szCs w:val="28"/>
        </w:rPr>
        <w:t>五、</w:t>
      </w:r>
      <w:r>
        <w:t>调查问卷分析</w:t>
      </w:r>
    </w:p>
    <w:p w14:paraId="05BF49DD">
      <w:pPr>
        <w:bidi w:val="0"/>
        <w:rPr>
          <w:rFonts w:hint="eastAsia"/>
          <w:b/>
          <w:bCs/>
          <w:lang w:val="en-US" w:eastAsia="zh-CN"/>
        </w:rPr>
      </w:pPr>
      <w:r>
        <w:rPr>
          <w:rFonts w:hint="eastAsia"/>
          <w:lang w:val="en-US" w:eastAsia="zh-CN"/>
        </w:rPr>
        <w:t>详见下页。</w:t>
      </w:r>
    </w:p>
    <w:p w14:paraId="2A5E8FA5">
      <w:pPr>
        <w:bidi w:val="0"/>
        <w:ind w:left="0" w:leftChars="0" w:firstLine="0" w:firstLineChars="0"/>
        <w:jc w:val="center"/>
        <w:rPr>
          <w:b/>
          <w:bCs/>
        </w:rPr>
      </w:pPr>
      <w:r>
        <w:rPr>
          <w:rFonts w:hint="eastAsia"/>
          <w:b/>
          <w:bCs/>
          <w:lang w:val="en-US" w:eastAsia="zh-CN"/>
        </w:rPr>
        <w:t>神力路小学二期教育装备采购项目调查问卷</w:t>
      </w:r>
    </w:p>
    <w:p w14:paraId="60652D80">
      <w:pPr>
        <w:bidi w:val="0"/>
        <w:rPr>
          <w:rFonts w:hint="eastAsia"/>
        </w:rPr>
      </w:pPr>
      <w:r>
        <w:rPr>
          <w:rFonts w:hint="eastAsia"/>
        </w:rPr>
        <w:t>1、您的身份是？（  ）</w:t>
      </w:r>
    </w:p>
    <w:p w14:paraId="7794D0FD">
      <w:pPr>
        <w:bidi w:val="0"/>
        <w:rPr>
          <w:rFonts w:hint="eastAsia"/>
          <w:lang w:val="en-US" w:eastAsia="zh-CN"/>
        </w:rPr>
      </w:pPr>
      <w:r>
        <w:drawing>
          <wp:anchor distT="0" distB="0" distL="114300" distR="114300" simplePos="0" relativeHeight="251669504" behindDoc="0" locked="0" layoutInCell="1" allowOverlap="1">
            <wp:simplePos x="0" y="0"/>
            <wp:positionH relativeFrom="column">
              <wp:posOffset>27305</wp:posOffset>
            </wp:positionH>
            <wp:positionV relativeFrom="paragraph">
              <wp:posOffset>80645</wp:posOffset>
            </wp:positionV>
            <wp:extent cx="5264785" cy="2628265"/>
            <wp:effectExtent l="4445" t="4445" r="19050" b="19050"/>
            <wp:wrapTopAndBottom/>
            <wp:docPr id="1" name="图表 1" descr="7b0a202020202263686172745265734964223a202232303437353935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rFonts w:hint="eastAsia"/>
        </w:rPr>
        <w:t>2、您对本次采购在改善教学条件、提升硬件办学条件方面的满意度如何？</w:t>
      </w:r>
    </w:p>
    <w:p w14:paraId="3DE9B093">
      <w:pPr>
        <w:bidi w:val="0"/>
        <w:ind w:left="0" w:leftChars="0" w:firstLine="560" w:firstLineChars="200"/>
        <w:rPr>
          <w:rFonts w:hint="eastAsia"/>
          <w:lang w:val="en-US" w:eastAsia="zh-CN"/>
        </w:rPr>
      </w:pPr>
      <w:r>
        <w:drawing>
          <wp:anchor distT="0" distB="0" distL="114300" distR="114300" simplePos="0" relativeHeight="251662336" behindDoc="1" locked="0" layoutInCell="1" allowOverlap="1">
            <wp:simplePos x="0" y="0"/>
            <wp:positionH relativeFrom="column">
              <wp:posOffset>66040</wp:posOffset>
            </wp:positionH>
            <wp:positionV relativeFrom="paragraph">
              <wp:posOffset>821690</wp:posOffset>
            </wp:positionV>
            <wp:extent cx="5266690" cy="3168650"/>
            <wp:effectExtent l="4445" t="4445" r="17145" b="12065"/>
            <wp:wrapTight wrapText="bothSides">
              <wp:wrapPolygon>
                <wp:start x="-18" y="-30"/>
                <wp:lineTo x="-18" y="21578"/>
                <wp:lineTo x="21545" y="21578"/>
                <wp:lineTo x="21545" y="-30"/>
                <wp:lineTo x="-18" y="-30"/>
              </wp:wrapPolygon>
            </wp:wrapTight>
            <wp:docPr id="6" name="图表 1" descr="7b0a202020202263686172745265734964223a202234343733313938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Pr>
          <w:rFonts w:hint="eastAsia"/>
          <w:lang w:val="en-US" w:eastAsia="zh-CN"/>
        </w:rPr>
        <w:t>3、您对本次采购设备在推进信息化教育发展方面的满意度如何？</w:t>
      </w:r>
    </w:p>
    <w:p w14:paraId="0E4C4732">
      <w:pPr>
        <w:bidi w:val="0"/>
        <w:ind w:left="0" w:leftChars="0" w:firstLine="0" w:firstLineChars="0"/>
        <w:rPr>
          <w:rFonts w:hint="eastAsia"/>
          <w:lang w:val="en-US" w:eastAsia="zh-CN"/>
        </w:rPr>
      </w:pPr>
      <w:r>
        <w:rPr>
          <w:rFonts w:hint="eastAsia"/>
          <w:lang w:val="en-US" w:eastAsia="zh-CN"/>
        </w:rPr>
        <w:t>4、您认为本次采购装备在满足教学需求方面表现如何？</w:t>
      </w:r>
    </w:p>
    <w:p w14:paraId="227279D1">
      <w:pPr>
        <w:bidi w:val="0"/>
        <w:ind w:left="0" w:leftChars="0" w:firstLine="560" w:firstLineChars="200"/>
        <w:rPr>
          <w:rFonts w:hint="eastAsia"/>
          <w:lang w:val="en-US" w:eastAsia="zh-CN"/>
        </w:rPr>
      </w:pPr>
      <w:r>
        <w:rPr>
          <w:rFonts w:hint="eastAsia"/>
          <w:lang w:val="en-US" w:eastAsia="zh-CN"/>
        </w:rPr>
        <w:t>A. 完全满足，装备丰富且实用</w:t>
      </w:r>
    </w:p>
    <w:p w14:paraId="0326F19B">
      <w:pPr>
        <w:bidi w:val="0"/>
        <w:ind w:left="0" w:leftChars="0" w:firstLine="560" w:firstLineChars="200"/>
        <w:rPr>
          <w:rFonts w:hint="eastAsia"/>
          <w:lang w:val="en-US" w:eastAsia="zh-CN"/>
        </w:rPr>
      </w:pPr>
      <w:r>
        <w:rPr>
          <w:rFonts w:hint="eastAsia"/>
          <w:lang w:val="en-US" w:eastAsia="zh-CN"/>
        </w:rPr>
        <w:t>B. 基本满足，能满足大部分教学需要</w:t>
      </w:r>
    </w:p>
    <w:p w14:paraId="3CC733B6">
      <w:pPr>
        <w:bidi w:val="0"/>
        <w:ind w:left="0" w:leftChars="0" w:firstLine="560" w:firstLineChars="200"/>
        <w:rPr>
          <w:rFonts w:hint="eastAsia"/>
          <w:lang w:val="en-US" w:eastAsia="zh-CN"/>
        </w:rPr>
      </w:pPr>
      <w:r>
        <w:rPr>
          <w:rFonts w:hint="eastAsia"/>
          <w:lang w:val="en-US" w:eastAsia="zh-CN"/>
        </w:rPr>
        <w:t>C. 部分满足，存在一些关键装备缺失</w:t>
      </w:r>
    </w:p>
    <w:p w14:paraId="62458A28">
      <w:pPr>
        <w:bidi w:val="0"/>
        <w:ind w:left="0" w:leftChars="0" w:firstLine="560" w:firstLineChars="200"/>
        <w:rPr>
          <w:rFonts w:hint="eastAsia"/>
          <w:lang w:val="en-US" w:eastAsia="zh-CN"/>
        </w:rPr>
      </w:pPr>
      <w:r>
        <w:rPr>
          <w:rFonts w:hint="eastAsia"/>
          <w:lang w:val="en-US" w:eastAsia="zh-CN"/>
        </w:rPr>
        <w:t>D. 不太满足，很多教学需求无法满足</w:t>
      </w:r>
    </w:p>
    <w:p w14:paraId="34424BA9">
      <w:pPr>
        <w:bidi w:val="0"/>
        <w:ind w:left="0" w:leftChars="0" w:firstLine="560" w:firstLineChars="200"/>
        <w:rPr>
          <w:rFonts w:hint="eastAsia"/>
          <w:lang w:val="en-US" w:eastAsia="zh-CN"/>
        </w:rPr>
      </w:pPr>
      <w:r>
        <w:rPr>
          <w:rFonts w:hint="eastAsia"/>
          <w:lang w:val="en-US" w:eastAsia="zh-CN"/>
        </w:rPr>
        <w:t>E. 完全不满足，严重影响教学</w:t>
      </w:r>
    </w:p>
    <w:p w14:paraId="27BD1D7C">
      <w:pPr>
        <w:bidi w:val="0"/>
        <w:ind w:left="0" w:leftChars="0" w:firstLine="0" w:firstLineChars="0"/>
        <w:rPr>
          <w:rFonts w:hint="eastAsia"/>
          <w:lang w:val="en-US" w:eastAsia="zh-CN"/>
        </w:rPr>
      </w:pPr>
      <w:r>
        <w:drawing>
          <wp:anchor distT="0" distB="0" distL="114300" distR="114300" simplePos="0" relativeHeight="251663360" behindDoc="0" locked="0" layoutInCell="1" allowOverlap="1">
            <wp:simplePos x="0" y="0"/>
            <wp:positionH relativeFrom="column">
              <wp:posOffset>40640</wp:posOffset>
            </wp:positionH>
            <wp:positionV relativeFrom="paragraph">
              <wp:posOffset>42545</wp:posOffset>
            </wp:positionV>
            <wp:extent cx="5085080" cy="1929130"/>
            <wp:effectExtent l="5080" t="4445" r="15240" b="47625"/>
            <wp:wrapTopAndBottom/>
            <wp:docPr id="7" name="图表 1" descr="7b0a202020202263686172745265734964223a2022343635303039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Pr>
          <w:rFonts w:hint="eastAsia"/>
          <w:lang w:val="en-US" w:eastAsia="zh-CN"/>
        </w:rPr>
        <w:t>5、您对所使用装备的质量和性能评价如何？</w:t>
      </w:r>
    </w:p>
    <w:p w14:paraId="31EFDF15">
      <w:pPr>
        <w:bidi w:val="0"/>
        <w:ind w:left="0" w:leftChars="0" w:firstLine="560" w:firstLineChars="200"/>
        <w:rPr>
          <w:rFonts w:hint="eastAsia"/>
          <w:lang w:val="en-US" w:eastAsia="zh-CN"/>
        </w:rPr>
      </w:pPr>
      <w:r>
        <w:rPr>
          <w:rFonts w:hint="eastAsia"/>
          <w:lang w:val="en-US" w:eastAsia="zh-CN"/>
        </w:rPr>
        <w:t>A. 质量和性能都非常好，很少出现故障</w:t>
      </w:r>
    </w:p>
    <w:p w14:paraId="0F50BCD5">
      <w:pPr>
        <w:bidi w:val="0"/>
        <w:ind w:left="0" w:leftChars="0" w:firstLine="560" w:firstLineChars="200"/>
        <w:rPr>
          <w:rFonts w:hint="eastAsia"/>
          <w:lang w:val="en-US" w:eastAsia="zh-CN"/>
        </w:rPr>
      </w:pPr>
      <w:r>
        <w:rPr>
          <w:rFonts w:hint="eastAsia"/>
          <w:lang w:val="en-US" w:eastAsia="zh-CN"/>
        </w:rPr>
        <w:t>B. 质量和性能较好，偶尔有小故障但不影响使用</w:t>
      </w:r>
    </w:p>
    <w:p w14:paraId="43E33BAD">
      <w:pPr>
        <w:bidi w:val="0"/>
        <w:ind w:left="0" w:leftChars="0" w:firstLine="560" w:firstLineChars="200"/>
        <w:rPr>
          <w:rFonts w:hint="eastAsia"/>
          <w:lang w:val="en-US" w:eastAsia="zh-CN"/>
        </w:rPr>
      </w:pPr>
      <w:r>
        <w:rPr>
          <w:rFonts w:hint="eastAsia"/>
          <w:lang w:val="en-US" w:eastAsia="zh-CN"/>
        </w:rPr>
        <w:t>C. 质量和性能一般，故障出现频率较高</w:t>
      </w:r>
    </w:p>
    <w:p w14:paraId="5164B52B">
      <w:pPr>
        <w:bidi w:val="0"/>
        <w:ind w:left="0" w:leftChars="0" w:firstLine="560" w:firstLineChars="200"/>
        <w:rPr>
          <w:rFonts w:hint="eastAsia"/>
          <w:lang w:val="en-US" w:eastAsia="zh-CN"/>
        </w:rPr>
      </w:pPr>
      <w:r>
        <w:rPr>
          <w:rFonts w:hint="eastAsia"/>
          <w:lang w:val="en-US" w:eastAsia="zh-CN"/>
        </w:rPr>
        <w:t>D. 质量和性能较差，经常出现故障影响教学</w:t>
      </w:r>
    </w:p>
    <w:p w14:paraId="64ABE45D">
      <w:pPr>
        <w:bidi w:val="0"/>
        <w:ind w:left="0" w:leftChars="0" w:firstLine="560" w:firstLineChars="200"/>
        <w:rPr>
          <w:rFonts w:hint="eastAsia"/>
          <w:lang w:val="en-US" w:eastAsia="zh-CN"/>
        </w:rPr>
      </w:pPr>
      <w:r>
        <w:drawing>
          <wp:anchor distT="0" distB="0" distL="114300" distR="114300" simplePos="0" relativeHeight="251665408" behindDoc="0" locked="0" layoutInCell="1" allowOverlap="1">
            <wp:simplePos x="0" y="0"/>
            <wp:positionH relativeFrom="column">
              <wp:posOffset>73025</wp:posOffset>
            </wp:positionH>
            <wp:positionV relativeFrom="paragraph">
              <wp:posOffset>462280</wp:posOffset>
            </wp:positionV>
            <wp:extent cx="4987925" cy="1813560"/>
            <wp:effectExtent l="5080" t="4445" r="5715" b="10795"/>
            <wp:wrapTopAndBottom/>
            <wp:docPr id="9" name="图表 1" descr="7b0a202020202263686172745265734964223a2022343635303039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Pr>
          <w:rFonts w:hint="eastAsia"/>
          <w:lang w:val="en-US" w:eastAsia="zh-CN"/>
        </w:rPr>
        <w:t>E. 非常差，严重影响教学且维修不及时</w:t>
      </w:r>
    </w:p>
    <w:p w14:paraId="3A0AE8EB">
      <w:pPr>
        <w:bidi w:val="0"/>
        <w:ind w:left="0" w:leftChars="0" w:firstLine="0" w:firstLineChars="0"/>
        <w:rPr>
          <w:rFonts w:hint="eastAsia"/>
          <w:lang w:val="en-US" w:eastAsia="zh-CN"/>
        </w:rPr>
      </w:pPr>
      <w:r>
        <w:rPr>
          <w:rFonts w:hint="eastAsia"/>
          <w:lang w:val="en-US" w:eastAsia="zh-CN"/>
        </w:rPr>
        <w:t>6、您认为学校教学装备的种类是否丰富多样？</w:t>
      </w:r>
    </w:p>
    <w:p w14:paraId="314EB174">
      <w:pPr>
        <w:bidi w:val="0"/>
        <w:ind w:left="0" w:leftChars="0" w:firstLine="560" w:firstLineChars="200"/>
        <w:rPr>
          <w:rFonts w:hint="eastAsia"/>
          <w:lang w:val="en-US" w:eastAsia="zh-CN"/>
        </w:rPr>
      </w:pPr>
      <w:r>
        <w:rPr>
          <w:rFonts w:hint="eastAsia"/>
          <w:lang w:val="en-US" w:eastAsia="zh-CN"/>
        </w:rPr>
        <w:t>A. 非常丰富，涵盖了各种教学场景和需求</w:t>
      </w:r>
    </w:p>
    <w:p w14:paraId="72111C2E">
      <w:pPr>
        <w:bidi w:val="0"/>
        <w:ind w:left="0" w:leftChars="0" w:firstLine="560" w:firstLineChars="200"/>
        <w:rPr>
          <w:rFonts w:hint="eastAsia"/>
          <w:lang w:val="en-US" w:eastAsia="zh-CN"/>
        </w:rPr>
      </w:pPr>
      <w:r>
        <w:rPr>
          <w:rFonts w:hint="eastAsia"/>
          <w:lang w:val="en-US" w:eastAsia="zh-CN"/>
        </w:rPr>
        <w:t>B. 比较丰富，能满足常见教学需求</w:t>
      </w:r>
    </w:p>
    <w:p w14:paraId="348C6166">
      <w:pPr>
        <w:bidi w:val="0"/>
        <w:ind w:left="0" w:leftChars="0" w:firstLine="560" w:firstLineChars="200"/>
        <w:rPr>
          <w:rFonts w:hint="eastAsia"/>
          <w:lang w:val="en-US" w:eastAsia="zh-CN"/>
        </w:rPr>
      </w:pPr>
      <w:r>
        <w:rPr>
          <w:rFonts w:hint="eastAsia"/>
          <w:lang w:val="en-US" w:eastAsia="zh-CN"/>
        </w:rPr>
        <w:t>C. 一般，种类有限</w:t>
      </w:r>
    </w:p>
    <w:p w14:paraId="75047C5E">
      <w:pPr>
        <w:bidi w:val="0"/>
        <w:ind w:left="0" w:leftChars="0" w:firstLine="560" w:firstLineChars="200"/>
        <w:rPr>
          <w:rFonts w:hint="eastAsia"/>
          <w:lang w:val="en-US" w:eastAsia="zh-CN"/>
        </w:rPr>
      </w:pPr>
      <w:r>
        <w:rPr>
          <w:rFonts w:hint="eastAsia"/>
          <w:lang w:val="en-US" w:eastAsia="zh-CN"/>
        </w:rPr>
        <w:t>D. 不太丰富，缺乏一些关键类型装备</w:t>
      </w:r>
    </w:p>
    <w:p w14:paraId="55EDEE8E">
      <w:pPr>
        <w:bidi w:val="0"/>
        <w:ind w:left="0" w:leftChars="0" w:firstLine="560" w:firstLineChars="200"/>
        <w:rPr>
          <w:rFonts w:hint="eastAsia"/>
          <w:lang w:val="en-US" w:eastAsia="zh-CN"/>
        </w:rPr>
      </w:pPr>
      <w:r>
        <w:rPr>
          <w:rFonts w:hint="eastAsia"/>
          <w:lang w:val="en-US" w:eastAsia="zh-CN"/>
        </w:rPr>
        <w:t>E. 非常单一，严重限制教学</w:t>
      </w:r>
    </w:p>
    <w:p w14:paraId="5EF5DB3E">
      <w:pPr>
        <w:bidi w:val="0"/>
        <w:ind w:left="0" w:leftChars="0" w:firstLine="0" w:firstLineChars="0"/>
        <w:rPr>
          <w:rFonts w:hint="eastAsia"/>
          <w:lang w:val="en-US" w:eastAsia="zh-CN"/>
        </w:rPr>
      </w:pPr>
      <w:r>
        <w:drawing>
          <wp:anchor distT="0" distB="0" distL="114300" distR="114300" simplePos="0" relativeHeight="251666432" behindDoc="0" locked="0" layoutInCell="1" allowOverlap="1">
            <wp:simplePos x="0" y="0"/>
            <wp:positionH relativeFrom="column">
              <wp:posOffset>-27940</wp:posOffset>
            </wp:positionH>
            <wp:positionV relativeFrom="paragraph">
              <wp:posOffset>27305</wp:posOffset>
            </wp:positionV>
            <wp:extent cx="5266690" cy="2528570"/>
            <wp:effectExtent l="4445" t="4445" r="17145" b="12065"/>
            <wp:wrapTopAndBottom/>
            <wp:docPr id="10" name="图表 1" descr="7b0a202020202263686172745265734964223a2022343635303039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Pr>
          <w:rFonts w:hint="eastAsia"/>
          <w:lang w:val="en-US" w:eastAsia="zh-CN"/>
        </w:rPr>
        <w:t>您希望学校增加哪些类型的教学装备？（可多选）</w:t>
      </w:r>
    </w:p>
    <w:p w14:paraId="7E84E8E8">
      <w:pPr>
        <w:bidi w:val="0"/>
        <w:rPr>
          <w:rFonts w:hint="default"/>
          <w:lang w:val="en-US" w:eastAsia="zh-CN"/>
        </w:rPr>
      </w:pPr>
      <w:r>
        <w:drawing>
          <wp:anchor distT="0" distB="0" distL="114300" distR="114300" simplePos="0" relativeHeight="251667456" behindDoc="0" locked="0" layoutInCell="1" allowOverlap="1">
            <wp:simplePos x="0" y="0"/>
            <wp:positionH relativeFrom="column">
              <wp:posOffset>-5715</wp:posOffset>
            </wp:positionH>
            <wp:positionV relativeFrom="paragraph">
              <wp:posOffset>158115</wp:posOffset>
            </wp:positionV>
            <wp:extent cx="5250815" cy="2789555"/>
            <wp:effectExtent l="4445" t="4445" r="17780" b="10160"/>
            <wp:wrapTopAndBottom/>
            <wp:docPr id="11" name="图表 1" descr="7b0a202020202263686172745265734964223a2022343635303039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3BED8538">
      <w:pPr>
        <w:bidi w:val="0"/>
        <w:ind w:left="0" w:leftChars="0" w:firstLine="0" w:firstLineChars="0"/>
        <w:rPr>
          <w:rFonts w:hint="eastAsia"/>
          <w:lang w:val="en-US" w:eastAsia="zh-CN"/>
        </w:rPr>
      </w:pPr>
      <w:r>
        <w:rPr>
          <w:rFonts w:hint="eastAsia"/>
          <w:lang w:val="en-US" w:eastAsia="zh-CN"/>
        </w:rPr>
        <w:t>7、学校教学装备的维护情况如何？</w:t>
      </w:r>
    </w:p>
    <w:p w14:paraId="40CE8FCF">
      <w:pPr>
        <w:bidi w:val="0"/>
        <w:ind w:left="0" w:leftChars="0" w:firstLine="560" w:firstLineChars="200"/>
        <w:rPr>
          <w:rFonts w:hint="eastAsia"/>
          <w:lang w:val="en-US" w:eastAsia="zh-CN"/>
        </w:rPr>
      </w:pPr>
      <w:r>
        <w:rPr>
          <w:rFonts w:hint="eastAsia"/>
          <w:lang w:val="en-US" w:eastAsia="zh-CN"/>
        </w:rPr>
        <w:t>A. 维护非常及时，设备始终保持良好状态</w:t>
      </w:r>
    </w:p>
    <w:p w14:paraId="10B89B03">
      <w:pPr>
        <w:bidi w:val="0"/>
        <w:ind w:left="0" w:leftChars="0" w:firstLine="560" w:firstLineChars="200"/>
        <w:rPr>
          <w:rFonts w:hint="eastAsia"/>
          <w:lang w:val="en-US" w:eastAsia="zh-CN"/>
        </w:rPr>
      </w:pPr>
      <w:r>
        <w:rPr>
          <w:rFonts w:hint="eastAsia"/>
          <w:lang w:val="en-US" w:eastAsia="zh-CN"/>
        </w:rPr>
        <w:t>B. 维护较及时，出现问题能较快解决</w:t>
      </w:r>
    </w:p>
    <w:p w14:paraId="3ED34593">
      <w:pPr>
        <w:bidi w:val="0"/>
        <w:ind w:left="0" w:leftChars="0" w:firstLine="560" w:firstLineChars="200"/>
        <w:rPr>
          <w:rFonts w:hint="eastAsia"/>
          <w:lang w:val="en-US" w:eastAsia="zh-CN"/>
        </w:rPr>
      </w:pPr>
      <w:r>
        <w:rPr>
          <w:rFonts w:hint="eastAsia"/>
          <w:lang w:val="en-US" w:eastAsia="zh-CN"/>
        </w:rPr>
        <w:t>C. 维护一般，有时维修不及时</w:t>
      </w:r>
    </w:p>
    <w:p w14:paraId="6B339634">
      <w:pPr>
        <w:bidi w:val="0"/>
        <w:ind w:left="0" w:leftChars="0" w:firstLine="560" w:firstLineChars="200"/>
        <w:rPr>
          <w:rFonts w:hint="eastAsia"/>
          <w:lang w:val="en-US" w:eastAsia="zh-CN"/>
        </w:rPr>
      </w:pPr>
      <w:r>
        <w:rPr>
          <w:rFonts w:hint="eastAsia"/>
          <w:lang w:val="en-US" w:eastAsia="zh-CN"/>
        </w:rPr>
        <w:t>D. 维护较差，设备经常处于故障状态</w:t>
      </w:r>
    </w:p>
    <w:p w14:paraId="71DA1450">
      <w:pPr>
        <w:bidi w:val="0"/>
        <w:ind w:left="0" w:leftChars="0" w:firstLine="560" w:firstLineChars="200"/>
        <w:rPr>
          <w:rFonts w:hint="eastAsia"/>
          <w:lang w:val="en-US" w:eastAsia="zh-CN"/>
        </w:rPr>
      </w:pPr>
      <w:r>
        <w:drawing>
          <wp:anchor distT="0" distB="0" distL="114300" distR="114300" simplePos="0" relativeHeight="251668480" behindDoc="0" locked="0" layoutInCell="1" allowOverlap="1">
            <wp:simplePos x="0" y="0"/>
            <wp:positionH relativeFrom="column">
              <wp:posOffset>71120</wp:posOffset>
            </wp:positionH>
            <wp:positionV relativeFrom="paragraph">
              <wp:posOffset>507365</wp:posOffset>
            </wp:positionV>
            <wp:extent cx="5266690" cy="2041525"/>
            <wp:effectExtent l="5080" t="4445" r="16510" b="11430"/>
            <wp:wrapTopAndBottom/>
            <wp:docPr id="12" name="图表 1" descr="7b0a202020202263686172745265734964223a2022343635303039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Pr>
          <w:rFonts w:hint="eastAsia"/>
          <w:lang w:val="en-US" w:eastAsia="zh-CN"/>
        </w:rPr>
        <w:t>E. 几乎没有维护</w:t>
      </w:r>
    </w:p>
    <w:p w14:paraId="7ADA9975">
      <w:pPr>
        <w:bidi w:val="0"/>
        <w:ind w:left="0" w:leftChars="0" w:firstLine="560" w:firstLineChars="200"/>
        <w:rPr>
          <w:rFonts w:hint="eastAsia"/>
          <w:lang w:val="en-US" w:eastAsia="zh-CN"/>
        </w:rPr>
        <w:sectPr>
          <w:headerReference r:id="rId10" w:type="default"/>
          <w:footerReference r:id="rId11" w:type="default"/>
          <w:pgSz w:w="11900" w:h="16840"/>
          <w:pgMar w:top="1440" w:right="1800" w:bottom="1440" w:left="1800" w:header="0" w:footer="1440" w:gutter="0"/>
          <w:pgNumType w:fmt="decimal"/>
          <w:cols w:space="0" w:num="1"/>
          <w:rtlGutter w:val="0"/>
          <w:docGrid w:type="lines" w:linePitch="386" w:charSpace="0"/>
        </w:sectPr>
      </w:pPr>
    </w:p>
    <w:p w14:paraId="28744CA5">
      <w:pPr>
        <w:pStyle w:val="2"/>
        <w:bidi w:val="0"/>
        <w:rPr>
          <w:highlight w:val="none"/>
        </w:rPr>
      </w:pPr>
      <w:bookmarkStart w:id="63" w:name="_Toc17528"/>
      <w:bookmarkStart w:id="64" w:name="_Toc4597"/>
      <w:r>
        <w:rPr>
          <w:highlight w:val="none"/>
        </w:rPr>
        <w:t>附件三 访谈报告</w:t>
      </w:r>
      <w:bookmarkEnd w:id="63"/>
      <w:bookmarkEnd w:id="64"/>
    </w:p>
    <w:p w14:paraId="49B83A3C">
      <w:pPr>
        <w:bidi w:val="0"/>
        <w:rPr>
          <w:color w:val="auto"/>
          <w:highlight w:val="yellow"/>
        </w:rPr>
      </w:pPr>
      <w:r>
        <w:t>时间：</w:t>
      </w:r>
      <w:r>
        <w:rPr>
          <w:color w:val="auto"/>
          <w:highlight w:val="none"/>
        </w:rPr>
        <w:t>202</w:t>
      </w:r>
      <w:r>
        <w:rPr>
          <w:rFonts w:hint="eastAsia"/>
          <w:color w:val="auto"/>
          <w:highlight w:val="none"/>
          <w:lang w:val="en-US" w:eastAsia="zh-CN"/>
        </w:rPr>
        <w:t>5</w:t>
      </w:r>
      <w:r>
        <w:rPr>
          <w:color w:val="auto"/>
          <w:highlight w:val="none"/>
        </w:rPr>
        <w:t>年</w:t>
      </w:r>
      <w:r>
        <w:rPr>
          <w:rFonts w:hint="eastAsia"/>
          <w:color w:val="auto"/>
          <w:highlight w:val="none"/>
          <w:lang w:val="en-US" w:eastAsia="zh-CN"/>
        </w:rPr>
        <w:t>02</w:t>
      </w:r>
      <w:r>
        <w:rPr>
          <w:color w:val="auto"/>
          <w:highlight w:val="none"/>
        </w:rPr>
        <w:t>月</w:t>
      </w:r>
    </w:p>
    <w:p w14:paraId="5113E70E">
      <w:pPr>
        <w:bidi w:val="0"/>
        <w:rPr>
          <w:rFonts w:hint="default"/>
          <w:lang w:val="en-US" w:eastAsia="zh-CN"/>
        </w:rPr>
      </w:pPr>
      <w:r>
        <w:t>地点：三门峡</w:t>
      </w:r>
      <w:r>
        <w:rPr>
          <w:rFonts w:hint="eastAsia"/>
          <w:lang w:val="en-US" w:eastAsia="zh-CN"/>
        </w:rPr>
        <w:t>市陕州区神力路小学</w:t>
      </w:r>
    </w:p>
    <w:p w14:paraId="284F9FED">
      <w:pPr>
        <w:bidi w:val="0"/>
        <w:rPr>
          <w:rFonts w:hint="default"/>
          <w:lang w:val="en-US" w:eastAsia="zh-CN"/>
        </w:rPr>
      </w:pPr>
      <w:r>
        <w:t>访谈对象：三门峡</w:t>
      </w:r>
      <w:r>
        <w:rPr>
          <w:rFonts w:hint="eastAsia"/>
          <w:lang w:val="en-US" w:eastAsia="zh-CN"/>
        </w:rPr>
        <w:t>市陕州区神力路小学项目负责人</w:t>
      </w:r>
    </w:p>
    <w:p w14:paraId="65864078">
      <w:pPr>
        <w:bidi w:val="0"/>
        <w:rPr>
          <w:rFonts w:hint="default"/>
          <w:b/>
          <w:bCs/>
          <w:lang w:val="en-US" w:eastAsia="zh-CN"/>
        </w:rPr>
      </w:pPr>
      <w:r>
        <w:rPr>
          <w:rFonts w:hint="default"/>
          <w:b/>
          <w:bCs/>
          <w:lang w:val="en-US" w:eastAsia="zh-CN"/>
        </w:rPr>
        <w:t>问题一：请您简要说说本项目立项情况及主要内容包含哪些？</w:t>
      </w:r>
    </w:p>
    <w:p w14:paraId="62D3C826">
      <w:pPr>
        <w:bidi w:val="0"/>
        <w:rPr>
          <w:rFonts w:hint="default"/>
          <w:b w:val="0"/>
          <w:bCs w:val="0"/>
          <w:lang w:val="en-US" w:eastAsia="zh-CN"/>
        </w:rPr>
      </w:pPr>
      <w:r>
        <w:rPr>
          <w:rFonts w:hint="default"/>
          <w:b w:val="0"/>
          <w:bCs w:val="0"/>
          <w:lang w:val="en-US" w:eastAsia="zh-CN"/>
        </w:rPr>
        <w:t>立项：项目前期的立项经过了学校领导会议讨论，并有相关会议纪要说明，预算经过区教体局审核后再报区政府审批。</w:t>
      </w:r>
    </w:p>
    <w:p w14:paraId="4AD8FFC6">
      <w:pPr>
        <w:bidi w:val="0"/>
        <w:rPr>
          <w:rFonts w:hint="default"/>
          <w:b w:val="0"/>
          <w:bCs w:val="0"/>
          <w:lang w:val="en-US" w:eastAsia="zh-CN"/>
        </w:rPr>
      </w:pPr>
      <w:r>
        <w:rPr>
          <w:rFonts w:hint="default"/>
          <w:b w:val="0"/>
          <w:bCs w:val="0"/>
          <w:lang w:val="en-US" w:eastAsia="zh-CN"/>
        </w:rPr>
        <w:t>主要内容：为满足教育教学工作需求采购一批教育装备，包括：智慧黑板12套、空调（3P）15台（12个教室和3个过渡教室）、办公室空调10台、台式电脑40台、笔记本电脑7台、讲桌12张、学生桌凳700套、办公桌椅40套、饮水机10套、教室窗帘240米*3米、办公室窗帘240米*3米、广场雕塑1套。</w:t>
      </w:r>
    </w:p>
    <w:p w14:paraId="312E3925">
      <w:pPr>
        <w:bidi w:val="0"/>
        <w:rPr>
          <w:rFonts w:hint="default"/>
          <w:b/>
          <w:bCs/>
          <w:lang w:val="en-US" w:eastAsia="zh-CN"/>
        </w:rPr>
      </w:pPr>
      <w:r>
        <w:rPr>
          <w:rFonts w:hint="default"/>
          <w:b/>
          <w:bCs/>
          <w:lang w:val="en-US" w:eastAsia="zh-CN"/>
        </w:rPr>
        <w:t>问题二：请您谈谈2023年度预算资金164.00万元实际到位资金多少？实际支出资金多少？</w:t>
      </w:r>
    </w:p>
    <w:p w14:paraId="1D5FE57F">
      <w:pPr>
        <w:bidi w:val="0"/>
        <w:rPr>
          <w:rFonts w:hint="default"/>
          <w:lang w:val="en-US" w:eastAsia="zh-CN"/>
        </w:rPr>
      </w:pPr>
      <w:r>
        <w:rPr>
          <w:rFonts w:hint="default"/>
          <w:lang w:val="en-US" w:eastAsia="zh-CN"/>
        </w:rPr>
        <w:t>因区财政资金紧张，项目申请批复周期较长，本项目于2023年9月开学前并未进行采购，2023年暑期招生后所缺教育教学装备从其他学校暂借使用；项目实际招标时间为2023年12月，2023年度实际到位资金0万元，实际使用资金0万元。</w:t>
      </w:r>
    </w:p>
    <w:p w14:paraId="63343DB8">
      <w:pPr>
        <w:bidi w:val="0"/>
        <w:rPr>
          <w:rFonts w:hint="default"/>
          <w:b/>
          <w:bCs/>
          <w:lang w:val="en-US" w:eastAsia="zh-CN"/>
        </w:rPr>
      </w:pPr>
      <w:r>
        <w:rPr>
          <w:rFonts w:hint="default"/>
          <w:b/>
          <w:bCs/>
          <w:lang w:val="en-US" w:eastAsia="zh-CN"/>
        </w:rPr>
        <w:t>问题三：请问本项目是否设置了绩效目标？是否具有绩效自评？</w:t>
      </w:r>
    </w:p>
    <w:p w14:paraId="0C4C73CB">
      <w:pPr>
        <w:bidi w:val="0"/>
        <w:rPr>
          <w:rFonts w:hint="default"/>
          <w:lang w:val="en-US" w:eastAsia="zh-CN"/>
        </w:rPr>
      </w:pPr>
      <w:r>
        <w:rPr>
          <w:rFonts w:hint="default"/>
          <w:lang w:val="en-US" w:eastAsia="zh-CN"/>
        </w:rPr>
        <w:t>本项目有绩效目标申报表，没有绩效自评。</w:t>
      </w:r>
    </w:p>
    <w:p w14:paraId="0AC592FE">
      <w:pPr>
        <w:bidi w:val="0"/>
        <w:rPr>
          <w:rFonts w:hint="default"/>
          <w:b/>
          <w:bCs/>
          <w:lang w:val="en-US" w:eastAsia="zh-CN"/>
        </w:rPr>
      </w:pPr>
      <w:r>
        <w:rPr>
          <w:rFonts w:hint="default"/>
          <w:b/>
          <w:bCs/>
          <w:lang w:val="en-US" w:eastAsia="zh-CN"/>
        </w:rPr>
        <w:t>问题四：是否已制定或具有相应的采购管理办法、财务管理制度及设施设备管护制度？</w:t>
      </w:r>
    </w:p>
    <w:p w14:paraId="2022ADD8">
      <w:pPr>
        <w:bidi w:val="0"/>
        <w:rPr>
          <w:rFonts w:hint="default"/>
          <w:lang w:val="en-US" w:eastAsia="zh-CN"/>
        </w:rPr>
      </w:pPr>
      <w:r>
        <w:rPr>
          <w:rFonts w:hint="default"/>
          <w:lang w:val="en-US" w:eastAsia="zh-CN"/>
        </w:rPr>
        <w:t>我们学校制定的有《神力路小学财务管理制度》及《三门峡市陕州区神力路小学政府采购内控管理制度》，但该项目未单独制定相应的项目管理制度。</w:t>
      </w:r>
    </w:p>
    <w:p w14:paraId="71973A6E">
      <w:pPr>
        <w:bidi w:val="0"/>
        <w:rPr>
          <w:rFonts w:hint="default"/>
          <w:b/>
          <w:bCs/>
          <w:lang w:val="en-US" w:eastAsia="zh-CN"/>
        </w:rPr>
      </w:pPr>
      <w:r>
        <w:rPr>
          <w:rFonts w:hint="default"/>
          <w:b/>
          <w:bCs/>
          <w:lang w:val="en-US" w:eastAsia="zh-CN"/>
        </w:rPr>
        <w:t>问题五：项目是否按计划完成并进行了必要的验收程序？</w:t>
      </w:r>
    </w:p>
    <w:p w14:paraId="6D447BCC">
      <w:pPr>
        <w:bidi w:val="0"/>
        <w:rPr>
          <w:rFonts w:hint="default"/>
          <w:lang w:val="en-US" w:eastAsia="zh-CN"/>
        </w:rPr>
      </w:pPr>
      <w:r>
        <w:rPr>
          <w:rFonts w:hint="default"/>
          <w:lang w:val="en-US" w:eastAsia="zh-CN"/>
        </w:rPr>
        <w:t>项目按计划完成，供应商在履约完成后，我们按规定组织相关人员进行验收。相关资料均保存归档。</w:t>
      </w:r>
      <w:r>
        <w:rPr>
          <w:rFonts w:hint="eastAsia"/>
          <w:highlight w:val="none"/>
          <w:lang w:val="en-US" w:eastAsia="zh-CN"/>
        </w:rPr>
        <w:t>除因二期教学楼建筑工程尚未彻底完成导致暂时无法安装到位的，剩余设施设备均已安装到位并验收合格，无法安装到位的设施设备在学校单独房间统一保存。</w:t>
      </w:r>
    </w:p>
    <w:p w14:paraId="027903C4">
      <w:pPr>
        <w:bidi w:val="0"/>
        <w:rPr>
          <w:rFonts w:hint="default"/>
          <w:b/>
          <w:bCs/>
          <w:lang w:val="en-US" w:eastAsia="zh-CN"/>
        </w:rPr>
      </w:pPr>
      <w:r>
        <w:rPr>
          <w:rFonts w:hint="default"/>
          <w:b/>
          <w:bCs/>
          <w:lang w:val="en-US" w:eastAsia="zh-CN"/>
        </w:rPr>
        <w:t>问题六：项目实施后产生了哪些效益？</w:t>
      </w:r>
    </w:p>
    <w:p w14:paraId="40D660F2">
      <w:pPr>
        <w:bidi w:val="0"/>
        <w:rPr>
          <w:rFonts w:hint="default"/>
          <w:lang w:val="en-US" w:eastAsia="zh-CN"/>
        </w:rPr>
        <w:sectPr>
          <w:pgSz w:w="11900" w:h="16840"/>
          <w:pgMar w:top="1440" w:right="1800" w:bottom="1440" w:left="1800" w:header="0" w:footer="1440" w:gutter="0"/>
          <w:pgNumType w:fmt="decimal"/>
          <w:cols w:space="0" w:num="1"/>
          <w:rtlGutter w:val="0"/>
          <w:docGrid w:type="lines" w:linePitch="386" w:charSpace="0"/>
        </w:sectPr>
      </w:pPr>
      <w:r>
        <w:rPr>
          <w:rFonts w:hint="default"/>
          <w:lang w:val="en-US" w:eastAsia="zh-CN"/>
        </w:rPr>
        <w:t>本项目采购的设施设备至少可以使用五年以上，有效弥补了我校因新建而存在的设施设备不完善的短板；同时本次所采购的智慧黑板等设施设备，对促进教师信息技术素养和能力提升、提升教学质量等方面也有着重要作用。当然以后需要根据发展情况及时增添设备，进一步提升教育教学效能。</w:t>
      </w:r>
    </w:p>
    <w:p w14:paraId="0ADBA106">
      <w:pPr>
        <w:pStyle w:val="2"/>
        <w:bidi w:val="0"/>
        <w:rPr>
          <w:rFonts w:hint="default" w:eastAsia="宋体"/>
          <w:highlight w:val="none"/>
          <w:lang w:val="en-US" w:eastAsia="zh-CN"/>
        </w:rPr>
      </w:pPr>
      <w:bookmarkStart w:id="65" w:name="_Toc18333"/>
      <w:r>
        <w:rPr>
          <w:rFonts w:hint="default"/>
          <w:lang w:val="en-US" w:eastAsia="zh-CN"/>
        </w:rPr>
        <w:drawing>
          <wp:anchor distT="0" distB="0" distL="114300" distR="114300" simplePos="0" relativeHeight="251692032" behindDoc="0" locked="0" layoutInCell="1" allowOverlap="1">
            <wp:simplePos x="0" y="0"/>
            <wp:positionH relativeFrom="column">
              <wp:posOffset>88900</wp:posOffset>
            </wp:positionH>
            <wp:positionV relativeFrom="paragraph">
              <wp:posOffset>772160</wp:posOffset>
            </wp:positionV>
            <wp:extent cx="5050155" cy="3473450"/>
            <wp:effectExtent l="0" t="0" r="9525" b="1270"/>
            <wp:wrapTopAndBottom/>
            <wp:docPr id="2" name="图片 2" descr="秦莉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秦莉莉"/>
                    <pic:cNvPicPr>
                      <a:picLocks noChangeAspect="1"/>
                    </pic:cNvPicPr>
                  </pic:nvPicPr>
                  <pic:blipFill>
                    <a:blip r:embed="rId44"/>
                    <a:stretch>
                      <a:fillRect/>
                    </a:stretch>
                  </pic:blipFill>
                  <pic:spPr>
                    <a:xfrm>
                      <a:off x="0" y="0"/>
                      <a:ext cx="5050155" cy="3473450"/>
                    </a:xfrm>
                    <a:prstGeom prst="rect">
                      <a:avLst/>
                    </a:prstGeom>
                  </pic:spPr>
                </pic:pic>
              </a:graphicData>
            </a:graphic>
          </wp:anchor>
        </w:drawing>
      </w:r>
      <w:r>
        <w:rPr>
          <w:highlight w:val="none"/>
        </w:rPr>
        <w:t>附件</w:t>
      </w:r>
      <w:r>
        <w:rPr>
          <w:rFonts w:hint="eastAsia"/>
          <w:highlight w:val="none"/>
          <w:lang w:val="en-US" w:eastAsia="zh-CN"/>
        </w:rPr>
        <w:t>四</w:t>
      </w:r>
      <w:r>
        <w:rPr>
          <w:highlight w:val="none"/>
        </w:rPr>
        <w:t xml:space="preserve"> </w:t>
      </w:r>
      <w:r>
        <w:rPr>
          <w:rFonts w:hint="eastAsia"/>
          <w:highlight w:val="none"/>
          <w:lang w:val="en-US" w:eastAsia="zh-CN"/>
        </w:rPr>
        <w:t>评价小组成员资质证书</w:t>
      </w:r>
      <w:bookmarkEnd w:id="65"/>
    </w:p>
    <w:p w14:paraId="01F7DFAA">
      <w:pPr>
        <w:bidi w:val="0"/>
        <w:ind w:left="0" w:leftChars="0" w:firstLine="0" w:firstLineChars="0"/>
        <w:rPr>
          <w:rFonts w:hint="default"/>
          <w:lang w:val="en-US" w:eastAsia="zh-CN"/>
        </w:rPr>
        <w:sectPr>
          <w:pgSz w:w="11900" w:h="16840"/>
          <w:pgMar w:top="1440" w:right="1800" w:bottom="1440" w:left="1800" w:header="0" w:footer="1440" w:gutter="0"/>
          <w:pgNumType w:fmt="decimal"/>
          <w:cols w:space="0" w:num="1"/>
          <w:rtlGutter w:val="0"/>
          <w:docGrid w:type="lines" w:linePitch="386" w:charSpace="0"/>
        </w:sectPr>
      </w:pPr>
    </w:p>
    <w:p w14:paraId="0732BAAC">
      <w:pPr>
        <w:rPr>
          <w:rFonts w:hint="default"/>
          <w:lang w:val="en-US" w:eastAsia="zh-CN"/>
        </w:rPr>
      </w:pPr>
      <w:r>
        <w:rPr>
          <w:rFonts w:hint="default"/>
          <w:lang w:val="en-US" w:eastAsia="zh-CN"/>
        </w:rPr>
        <w:drawing>
          <wp:anchor distT="0" distB="0" distL="114300" distR="114300" simplePos="0" relativeHeight="251693056" behindDoc="0" locked="0" layoutInCell="1" allowOverlap="1">
            <wp:simplePos x="0" y="0"/>
            <wp:positionH relativeFrom="column">
              <wp:posOffset>73660</wp:posOffset>
            </wp:positionH>
            <wp:positionV relativeFrom="paragraph">
              <wp:posOffset>3923030</wp:posOffset>
            </wp:positionV>
            <wp:extent cx="5052695" cy="3475355"/>
            <wp:effectExtent l="0" t="0" r="6985" b="14605"/>
            <wp:wrapTopAndBottom/>
            <wp:docPr id="20" name="图片 20" descr="绩效评价师刘占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绩效评价师刘占国"/>
                    <pic:cNvPicPr>
                      <a:picLocks noChangeAspect="1"/>
                    </pic:cNvPicPr>
                  </pic:nvPicPr>
                  <pic:blipFill>
                    <a:blip r:embed="rId45"/>
                    <a:stretch>
                      <a:fillRect/>
                    </a:stretch>
                  </pic:blipFill>
                  <pic:spPr>
                    <a:xfrm>
                      <a:off x="0" y="0"/>
                      <a:ext cx="5052695" cy="3475355"/>
                    </a:xfrm>
                    <a:prstGeom prst="rect">
                      <a:avLst/>
                    </a:prstGeom>
                  </pic:spPr>
                </pic:pic>
              </a:graphicData>
            </a:graphic>
          </wp:anchor>
        </w:drawing>
      </w:r>
      <w:r>
        <w:rPr>
          <w:rFonts w:hint="default"/>
          <w:lang w:val="en-US" w:eastAsia="zh-CN"/>
        </w:rPr>
        <w:br w:type="page"/>
      </w:r>
    </w:p>
    <w:p w14:paraId="461BB01A">
      <w:pPr>
        <w:bidi w:val="0"/>
        <w:ind w:left="0" w:leftChars="0" w:firstLine="0" w:firstLineChars="0"/>
        <w:rPr>
          <w:rFonts w:hint="default"/>
          <w:lang w:val="en-US" w:eastAsia="zh-CN"/>
        </w:rPr>
      </w:pPr>
      <w:r>
        <w:rPr>
          <w:rFonts w:hint="default"/>
          <w:lang w:val="en-US" w:eastAsia="zh-CN"/>
        </w:rPr>
        <w:drawing>
          <wp:anchor distT="0" distB="0" distL="114300" distR="114300" simplePos="0" relativeHeight="251695104" behindDoc="0" locked="0" layoutInCell="1" allowOverlap="1">
            <wp:simplePos x="0" y="0"/>
            <wp:positionH relativeFrom="column">
              <wp:posOffset>144780</wp:posOffset>
            </wp:positionH>
            <wp:positionV relativeFrom="paragraph">
              <wp:posOffset>4085590</wp:posOffset>
            </wp:positionV>
            <wp:extent cx="4933950" cy="3394075"/>
            <wp:effectExtent l="0" t="0" r="3810" b="4445"/>
            <wp:wrapTopAndBottom/>
            <wp:docPr id="31" name="图片 31" descr="绩效评价师李桂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绩效评价师李桂珍"/>
                    <pic:cNvPicPr>
                      <a:picLocks noChangeAspect="1"/>
                    </pic:cNvPicPr>
                  </pic:nvPicPr>
                  <pic:blipFill>
                    <a:blip r:embed="rId46"/>
                    <a:stretch>
                      <a:fillRect/>
                    </a:stretch>
                  </pic:blipFill>
                  <pic:spPr>
                    <a:xfrm>
                      <a:off x="0" y="0"/>
                      <a:ext cx="4933950" cy="3394075"/>
                    </a:xfrm>
                    <a:prstGeom prst="rect">
                      <a:avLst/>
                    </a:prstGeom>
                  </pic:spPr>
                </pic:pic>
              </a:graphicData>
            </a:graphic>
          </wp:anchor>
        </w:drawing>
      </w:r>
      <w:r>
        <w:rPr>
          <w:rFonts w:hint="default"/>
          <w:lang w:val="en-US" w:eastAsia="zh-CN"/>
        </w:rPr>
        <w:drawing>
          <wp:anchor distT="0" distB="0" distL="114300" distR="114300" simplePos="0" relativeHeight="251694080" behindDoc="0" locked="0" layoutInCell="1" allowOverlap="1">
            <wp:simplePos x="0" y="0"/>
            <wp:positionH relativeFrom="column">
              <wp:posOffset>111760</wp:posOffset>
            </wp:positionH>
            <wp:positionV relativeFrom="paragraph">
              <wp:posOffset>391795</wp:posOffset>
            </wp:positionV>
            <wp:extent cx="4975225" cy="3422015"/>
            <wp:effectExtent l="0" t="0" r="8255" b="6985"/>
            <wp:wrapTopAndBottom/>
            <wp:docPr id="23" name="图片 23" descr="赵春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赵春安"/>
                    <pic:cNvPicPr>
                      <a:picLocks noChangeAspect="1"/>
                    </pic:cNvPicPr>
                  </pic:nvPicPr>
                  <pic:blipFill>
                    <a:blip r:embed="rId47"/>
                    <a:stretch>
                      <a:fillRect/>
                    </a:stretch>
                  </pic:blipFill>
                  <pic:spPr>
                    <a:xfrm>
                      <a:off x="0" y="0"/>
                      <a:ext cx="4975225" cy="3422015"/>
                    </a:xfrm>
                    <a:prstGeom prst="rect">
                      <a:avLst/>
                    </a:prstGeom>
                  </pic:spPr>
                </pic:pic>
              </a:graphicData>
            </a:graphic>
          </wp:anchor>
        </w:drawing>
      </w:r>
    </w:p>
    <w:sectPr>
      <w:type w:val="continuous"/>
      <w:pgSz w:w="11900" w:h="16840"/>
      <w:pgMar w:top="1440" w:right="1800" w:bottom="1440" w:left="1800" w:header="0" w:footer="1440" w:gutter="0"/>
      <w:pgNumType w:fmt="decimal"/>
      <w:cols w:space="0" w:num="1"/>
      <w:rtlGutter w:val="0"/>
      <w:docGrid w:type="lines" w:linePitch="3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CDDEC">
    <w:pPr>
      <w:pStyle w:val="8"/>
      <w:tabs>
        <w:tab w:val="center" w:pos="4265"/>
        <w:tab w:val="clear" w:pos="4153"/>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6EA862">
                          <w:pPr>
                            <w:pStyle w:val="8"/>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96EA862">
                    <w:pPr>
                      <w:pStyle w:val="8"/>
                    </w:pPr>
                    <w:r>
                      <w:fldChar w:fldCharType="begin"/>
                    </w:r>
                    <w:r>
                      <w:instrText xml:space="preserve"> PAGE  \* MERGEFORMAT </w:instrText>
                    </w:r>
                    <w:r>
                      <w:fldChar w:fldCharType="separate"/>
                    </w:r>
                    <w:r>
                      <w:t>6</w:t>
                    </w:r>
                    <w: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17610">
    <w:pPr>
      <w:pStyle w:val="8"/>
      <w:tabs>
        <w:tab w:val="center" w:pos="4265"/>
        <w:tab w:val="clear" w:pos="4153"/>
      </w:tabs>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89DDC8">
                          <w:pPr>
                            <w:pStyle w:val="8"/>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589DDC8">
                    <w:pPr>
                      <w:pStyle w:val="8"/>
                    </w:pPr>
                    <w:r>
                      <w:fldChar w:fldCharType="begin"/>
                    </w:r>
                    <w:r>
                      <w:instrText xml:space="preserve"> PAGE  \* MERGEFORMAT </w:instrText>
                    </w:r>
                    <w:r>
                      <w:fldChar w:fldCharType="separate"/>
                    </w:r>
                    <w:r>
                      <w:t>6</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D1C96">
    <w:pPr>
      <w:spacing w:line="160" w:lineRule="exact"/>
      <w:jc w:val="cente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86E5E6">
                          <w:pPr>
                            <w:pStyle w:val="8"/>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886E5E6">
                    <w:pPr>
                      <w:pStyle w:val="8"/>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EB5B5">
    <w:pPr>
      <w:spacing w:line="300" w:lineRule="exact"/>
      <w:jc w:val="cente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C7B5A9">
                          <w:pPr>
                            <w:pStyle w:val="8"/>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9C7B5A9">
                    <w:pPr>
                      <w:pStyle w:val="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E1B62">
    <w:pPr>
      <w:pBdr>
        <w:bottom w:val="single" w:color="auto" w:sz="4" w:space="0"/>
      </w:pBdr>
      <w:spacing w:beforeLines="0" w:line="240" w:lineRule="auto"/>
      <w:ind w:firstLine="0" w:firstLineChars="0"/>
      <w:jc w:val="both"/>
      <w:rPr>
        <w:sz w:val="18"/>
        <w:szCs w:val="18"/>
      </w:rPr>
    </w:pPr>
  </w:p>
  <w:p w14:paraId="63C5B5F3">
    <w:pPr>
      <w:pBdr>
        <w:bottom w:val="single" w:color="auto" w:sz="4" w:space="0"/>
      </w:pBdr>
      <w:spacing w:beforeLines="0" w:line="240" w:lineRule="auto"/>
      <w:ind w:firstLine="0" w:firstLineChars="0"/>
      <w:jc w:val="both"/>
      <w:rPr>
        <w:sz w:val="18"/>
        <w:szCs w:val="18"/>
      </w:rPr>
    </w:pPr>
  </w:p>
  <w:p w14:paraId="1F1A71D8">
    <w:pPr>
      <w:pBdr>
        <w:bottom w:val="single" w:color="auto" w:sz="4" w:space="0"/>
      </w:pBdr>
      <w:spacing w:beforeLines="0" w:line="240" w:lineRule="auto"/>
      <w:ind w:firstLine="0" w:firstLineChars="0"/>
      <w:jc w:val="both"/>
      <w:rPr>
        <w:sz w:val="18"/>
        <w:szCs w:val="18"/>
      </w:rPr>
    </w:pPr>
  </w:p>
  <w:p w14:paraId="093FCD7B">
    <w:pPr>
      <w:pBdr>
        <w:bottom w:val="single" w:color="auto" w:sz="4" w:space="0"/>
      </w:pBdr>
      <w:spacing w:beforeLines="0" w:line="240" w:lineRule="auto"/>
      <w:ind w:firstLine="0" w:firstLineChars="0"/>
      <w:jc w:val="both"/>
      <w:rPr>
        <w:sz w:val="18"/>
        <w:szCs w:val="18"/>
      </w:rPr>
    </w:pPr>
  </w:p>
  <w:p w14:paraId="18C2040C">
    <w:pPr>
      <w:pBdr>
        <w:bottom w:val="single" w:color="auto" w:sz="4" w:space="0"/>
      </w:pBdr>
      <w:spacing w:beforeLines="0" w:line="240" w:lineRule="auto"/>
      <w:ind w:firstLine="0" w:firstLineChars="0"/>
      <w:jc w:val="both"/>
      <w:rPr>
        <w:sz w:val="18"/>
        <w:szCs w:val="18"/>
      </w:rPr>
    </w:pPr>
    <w:r>
      <w:rPr>
        <w:rFonts w:ascii="宋体" w:hAnsi="宋体" w:cs="宋体"/>
        <w:i/>
      </w:rPr>
      <w:pict>
        <v:shape id="艺术字 1" o:spid="_x0000_s4097" o:spt="136" type="#_x0000_t136" style="position:absolute;left:0pt;margin-left:2.35pt;margin-top:5.55pt;height:15.75pt;width:54pt;z-index:251659264;mso-width-relative:page;mso-height-relative:page;" fillcolor="#333399" filled="t" stroked="t" coordsize="21600,21600" adj="10800">
          <v:path/>
          <v:fill on="t" color2="#FFFFFF" focussize="0,0"/>
          <v:stroke color="#000000"/>
          <v:imagedata o:title=""/>
          <o:lock v:ext="edit" aspectratio="f"/>
          <v:textpath on="t" fitshape="t" fitpath="t" trim="t" xscale="f" string="ZHCPAS" style="font-family:宋体;font-size:16pt;font-style:italic;font-weight:bold;v-text-align:center;"/>
        </v:shape>
      </w:pict>
    </w:r>
  </w:p>
  <w:p w14:paraId="217DB7C4">
    <w:pPr>
      <w:pBdr>
        <w:bottom w:val="single" w:color="auto" w:sz="4" w:space="0"/>
      </w:pBdr>
      <w:spacing w:beforeLines="0" w:line="240" w:lineRule="auto"/>
      <w:ind w:firstLine="0" w:firstLineChars="0"/>
      <w:jc w:val="both"/>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C3FB2">
    <w:pPr>
      <w:spacing w:line="360" w:lineRule="exact"/>
      <w:ind w:firstLine="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E9E47">
    <w:pPr>
      <w:spacing w:line="440" w:lineRule="exact"/>
      <w:ind w:firstLine="0"/>
      <w:jc w:val="right"/>
    </w:pPr>
  </w:p>
  <w:p w14:paraId="40B1AD5A">
    <w:pPr>
      <w:spacing w:line="440" w:lineRule="exact"/>
      <w:ind w:firstLine="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462DED"/>
    <w:multiLevelType w:val="singleLevel"/>
    <w:tmpl w:val="40462DE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80"/>
  <w:drawingGridVerticalSpacing w:val="193"/>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ZkNzQ4ZWFiZmQ4NTRhOWRkZTk3YTMwMjlmMmZhYmUifQ=="/>
  </w:docVars>
  <w:rsids>
    <w:rsidRoot w:val="00BD0BC8"/>
    <w:rsid w:val="000D6051"/>
    <w:rsid w:val="0018274C"/>
    <w:rsid w:val="0044153C"/>
    <w:rsid w:val="009F0BE0"/>
    <w:rsid w:val="00BA6D97"/>
    <w:rsid w:val="00BD0BC8"/>
    <w:rsid w:val="00DE5743"/>
    <w:rsid w:val="00FF56BA"/>
    <w:rsid w:val="010333FC"/>
    <w:rsid w:val="024617F2"/>
    <w:rsid w:val="026A6B75"/>
    <w:rsid w:val="02C32E43"/>
    <w:rsid w:val="030F09A7"/>
    <w:rsid w:val="039D57BB"/>
    <w:rsid w:val="03D766D9"/>
    <w:rsid w:val="03E55313"/>
    <w:rsid w:val="04072F97"/>
    <w:rsid w:val="045E7E86"/>
    <w:rsid w:val="050A75E7"/>
    <w:rsid w:val="05816693"/>
    <w:rsid w:val="066C1A25"/>
    <w:rsid w:val="06C60C6D"/>
    <w:rsid w:val="073E1204"/>
    <w:rsid w:val="074107DA"/>
    <w:rsid w:val="07751FFB"/>
    <w:rsid w:val="07943000"/>
    <w:rsid w:val="07BA7D28"/>
    <w:rsid w:val="086B32B7"/>
    <w:rsid w:val="08D55B7E"/>
    <w:rsid w:val="09B63449"/>
    <w:rsid w:val="09F61D50"/>
    <w:rsid w:val="0A7D4828"/>
    <w:rsid w:val="0AAE0F7E"/>
    <w:rsid w:val="0AD342F0"/>
    <w:rsid w:val="0B3C7C36"/>
    <w:rsid w:val="0BFE6C9A"/>
    <w:rsid w:val="0CAA0BCF"/>
    <w:rsid w:val="0D250AC7"/>
    <w:rsid w:val="0D4A44F8"/>
    <w:rsid w:val="0D7D4536"/>
    <w:rsid w:val="0DD979BE"/>
    <w:rsid w:val="0DEC455B"/>
    <w:rsid w:val="0E30199A"/>
    <w:rsid w:val="0E54438A"/>
    <w:rsid w:val="0EAA4EB7"/>
    <w:rsid w:val="0F2606AD"/>
    <w:rsid w:val="0F4A6842"/>
    <w:rsid w:val="0F977B31"/>
    <w:rsid w:val="0FA36DCA"/>
    <w:rsid w:val="11163B95"/>
    <w:rsid w:val="1180167F"/>
    <w:rsid w:val="11D72467"/>
    <w:rsid w:val="11FE527D"/>
    <w:rsid w:val="12AE07F5"/>
    <w:rsid w:val="12F540F7"/>
    <w:rsid w:val="12FC7CAB"/>
    <w:rsid w:val="13A4175E"/>
    <w:rsid w:val="13BE1478"/>
    <w:rsid w:val="1424570B"/>
    <w:rsid w:val="144B713C"/>
    <w:rsid w:val="14D728AA"/>
    <w:rsid w:val="1501500D"/>
    <w:rsid w:val="15113EE2"/>
    <w:rsid w:val="15530464"/>
    <w:rsid w:val="15A24E88"/>
    <w:rsid w:val="16187C8E"/>
    <w:rsid w:val="17DB2585"/>
    <w:rsid w:val="180F3169"/>
    <w:rsid w:val="18980476"/>
    <w:rsid w:val="189B3AC2"/>
    <w:rsid w:val="18D47700"/>
    <w:rsid w:val="18D60E4C"/>
    <w:rsid w:val="18DC65B5"/>
    <w:rsid w:val="192B218B"/>
    <w:rsid w:val="19AF1F1B"/>
    <w:rsid w:val="19B149ED"/>
    <w:rsid w:val="1A514D80"/>
    <w:rsid w:val="1A587D9C"/>
    <w:rsid w:val="1A6E31BD"/>
    <w:rsid w:val="1AC35C7E"/>
    <w:rsid w:val="1B8D53E9"/>
    <w:rsid w:val="1B960AC2"/>
    <w:rsid w:val="1B9853B5"/>
    <w:rsid w:val="1BAA7357"/>
    <w:rsid w:val="1CC25AC1"/>
    <w:rsid w:val="1D1B1A23"/>
    <w:rsid w:val="1D911F64"/>
    <w:rsid w:val="1DC7193A"/>
    <w:rsid w:val="1DD60521"/>
    <w:rsid w:val="1E320A25"/>
    <w:rsid w:val="1E3374EB"/>
    <w:rsid w:val="1E43440A"/>
    <w:rsid w:val="1E4D636E"/>
    <w:rsid w:val="1EA70E71"/>
    <w:rsid w:val="1EAA2CB1"/>
    <w:rsid w:val="1EB57FEB"/>
    <w:rsid w:val="1EEA12FF"/>
    <w:rsid w:val="1EF0569C"/>
    <w:rsid w:val="1F3031B6"/>
    <w:rsid w:val="1F354C71"/>
    <w:rsid w:val="1F6970A5"/>
    <w:rsid w:val="20831A0C"/>
    <w:rsid w:val="20C62FD8"/>
    <w:rsid w:val="20DC0E61"/>
    <w:rsid w:val="20E568E3"/>
    <w:rsid w:val="21442F49"/>
    <w:rsid w:val="217A2E0F"/>
    <w:rsid w:val="22926FC2"/>
    <w:rsid w:val="236634E1"/>
    <w:rsid w:val="23D662EA"/>
    <w:rsid w:val="23E40597"/>
    <w:rsid w:val="25216319"/>
    <w:rsid w:val="25345345"/>
    <w:rsid w:val="253C0915"/>
    <w:rsid w:val="25A466AC"/>
    <w:rsid w:val="25B15D27"/>
    <w:rsid w:val="25C24650"/>
    <w:rsid w:val="269C7581"/>
    <w:rsid w:val="26FA086C"/>
    <w:rsid w:val="27B934E9"/>
    <w:rsid w:val="27DE1679"/>
    <w:rsid w:val="287F6D76"/>
    <w:rsid w:val="28FC002E"/>
    <w:rsid w:val="298F31CF"/>
    <w:rsid w:val="29A53C5E"/>
    <w:rsid w:val="29CE3CF8"/>
    <w:rsid w:val="2A102562"/>
    <w:rsid w:val="2A172108"/>
    <w:rsid w:val="2A30050E"/>
    <w:rsid w:val="2A66610E"/>
    <w:rsid w:val="2A675BE2"/>
    <w:rsid w:val="2AFD7FEE"/>
    <w:rsid w:val="2B606BD1"/>
    <w:rsid w:val="2BBA58A9"/>
    <w:rsid w:val="2BEF7F55"/>
    <w:rsid w:val="2C5967BA"/>
    <w:rsid w:val="2C7609DA"/>
    <w:rsid w:val="2C7D5DD9"/>
    <w:rsid w:val="2C7F2D90"/>
    <w:rsid w:val="2CD30A89"/>
    <w:rsid w:val="2D35408E"/>
    <w:rsid w:val="2D463CC4"/>
    <w:rsid w:val="2DA63180"/>
    <w:rsid w:val="2E734E6D"/>
    <w:rsid w:val="2FF03BDF"/>
    <w:rsid w:val="309317F7"/>
    <w:rsid w:val="30A01BA6"/>
    <w:rsid w:val="31541D0B"/>
    <w:rsid w:val="316A3868"/>
    <w:rsid w:val="318203D5"/>
    <w:rsid w:val="31E708A3"/>
    <w:rsid w:val="31EB31CE"/>
    <w:rsid w:val="326F3B9E"/>
    <w:rsid w:val="33006AC7"/>
    <w:rsid w:val="336123C0"/>
    <w:rsid w:val="336D27D3"/>
    <w:rsid w:val="33826A1C"/>
    <w:rsid w:val="3455249D"/>
    <w:rsid w:val="348523D7"/>
    <w:rsid w:val="34DD5737"/>
    <w:rsid w:val="34F26BD2"/>
    <w:rsid w:val="35012169"/>
    <w:rsid w:val="35153218"/>
    <w:rsid w:val="359020D8"/>
    <w:rsid w:val="35BA1A5E"/>
    <w:rsid w:val="3651018A"/>
    <w:rsid w:val="36910096"/>
    <w:rsid w:val="36D81001"/>
    <w:rsid w:val="37314AA5"/>
    <w:rsid w:val="37DE77FC"/>
    <w:rsid w:val="38033706"/>
    <w:rsid w:val="386B0CDD"/>
    <w:rsid w:val="38EA05D5"/>
    <w:rsid w:val="39754190"/>
    <w:rsid w:val="39B85D22"/>
    <w:rsid w:val="3A346E63"/>
    <w:rsid w:val="3A3A7E5C"/>
    <w:rsid w:val="3A554D83"/>
    <w:rsid w:val="3AF3073A"/>
    <w:rsid w:val="3B714E78"/>
    <w:rsid w:val="3B7B1805"/>
    <w:rsid w:val="3C101F4E"/>
    <w:rsid w:val="3C4F2755"/>
    <w:rsid w:val="3C64346F"/>
    <w:rsid w:val="3D495CC4"/>
    <w:rsid w:val="3FAF1A7E"/>
    <w:rsid w:val="401A234C"/>
    <w:rsid w:val="40235DB3"/>
    <w:rsid w:val="40432596"/>
    <w:rsid w:val="40437A92"/>
    <w:rsid w:val="41C420F2"/>
    <w:rsid w:val="4250579A"/>
    <w:rsid w:val="428A0362"/>
    <w:rsid w:val="429A49EE"/>
    <w:rsid w:val="42C81E5B"/>
    <w:rsid w:val="42CF15F5"/>
    <w:rsid w:val="43B81C2B"/>
    <w:rsid w:val="43F42155"/>
    <w:rsid w:val="4415226A"/>
    <w:rsid w:val="443051AA"/>
    <w:rsid w:val="4478329C"/>
    <w:rsid w:val="450D0FFD"/>
    <w:rsid w:val="45EF121D"/>
    <w:rsid w:val="47480B36"/>
    <w:rsid w:val="47517C9E"/>
    <w:rsid w:val="47846F53"/>
    <w:rsid w:val="47871510"/>
    <w:rsid w:val="48A158E9"/>
    <w:rsid w:val="48C22822"/>
    <w:rsid w:val="48DF2FCB"/>
    <w:rsid w:val="48EE3617"/>
    <w:rsid w:val="4A3D6A87"/>
    <w:rsid w:val="4A9E262E"/>
    <w:rsid w:val="4AB364BE"/>
    <w:rsid w:val="4AB82328"/>
    <w:rsid w:val="4B6522A4"/>
    <w:rsid w:val="4CDA72EB"/>
    <w:rsid w:val="4CDF39B0"/>
    <w:rsid w:val="4E0C3F2A"/>
    <w:rsid w:val="4E231FB4"/>
    <w:rsid w:val="4F813933"/>
    <w:rsid w:val="4FE65048"/>
    <w:rsid w:val="50B769E4"/>
    <w:rsid w:val="50E023DF"/>
    <w:rsid w:val="51215BAD"/>
    <w:rsid w:val="517A66EC"/>
    <w:rsid w:val="520E4374"/>
    <w:rsid w:val="525C2A06"/>
    <w:rsid w:val="52B33176"/>
    <w:rsid w:val="53045B7A"/>
    <w:rsid w:val="53051C89"/>
    <w:rsid w:val="535A685B"/>
    <w:rsid w:val="535C4BC3"/>
    <w:rsid w:val="53BF0089"/>
    <w:rsid w:val="53C404C8"/>
    <w:rsid w:val="53C658BC"/>
    <w:rsid w:val="53CF2E0C"/>
    <w:rsid w:val="543071D9"/>
    <w:rsid w:val="54597C9E"/>
    <w:rsid w:val="54A37834"/>
    <w:rsid w:val="54FE34CC"/>
    <w:rsid w:val="555E7B9D"/>
    <w:rsid w:val="555F3DD4"/>
    <w:rsid w:val="556A4CF9"/>
    <w:rsid w:val="5680054C"/>
    <w:rsid w:val="56A8574D"/>
    <w:rsid w:val="57380AFE"/>
    <w:rsid w:val="58572CAE"/>
    <w:rsid w:val="590946BA"/>
    <w:rsid w:val="5B127639"/>
    <w:rsid w:val="5B1A029B"/>
    <w:rsid w:val="5BC40CB4"/>
    <w:rsid w:val="5C0C5A98"/>
    <w:rsid w:val="5CA263B9"/>
    <w:rsid w:val="5CE2128D"/>
    <w:rsid w:val="5D9C3BA6"/>
    <w:rsid w:val="5DE54B90"/>
    <w:rsid w:val="5E1E00A2"/>
    <w:rsid w:val="5E7B5C80"/>
    <w:rsid w:val="5F245B8C"/>
    <w:rsid w:val="5F2D2D0B"/>
    <w:rsid w:val="5F2E6A0B"/>
    <w:rsid w:val="5F8A618E"/>
    <w:rsid w:val="607B5903"/>
    <w:rsid w:val="60F4333C"/>
    <w:rsid w:val="61650D07"/>
    <w:rsid w:val="62003736"/>
    <w:rsid w:val="62DB3E73"/>
    <w:rsid w:val="639D5BE4"/>
    <w:rsid w:val="63E1404C"/>
    <w:rsid w:val="640F6413"/>
    <w:rsid w:val="64236F02"/>
    <w:rsid w:val="64FE4F60"/>
    <w:rsid w:val="65910728"/>
    <w:rsid w:val="65AA7EB5"/>
    <w:rsid w:val="65C3743F"/>
    <w:rsid w:val="66272C9A"/>
    <w:rsid w:val="6672404B"/>
    <w:rsid w:val="66AD3871"/>
    <w:rsid w:val="66E87093"/>
    <w:rsid w:val="67050051"/>
    <w:rsid w:val="67370814"/>
    <w:rsid w:val="67627252"/>
    <w:rsid w:val="68EB64CF"/>
    <w:rsid w:val="6B5B0B88"/>
    <w:rsid w:val="6BCC3834"/>
    <w:rsid w:val="6BE51F5F"/>
    <w:rsid w:val="6C351DBF"/>
    <w:rsid w:val="6C6677E4"/>
    <w:rsid w:val="6CA32347"/>
    <w:rsid w:val="6D8F73D2"/>
    <w:rsid w:val="6DFF075C"/>
    <w:rsid w:val="6E5A6973"/>
    <w:rsid w:val="6EF971F8"/>
    <w:rsid w:val="6F4A6F49"/>
    <w:rsid w:val="71184D94"/>
    <w:rsid w:val="71AF40C4"/>
    <w:rsid w:val="71DB31C5"/>
    <w:rsid w:val="724335ED"/>
    <w:rsid w:val="72C85311"/>
    <w:rsid w:val="73805030"/>
    <w:rsid w:val="73C93C4C"/>
    <w:rsid w:val="753007CB"/>
    <w:rsid w:val="75322959"/>
    <w:rsid w:val="75E5644F"/>
    <w:rsid w:val="760065B4"/>
    <w:rsid w:val="770C6098"/>
    <w:rsid w:val="77C6382D"/>
    <w:rsid w:val="77C6566D"/>
    <w:rsid w:val="7878290E"/>
    <w:rsid w:val="78B93F9D"/>
    <w:rsid w:val="78C80D18"/>
    <w:rsid w:val="78EA3DFF"/>
    <w:rsid w:val="792171F9"/>
    <w:rsid w:val="7A375C81"/>
    <w:rsid w:val="7A3A5E0C"/>
    <w:rsid w:val="7AB01DA2"/>
    <w:rsid w:val="7BAE1B6F"/>
    <w:rsid w:val="7BB045D8"/>
    <w:rsid w:val="7BC22139"/>
    <w:rsid w:val="7CCB7ECD"/>
    <w:rsid w:val="7E402C0C"/>
    <w:rsid w:val="7ECA59B1"/>
    <w:rsid w:val="7EED5B43"/>
    <w:rsid w:val="7F024B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600" w:lineRule="exact"/>
      <w:ind w:firstLine="840" w:firstLineChars="200"/>
      <w:jc w:val="both"/>
    </w:pPr>
    <w:rPr>
      <w:rFonts w:ascii="宋体" w:hAnsi="宋体" w:eastAsia="宋体" w:cs="宋体"/>
      <w:sz w:val="28"/>
      <w:szCs w:val="28"/>
    </w:rPr>
  </w:style>
  <w:style w:type="paragraph" w:styleId="2">
    <w:name w:val="heading 1"/>
    <w:basedOn w:val="1"/>
    <w:next w:val="1"/>
    <w:link w:val="20"/>
    <w:autoRedefine/>
    <w:qFormat/>
    <w:uiPriority w:val="0"/>
    <w:pPr>
      <w:keepNext/>
      <w:keepLines/>
      <w:spacing w:before="50" w:beforeLines="50" w:beforeAutospacing="0" w:after="50" w:afterLines="50" w:afterAutospacing="0" w:line="360" w:lineRule="auto"/>
      <w:ind w:firstLine="0" w:firstLineChars="0"/>
      <w:jc w:val="both"/>
      <w:outlineLvl w:val="0"/>
    </w:pPr>
    <w:rPr>
      <w:rFonts w:ascii="Times New Roman" w:hAnsi="Times New Roman" w:eastAsia="宋体" w:cs="Times New Roman"/>
      <w:b/>
      <w:color w:val="000000"/>
      <w:kern w:val="44"/>
      <w:sz w:val="32"/>
      <w:shd w:val="clear" w:color="auto" w:fill="auto"/>
      <w:lang w:eastAsia="en-US" w:bidi="en-US"/>
    </w:rPr>
  </w:style>
  <w:style w:type="paragraph" w:styleId="3">
    <w:name w:val="heading 2"/>
    <w:basedOn w:val="1"/>
    <w:next w:val="1"/>
    <w:autoRedefine/>
    <w:unhideWhenUsed/>
    <w:qFormat/>
    <w:uiPriority w:val="0"/>
    <w:pPr>
      <w:keepNext/>
      <w:keepLines/>
      <w:spacing w:before="100" w:beforeLines="100" w:beforeAutospacing="0" w:after="50" w:afterLines="50" w:afterAutospacing="0" w:line="240" w:lineRule="auto"/>
      <w:outlineLvl w:val="1"/>
    </w:pPr>
    <w:rPr>
      <w:rFonts w:ascii="Arial" w:hAnsi="Arial" w:eastAsia="宋体"/>
      <w:b/>
      <w:sz w:val="32"/>
    </w:rPr>
  </w:style>
  <w:style w:type="paragraph" w:styleId="4">
    <w:name w:val="heading 3"/>
    <w:basedOn w:val="1"/>
    <w:next w:val="1"/>
    <w:link w:val="28"/>
    <w:autoRedefine/>
    <w:unhideWhenUsed/>
    <w:qFormat/>
    <w:uiPriority w:val="0"/>
    <w:pPr>
      <w:keepNext/>
      <w:keepLines/>
      <w:spacing w:before="50" w:beforeLines="50" w:beforeAutospacing="0" w:after="50" w:afterLines="50" w:afterAutospacing="0" w:line="500" w:lineRule="exact"/>
      <w:outlineLvl w:val="2"/>
    </w:pPr>
    <w:rPr>
      <w:rFonts w:ascii="宋体" w:hAnsi="宋体" w:eastAsia="宋体"/>
      <w:b/>
      <w:sz w:val="30"/>
    </w:rPr>
  </w:style>
  <w:style w:type="paragraph" w:styleId="5">
    <w:name w:val="heading 4"/>
    <w:basedOn w:val="1"/>
    <w:next w:val="1"/>
    <w:autoRedefine/>
    <w:unhideWhenUsed/>
    <w:qFormat/>
    <w:uiPriority w:val="0"/>
    <w:pPr>
      <w:keepNext/>
      <w:keepLines/>
      <w:spacing w:before="50" w:beforeLines="50" w:beforeAutospacing="0" w:after="50" w:afterLines="50" w:afterAutospacing="0" w:line="500" w:lineRule="exact"/>
      <w:outlineLvl w:val="3"/>
    </w:pPr>
    <w:rPr>
      <w:rFonts w:ascii="Arial" w:hAnsi="Arial"/>
      <w:b/>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6">
    <w:name w:val="Body Text"/>
    <w:basedOn w:val="1"/>
    <w:semiHidden/>
    <w:qFormat/>
    <w:uiPriority w:val="0"/>
    <w:rPr>
      <w:rFonts w:ascii="仿宋" w:hAnsi="仿宋" w:eastAsia="仿宋" w:cs="仿宋"/>
      <w:sz w:val="30"/>
      <w:szCs w:val="30"/>
      <w:lang w:val="en-US" w:eastAsia="en-US" w:bidi="ar-SA"/>
    </w:rPr>
  </w:style>
  <w:style w:type="paragraph" w:styleId="7">
    <w:name w:val="toc 3"/>
    <w:basedOn w:val="1"/>
    <w:next w:val="1"/>
    <w:autoRedefine/>
    <w:qFormat/>
    <w:uiPriority w:val="0"/>
    <w:pPr>
      <w:ind w:left="840" w:leftChars="400"/>
    </w:p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pPr>
      <w:spacing w:line="500" w:lineRule="exact"/>
    </w:pPr>
    <w:rPr>
      <w:rFonts w:ascii="宋体" w:hAnsi="宋体" w:eastAsia="宋体"/>
      <w:sz w:val="28"/>
    </w:rPr>
  </w:style>
  <w:style w:type="paragraph" w:styleId="11">
    <w:name w:val="toc 2"/>
    <w:basedOn w:val="1"/>
    <w:next w:val="1"/>
    <w:autoRedefine/>
    <w:qFormat/>
    <w:uiPriority w:val="0"/>
    <w:pPr>
      <w:ind w:left="420" w:leftChars="200"/>
    </w:pPr>
  </w:style>
  <w:style w:type="paragraph" w:styleId="12">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Body text|1"/>
    <w:basedOn w:val="1"/>
    <w:autoRedefine/>
    <w:qFormat/>
    <w:uiPriority w:val="0"/>
    <w:pPr>
      <w:widowControl w:val="0"/>
      <w:shd w:val="clear" w:color="auto" w:fill="auto"/>
      <w:spacing w:line="302" w:lineRule="auto"/>
    </w:pPr>
    <w:rPr>
      <w:rFonts w:ascii="宋体" w:hAnsi="宋体" w:eastAsia="宋体" w:cs="宋体"/>
      <w:sz w:val="20"/>
      <w:szCs w:val="20"/>
      <w:u w:val="none"/>
      <w:shd w:val="clear" w:color="auto" w:fill="auto"/>
      <w:lang w:val="zh-TW" w:eastAsia="zh-TW" w:bidi="zh-TW"/>
    </w:rPr>
  </w:style>
  <w:style w:type="paragraph" w:customStyle="1" w:styleId="17">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8">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9">
    <w:name w:val="WPSOffice手动目录 3"/>
    <w:autoRedefine/>
    <w:qFormat/>
    <w:uiPriority w:val="0"/>
    <w:pPr>
      <w:ind w:leftChars="400"/>
    </w:pPr>
    <w:rPr>
      <w:rFonts w:asciiTheme="minorHAnsi" w:hAnsiTheme="minorHAnsi" w:eastAsiaTheme="minorEastAsia" w:cstheme="minorBidi"/>
      <w:sz w:val="20"/>
      <w:szCs w:val="20"/>
    </w:rPr>
  </w:style>
  <w:style w:type="character" w:customStyle="1" w:styleId="20">
    <w:name w:val="标题 1 Char1"/>
    <w:link w:val="2"/>
    <w:autoRedefine/>
    <w:qFormat/>
    <w:uiPriority w:val="0"/>
    <w:rPr>
      <w:rFonts w:ascii="Times New Roman" w:hAnsi="Times New Roman" w:eastAsia="宋体" w:cs="Times New Roman"/>
      <w:b/>
      <w:color w:val="000000"/>
      <w:kern w:val="44"/>
      <w:sz w:val="32"/>
      <w:shd w:val="clear" w:color="auto" w:fill="auto"/>
      <w:lang w:eastAsia="en-US" w:bidi="en-US"/>
    </w:rPr>
  </w:style>
  <w:style w:type="paragraph" w:customStyle="1" w:styleId="21">
    <w:name w:val="Table Paragraph"/>
    <w:basedOn w:val="1"/>
    <w:autoRedefine/>
    <w:qFormat/>
    <w:uiPriority w:val="1"/>
  </w:style>
  <w:style w:type="table" w:customStyle="1" w:styleId="22">
    <w:name w:val="Table Normal"/>
    <w:autoRedefine/>
    <w:semiHidden/>
    <w:unhideWhenUsed/>
    <w:qFormat/>
    <w:uiPriority w:val="2"/>
    <w:tblPr>
      <w:tblCellMar>
        <w:top w:w="0" w:type="dxa"/>
        <w:left w:w="0" w:type="dxa"/>
        <w:bottom w:w="0" w:type="dxa"/>
        <w:right w:w="0" w:type="dxa"/>
      </w:tblCellMar>
    </w:tblPr>
  </w:style>
  <w:style w:type="character" w:customStyle="1" w:styleId="23">
    <w:name w:val="NormalCharacter"/>
    <w:autoRedefine/>
    <w:qFormat/>
    <w:uiPriority w:val="0"/>
  </w:style>
  <w:style w:type="character" w:customStyle="1" w:styleId="24">
    <w:name w:val="font11"/>
    <w:basedOn w:val="15"/>
    <w:autoRedefine/>
    <w:qFormat/>
    <w:uiPriority w:val="0"/>
    <w:rPr>
      <w:rFonts w:hint="eastAsia" w:ascii="宋体" w:hAnsi="宋体" w:eastAsia="宋体" w:cs="宋体"/>
      <w:color w:val="000000"/>
      <w:sz w:val="20"/>
      <w:szCs w:val="20"/>
      <w:u w:val="none"/>
    </w:rPr>
  </w:style>
  <w:style w:type="character" w:customStyle="1" w:styleId="25">
    <w:name w:val="font21"/>
    <w:basedOn w:val="15"/>
    <w:autoRedefine/>
    <w:qFormat/>
    <w:uiPriority w:val="0"/>
    <w:rPr>
      <w:rFonts w:hint="eastAsia" w:ascii="宋体" w:hAnsi="宋体" w:eastAsia="宋体" w:cs="宋体"/>
      <w:color w:val="000000"/>
      <w:sz w:val="20"/>
      <w:szCs w:val="20"/>
      <w:u w:val="none"/>
    </w:rPr>
  </w:style>
  <w:style w:type="character" w:customStyle="1" w:styleId="26">
    <w:name w:val="font51"/>
    <w:basedOn w:val="15"/>
    <w:autoRedefine/>
    <w:qFormat/>
    <w:uiPriority w:val="0"/>
    <w:rPr>
      <w:rFonts w:hint="eastAsia" w:ascii="宋体" w:hAnsi="宋体" w:eastAsia="宋体" w:cs="宋体"/>
      <w:color w:val="000000"/>
      <w:sz w:val="20"/>
      <w:szCs w:val="20"/>
      <w:u w:val="none"/>
    </w:rPr>
  </w:style>
  <w:style w:type="character" w:customStyle="1" w:styleId="27">
    <w:name w:val="font91"/>
    <w:basedOn w:val="15"/>
    <w:autoRedefine/>
    <w:qFormat/>
    <w:uiPriority w:val="0"/>
    <w:rPr>
      <w:rFonts w:ascii="Arial" w:hAnsi="Arial" w:cs="Arial"/>
      <w:color w:val="000000"/>
      <w:sz w:val="20"/>
      <w:szCs w:val="20"/>
      <w:u w:val="none"/>
    </w:rPr>
  </w:style>
  <w:style w:type="character" w:customStyle="1" w:styleId="28">
    <w:name w:val="标题 3 Char"/>
    <w:link w:val="4"/>
    <w:autoRedefine/>
    <w:qFormat/>
    <w:uiPriority w:val="0"/>
    <w:rPr>
      <w:rFonts w:ascii="宋体" w:hAnsi="宋体" w:eastAsia="宋体"/>
      <w:b/>
      <w:sz w:val="30"/>
    </w:rPr>
  </w:style>
  <w:style w:type="character" w:customStyle="1" w:styleId="29">
    <w:name w:val="font31"/>
    <w:basedOn w:val="15"/>
    <w:autoRedefine/>
    <w:qFormat/>
    <w:uiPriority w:val="0"/>
    <w:rPr>
      <w:rFonts w:ascii="Arial" w:hAnsi="Arial" w:cs="Arial"/>
      <w:color w:val="000000"/>
      <w:sz w:val="20"/>
      <w:szCs w:val="20"/>
      <w:u w:val="none"/>
    </w:rPr>
  </w:style>
  <w:style w:type="paragraph" w:customStyle="1" w:styleId="30">
    <w:name w:val="Table Text"/>
    <w:basedOn w:val="1"/>
    <w:semiHidden/>
    <w:qFormat/>
    <w:uiPriority w:val="0"/>
    <w:rPr>
      <w:rFonts w:ascii="仿宋" w:hAnsi="仿宋" w:eastAsia="仿宋" w:cs="仿宋"/>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chart" Target="charts/chart7.xml"/><Relationship Id="rId42" Type="http://schemas.openxmlformats.org/officeDocument/2006/relationships/chart" Target="charts/chart6.xml"/><Relationship Id="rId41" Type="http://schemas.openxmlformats.org/officeDocument/2006/relationships/chart" Target="charts/chart5.xml"/><Relationship Id="rId40" Type="http://schemas.openxmlformats.org/officeDocument/2006/relationships/chart" Target="charts/chart4.xml"/><Relationship Id="rId4" Type="http://schemas.openxmlformats.org/officeDocument/2006/relationships/endnotes" Target="endnotes.xml"/><Relationship Id="rId39" Type="http://schemas.openxmlformats.org/officeDocument/2006/relationships/chart" Target="charts/chart3.xml"/><Relationship Id="rId38" Type="http://schemas.openxmlformats.org/officeDocument/2006/relationships/chart" Target="charts/chart2.xml"/><Relationship Id="rId37" Type="http://schemas.openxmlformats.org/officeDocument/2006/relationships/chart" Target="charts/chart1.xml"/><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1.xml"/><Relationship Id="rId1" Type="http://schemas.openxmlformats.org/officeDocument/2006/relationships/oleObject" Target="file:///E:\&#32489;&#25928;\2025&#24180;&#24230;\2023&#24180;&#31070;&#21147;&#36335;&#23567;&#23398;&#20108;&#26399;&#25945;&#32946;&#35013;&#22791;&#37319;&#36141;&#39033;&#30446;&#32489;&#25928;&#35780;&#20215;\&#28385;&#24847;&#24230;&#20998;&#26512;&#32479;&#35745;.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SUS\Desktop\&#31070;&#21147;&#36335;&#23567;&#23398;23&#24180;&#39033;&#30446;&#32489;&#25928;&#35780;&#20215;\&#28385;&#24847;&#24230;&#20998;&#26512;&#32479;&#35745;.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SUS\Desktop\&#31070;&#21147;&#36335;&#23567;&#23398;23&#24180;&#39033;&#30446;&#32489;&#25928;&#35780;&#20215;\&#28385;&#24847;&#24230;&#20998;&#26512;&#32479;&#35745;.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SUS\Desktop\&#31070;&#21147;&#36335;&#23567;&#23398;23&#24180;&#39033;&#30446;&#32489;&#25928;&#35780;&#20215;\&#28385;&#24847;&#24230;&#20998;&#26512;&#32479;&#35745;.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SUS\Desktop\&#31070;&#21147;&#36335;&#23567;&#23398;23&#24180;&#39033;&#30446;&#32489;&#25928;&#35780;&#20215;\&#28385;&#24847;&#24230;&#20998;&#26512;&#32479;&#35745;.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SUS\Desktop\&#31070;&#21147;&#36335;&#23567;&#23398;23&#24180;&#39033;&#30446;&#32489;&#25928;&#35780;&#20215;\&#28385;&#24847;&#24230;&#20998;&#26512;&#32479;&#35745;.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SUS\Desktop\&#31070;&#21147;&#36335;&#23567;&#23398;23&#24180;&#39033;&#30446;&#32489;&#25928;&#35780;&#20215;\&#28385;&#24847;&#24230;&#20998;&#26512;&#32479;&#357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'[满意度分析统计.xlsx]1'!$A$2</c:f>
              <c:strCache>
                <c:ptCount val="1"/>
                <c:pt idx="0">
                  <c:v>选择人数</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'[满意度分析统计.xlsx]1'!$B$1:$D$1</c:f>
              <c:strCache>
                <c:ptCount val="3"/>
                <c:pt idx="0">
                  <c:v>本校教职工</c:v>
                </c:pt>
                <c:pt idx="1">
                  <c:v>学生家长</c:v>
                </c:pt>
                <c:pt idx="2">
                  <c:v>学生</c:v>
                </c:pt>
              </c:strCache>
            </c:strRef>
          </c:cat>
          <c:val>
            <c:numRef>
              <c:f>'[满意度分析统计.xlsx]1'!$B$2:$D$2</c:f>
              <c:numCache>
                <c:formatCode>General</c:formatCode>
                <c:ptCount val="3"/>
                <c:pt idx="0">
                  <c:v>15</c:v>
                </c:pt>
                <c:pt idx="1">
                  <c:v>4</c:v>
                </c:pt>
                <c:pt idx="2">
                  <c:v>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legend>
    <c:plotVisOnly val="1"/>
    <c:dispBlanksAs val="gap"/>
    <c:showDLblsOverMax val="0"/>
    <c:extLst>
      <c:ext uri="{0b15fc19-7d7d-44ad-8c2d-2c3a37ce22c3}">
        <chartProps xmlns="https://web.wps.cn/et/2018/main" chartId="{8365792f-a6c8-4241-a205-7acbba681a39}"/>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'[满意度分析统计.xlsx]2.3'!$A$2</c:f>
              <c:strCache>
                <c:ptCount val="1"/>
                <c:pt idx="0">
                  <c:v>非常满意</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'[满意度分析统计.xlsx]2.3'!$B$1:$C$1</c:f>
              <c:strCache>
                <c:ptCount val="2"/>
                <c:pt idx="0">
                  <c:v>改善教学条件情况</c:v>
                </c:pt>
                <c:pt idx="1">
                  <c:v>推进信息化教育发展</c:v>
                </c:pt>
              </c:strCache>
            </c:strRef>
          </c:cat>
          <c:val>
            <c:numRef>
              <c:f>'[满意度分析统计.xlsx]2.3'!$B$2:$C$2</c:f>
              <c:numCache>
                <c:formatCode>General</c:formatCode>
                <c:ptCount val="2"/>
                <c:pt idx="0">
                  <c:v>4</c:v>
                </c:pt>
                <c:pt idx="1">
                  <c:v>10</c:v>
                </c:pt>
              </c:numCache>
            </c:numRef>
          </c:val>
        </c:ser>
        <c:ser>
          <c:idx val="1"/>
          <c:order val="1"/>
          <c:tx>
            <c:strRef>
              <c:f>'[满意度分析统计.xlsx]2.3'!$A$3</c:f>
              <c:strCache>
                <c:ptCount val="1"/>
                <c:pt idx="0">
                  <c:v>满意 </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'[满意度分析统计.xlsx]2.3'!$B$1:$C$1</c:f>
              <c:strCache>
                <c:ptCount val="2"/>
                <c:pt idx="0">
                  <c:v>改善教学条件情况</c:v>
                </c:pt>
                <c:pt idx="1">
                  <c:v>推进信息化教育发展</c:v>
                </c:pt>
              </c:strCache>
            </c:strRef>
          </c:cat>
          <c:val>
            <c:numRef>
              <c:f>'[满意度分析统计.xlsx]2.3'!$B$3:$C$3</c:f>
              <c:numCache>
                <c:formatCode>General</c:formatCode>
                <c:ptCount val="2"/>
                <c:pt idx="0">
                  <c:v>21</c:v>
                </c:pt>
                <c:pt idx="1">
                  <c:v>15</c:v>
                </c:pt>
              </c:numCache>
            </c:numRef>
          </c:val>
        </c:ser>
        <c:ser>
          <c:idx val="2"/>
          <c:order val="2"/>
          <c:tx>
            <c:strRef>
              <c:f>'[满意度分析统计.xlsx]2.3'!$A$4</c:f>
              <c:strCache>
                <c:ptCount val="1"/>
                <c:pt idx="0">
                  <c:v>一般</c:v>
                </c:pt>
              </c:strCache>
            </c:strRef>
          </c:tx>
          <c:spPr>
            <a:solidFill>
              <a:schemeClr val="accent3"/>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'[满意度分析统计.xlsx]2.3'!$B$1:$C$1</c:f>
              <c:strCache>
                <c:ptCount val="2"/>
                <c:pt idx="0">
                  <c:v>改善教学条件情况</c:v>
                </c:pt>
                <c:pt idx="1">
                  <c:v>推进信息化教育发展</c:v>
                </c:pt>
              </c:strCache>
            </c:strRef>
          </c:cat>
          <c:val>
            <c:numRef>
              <c:f>'[满意度分析统计.xlsx]2.3'!$B$4:$C$4</c:f>
              <c:numCache>
                <c:formatCode>General</c:formatCode>
                <c:ptCount val="2"/>
              </c:numCache>
            </c:numRef>
          </c:val>
        </c:ser>
        <c:ser>
          <c:idx val="3"/>
          <c:order val="3"/>
          <c:tx>
            <c:strRef>
              <c:f>'[满意度分析统计.xlsx]2.3'!$A$5</c:f>
              <c:strCache>
                <c:ptCount val="1"/>
                <c:pt idx="0">
                  <c:v>不满意</c:v>
                </c:pt>
              </c:strCache>
            </c:strRef>
          </c:tx>
          <c:spPr>
            <a:solidFill>
              <a:schemeClr val="accent4"/>
            </a:solidFill>
            <a:ln>
              <a:noFill/>
            </a:ln>
            <a:effectLst/>
          </c:spPr>
          <c:invertIfNegative val="0"/>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'[满意度分析统计.xlsx]2.3'!$B$1:$C$1</c:f>
              <c:strCache>
                <c:ptCount val="2"/>
                <c:pt idx="0">
                  <c:v>改善教学条件情况</c:v>
                </c:pt>
                <c:pt idx="1">
                  <c:v>推进信息化教育发展</c:v>
                </c:pt>
              </c:strCache>
            </c:strRef>
          </c:cat>
          <c:val>
            <c:numRef>
              <c:f>'[满意度分析统计.xlsx]2.3'!$B$5:$C$5</c:f>
              <c:numCache>
                <c:formatCode>General</c:formatCode>
                <c:ptCount val="2"/>
              </c:numCache>
            </c:numRef>
          </c:val>
        </c:ser>
        <c:ser>
          <c:idx val="4"/>
          <c:order val="4"/>
          <c:tx>
            <c:strRef>
              <c:f>'[满意度分析统计.xlsx]2.3'!$A$6</c:f>
              <c:strCache>
                <c:ptCount val="1"/>
                <c:pt idx="0">
                  <c:v>非常不满意</c:v>
                </c:pt>
              </c:strCache>
            </c:strRef>
          </c:tx>
          <c:spPr>
            <a:solidFill>
              <a:schemeClr val="accent5"/>
            </a:solidFill>
            <a:ln>
              <a:noFill/>
            </a:ln>
            <a:effectLst/>
          </c:spPr>
          <c:invertIfNegative val="0"/>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'[满意度分析统计.xlsx]2.3'!$B$1:$C$1</c:f>
              <c:strCache>
                <c:ptCount val="2"/>
                <c:pt idx="0">
                  <c:v>改善教学条件情况</c:v>
                </c:pt>
                <c:pt idx="1">
                  <c:v>推进信息化教育发展</c:v>
                </c:pt>
              </c:strCache>
            </c:strRef>
          </c:cat>
          <c:val>
            <c:numRef>
              <c:f>'[满意度分析统计.xlsx]2.3'!$B$6:$C$6</c:f>
              <c:numCache>
                <c:formatCode>General</c:formatCode>
                <c:ptCount val="2"/>
              </c:numCache>
            </c:numRef>
          </c:val>
        </c:ser>
        <c:dLbls>
          <c:showLegendKey val="0"/>
          <c:showVal val="1"/>
          <c:showCatName val="0"/>
          <c:showSerName val="0"/>
          <c:showPercent val="0"/>
          <c:showBubbleSize val="0"/>
        </c:dLbls>
        <c:gapWidth val="140"/>
        <c:overlap val="-40"/>
        <c:axId val="394179962"/>
        <c:axId val="734475395"/>
      </c:barChart>
      <c:catAx>
        <c:axId val="39417996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4475395"/>
        <c:crosses val="autoZero"/>
        <c:auto val="1"/>
        <c:lblAlgn val="ctr"/>
        <c:lblOffset val="100"/>
        <c:noMultiLvlLbl val="0"/>
      </c:catAx>
      <c:valAx>
        <c:axId val="734475395"/>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4179962"/>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8faa1f2-c6b9-417e-8c5a-5df629c5df3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'[满意度分析统计.xlsx]2.3 (2)'!$B$1</c:f>
              <c:strCache>
                <c:ptCount val="1"/>
                <c:pt idx="0">
                  <c:v>满足教学需求</c:v>
                </c:pt>
              </c:strCache>
            </c:strRef>
          </c:tx>
          <c:spPr>
            <a:gradFill>
              <a:gsLst>
                <a:gs pos="0">
                  <a:schemeClr val="accent1">
                    <a:lumMod val="40000"/>
                    <a:lumOff val="60000"/>
                  </a:schemeClr>
                </a:gs>
                <a:gs pos="90000">
                  <a:schemeClr val="accent1"/>
                </a:gs>
              </a:gsLst>
              <a:lin ang="10800000" scaled="0"/>
            </a:gradFill>
            <a:ln>
              <a:gradFill>
                <a:gsLst>
                  <a:gs pos="0">
                    <a:schemeClr val="accent1"/>
                  </a:gs>
                  <a:gs pos="100000">
                    <a:schemeClr val="accent1">
                      <a:lumMod val="75000"/>
                    </a:schemeClr>
                  </a:gs>
                </a:gsLst>
                <a:lin ang="10800000" scaled="0"/>
              </a:gradFill>
            </a:ln>
            <a:effectLst>
              <a:outerShdw blurRad="76200" dist="25400" dir="2700000" algn="tl" rotWithShape="0">
                <a:schemeClr val="accent1">
                  <a:lumMod val="50000"/>
                  <a:alpha val="30000"/>
                </a:schemeClr>
              </a:outerShdw>
            </a:effectLst>
          </c:spPr>
          <c:invertIfNegative val="0"/>
          <c:dLbls>
            <c:dLbl>
              <c:idx val="0"/>
              <c:layout/>
              <c:dLblPos val="outEnd"/>
              <c:showLegendKey val="0"/>
              <c:showVal val="1"/>
              <c:showCatName val="0"/>
              <c:showSerName val="0"/>
              <c:showPercent val="0"/>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'[满意度分析统计.xlsx]2.3 (2)'!$A$2:$A$6</c:f>
              <c:strCache>
                <c:ptCount val="5"/>
                <c:pt idx="0">
                  <c:v>A完全满足</c:v>
                </c:pt>
                <c:pt idx="1">
                  <c:v>B基本满足</c:v>
                </c:pt>
                <c:pt idx="2">
                  <c:v>C部分满足</c:v>
                </c:pt>
                <c:pt idx="3">
                  <c:v>D不太满足</c:v>
                </c:pt>
                <c:pt idx="4">
                  <c:v>E完全不满足</c:v>
                </c:pt>
              </c:strCache>
            </c:strRef>
          </c:cat>
          <c:val>
            <c:numRef>
              <c:f>'[满意度分析统计.xlsx]2.3 (2)'!$B$2:$B$6</c:f>
              <c:numCache>
                <c:formatCode>General</c:formatCode>
                <c:ptCount val="5"/>
                <c:pt idx="0">
                  <c:v>1</c:v>
                </c:pt>
                <c:pt idx="1">
                  <c:v>24</c:v>
                </c:pt>
              </c:numCache>
            </c:numRef>
          </c:val>
        </c:ser>
        <c:dLbls>
          <c:showLegendKey val="0"/>
          <c:showVal val="1"/>
          <c:showCatName val="0"/>
          <c:showSerName val="0"/>
          <c:showPercent val="0"/>
          <c:showBubbleSize val="0"/>
        </c:dLbls>
        <c:gapWidth val="140"/>
        <c:overlap val="-40"/>
        <c:axId val="394179962"/>
        <c:axId val="734475395"/>
      </c:barChart>
      <c:catAx>
        <c:axId val="39417996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4475395"/>
        <c:crosses val="autoZero"/>
        <c:auto val="1"/>
        <c:lblAlgn val="ctr"/>
        <c:lblOffset val="100"/>
        <c:noMultiLvlLbl val="0"/>
      </c:catAx>
      <c:valAx>
        <c:axId val="734475395"/>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4179962"/>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8faa1f2-c6b9-417e-8c5a-5df629c5df3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'[满意度分析统计.xlsx]5'!$B$1</c:f>
              <c:strCache>
                <c:ptCount val="1"/>
                <c:pt idx="0">
                  <c:v>装备质量和性能</c:v>
                </c:pt>
              </c:strCache>
            </c:strRef>
          </c:tx>
          <c:spPr>
            <a:gradFill>
              <a:gsLst>
                <a:gs pos="0">
                  <a:schemeClr val="accent1">
                    <a:lumMod val="40000"/>
                    <a:lumOff val="60000"/>
                  </a:schemeClr>
                </a:gs>
                <a:gs pos="90000">
                  <a:schemeClr val="accent1"/>
                </a:gs>
              </a:gsLst>
              <a:lin ang="10800000" scaled="0"/>
            </a:gradFill>
            <a:ln>
              <a:gradFill>
                <a:gsLst>
                  <a:gs pos="0">
                    <a:schemeClr val="accent1"/>
                  </a:gs>
                  <a:gs pos="100000">
                    <a:schemeClr val="accent1">
                      <a:lumMod val="75000"/>
                    </a:schemeClr>
                  </a:gs>
                </a:gsLst>
                <a:lin ang="10800000" scaled="0"/>
              </a:gradFill>
            </a:ln>
            <a:effectLst>
              <a:outerShdw blurRad="76200" dist="25400" dir="2700000" algn="tl" rotWithShape="0">
                <a:schemeClr val="accent1">
                  <a:lumMod val="50000"/>
                  <a:alpha val="30000"/>
                </a:schemeClr>
              </a:outerShdw>
            </a:effectLst>
          </c:spPr>
          <c:invertIfNegative val="0"/>
          <c:dLbls>
            <c:dLbl>
              <c:idx val="0"/>
              <c:layout/>
              <c:dLblPos val="outEnd"/>
              <c:showLegendKey val="0"/>
              <c:showVal val="1"/>
              <c:showCatName val="0"/>
              <c:showSerName val="0"/>
              <c:showPercent val="0"/>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'[满意度分析统计.xlsx]5'!$A$2:$A$6</c:f>
              <c:strCache>
                <c:ptCount val="5"/>
                <c:pt idx="0">
                  <c:v>A非常好</c:v>
                </c:pt>
                <c:pt idx="1">
                  <c:v>B较好</c:v>
                </c:pt>
                <c:pt idx="2">
                  <c:v>C一般</c:v>
                </c:pt>
                <c:pt idx="3">
                  <c:v>D较差</c:v>
                </c:pt>
                <c:pt idx="4">
                  <c:v>E非常差</c:v>
                </c:pt>
              </c:strCache>
            </c:strRef>
          </c:cat>
          <c:val>
            <c:numRef>
              <c:f>'[满意度分析统计.xlsx]5'!$B$2:$B$6</c:f>
              <c:numCache>
                <c:formatCode>General</c:formatCode>
                <c:ptCount val="5"/>
                <c:pt idx="0">
                  <c:v>20</c:v>
                </c:pt>
                <c:pt idx="1">
                  <c:v>5</c:v>
                </c:pt>
              </c:numCache>
            </c:numRef>
          </c:val>
        </c:ser>
        <c:dLbls>
          <c:showLegendKey val="0"/>
          <c:showVal val="1"/>
          <c:showCatName val="0"/>
          <c:showSerName val="0"/>
          <c:showPercent val="0"/>
          <c:showBubbleSize val="0"/>
        </c:dLbls>
        <c:gapWidth val="140"/>
        <c:overlap val="-40"/>
        <c:axId val="394179962"/>
        <c:axId val="734475395"/>
      </c:barChart>
      <c:catAx>
        <c:axId val="39417996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4475395"/>
        <c:crosses val="autoZero"/>
        <c:auto val="1"/>
        <c:lblAlgn val="ctr"/>
        <c:lblOffset val="100"/>
        <c:noMultiLvlLbl val="0"/>
      </c:catAx>
      <c:valAx>
        <c:axId val="734475395"/>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4179962"/>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8faa1f2-c6b9-417e-8c5a-5df629c5df3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'[满意度分析统计.xlsx]6'!$B$1</c:f>
              <c:strCache>
                <c:ptCount val="1"/>
                <c:pt idx="0">
                  <c:v>教学装备的种类</c:v>
                </c:pt>
              </c:strCache>
            </c:strRef>
          </c:tx>
          <c:spPr>
            <a:gradFill>
              <a:gsLst>
                <a:gs pos="0">
                  <a:schemeClr val="accent1">
                    <a:lumMod val="40000"/>
                    <a:lumOff val="60000"/>
                  </a:schemeClr>
                </a:gs>
                <a:gs pos="90000">
                  <a:schemeClr val="accent1"/>
                </a:gs>
              </a:gsLst>
              <a:lin ang="10800000" scaled="0"/>
            </a:gradFill>
            <a:ln>
              <a:gradFill>
                <a:gsLst>
                  <a:gs pos="0">
                    <a:schemeClr val="accent1"/>
                  </a:gs>
                  <a:gs pos="100000">
                    <a:schemeClr val="accent1">
                      <a:lumMod val="75000"/>
                    </a:schemeClr>
                  </a:gs>
                </a:gsLst>
                <a:lin ang="10800000" scaled="0"/>
              </a:gradFill>
            </a:ln>
            <a:effectLst>
              <a:outerShdw blurRad="76200" dist="25400" dir="2700000" algn="tl" rotWithShape="0">
                <a:schemeClr val="accent1">
                  <a:lumMod val="50000"/>
                  <a:alpha val="30000"/>
                </a:schemeClr>
              </a:outerShdw>
            </a:effectLst>
          </c:spPr>
          <c:invertIfNegative val="0"/>
          <c:dLbls>
            <c:dLbl>
              <c:idx val="0"/>
              <c:layout/>
              <c:dLblPos val="outEnd"/>
              <c:showLegendKey val="0"/>
              <c:showVal val="1"/>
              <c:showCatName val="0"/>
              <c:showSerName val="0"/>
              <c:showPercent val="0"/>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'[满意度分析统计.xlsx]6'!$A$2:$A$6</c:f>
              <c:strCache>
                <c:ptCount val="5"/>
                <c:pt idx="0">
                  <c:v>A非常丰富</c:v>
                </c:pt>
                <c:pt idx="1">
                  <c:v>B比较丰富</c:v>
                </c:pt>
                <c:pt idx="2">
                  <c:v>C一般</c:v>
                </c:pt>
                <c:pt idx="3">
                  <c:v>D不太丰富</c:v>
                </c:pt>
                <c:pt idx="4">
                  <c:v>E非常单一</c:v>
                </c:pt>
              </c:strCache>
            </c:strRef>
          </c:cat>
          <c:val>
            <c:numRef>
              <c:f>'[满意度分析统计.xlsx]6'!$B$2:$B$6</c:f>
              <c:numCache>
                <c:formatCode>General</c:formatCode>
                <c:ptCount val="5"/>
                <c:pt idx="0">
                  <c:v>9</c:v>
                </c:pt>
                <c:pt idx="1">
                  <c:v>16</c:v>
                </c:pt>
              </c:numCache>
            </c:numRef>
          </c:val>
        </c:ser>
        <c:dLbls>
          <c:showLegendKey val="0"/>
          <c:showVal val="1"/>
          <c:showCatName val="0"/>
          <c:showSerName val="0"/>
          <c:showPercent val="0"/>
          <c:showBubbleSize val="0"/>
        </c:dLbls>
        <c:gapWidth val="140"/>
        <c:overlap val="-40"/>
        <c:axId val="394179962"/>
        <c:axId val="734475395"/>
      </c:barChart>
      <c:catAx>
        <c:axId val="39417996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4475395"/>
        <c:crosses val="autoZero"/>
        <c:auto val="1"/>
        <c:lblAlgn val="ctr"/>
        <c:lblOffset val="100"/>
        <c:noMultiLvlLbl val="0"/>
      </c:catAx>
      <c:valAx>
        <c:axId val="734475395"/>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4179962"/>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8faa1f2-c6b9-417e-8c5a-5df629c5df3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729679016656"/>
          <c:y val="0.164255978801375"/>
          <c:w val="0.381206753936259"/>
          <c:h val="0.728222620541723"/>
        </c:manualLayout>
      </c:layout>
      <c:radarChart>
        <c:radarStyle val="marker"/>
        <c:varyColors val="0"/>
        <c:ser>
          <c:idx val="0"/>
          <c:order val="0"/>
          <c:tx>
            <c:strRef>
              <c:f>[满意度分析统计.xlsx]提升改善方面!$A$15</c:f>
              <c:strCache>
                <c:ptCount val="1"/>
                <c:pt idx="0">
                  <c:v>人数</c:v>
                </c:pt>
              </c:strCache>
            </c:strRef>
          </c:tx>
          <c:spPr>
            <a:ln w="28575" cap="rnd">
              <a:gradFill>
                <a:gsLst>
                  <a:gs pos="1000">
                    <a:schemeClr val="accent1">
                      <a:hueOff val="-1670000"/>
                    </a:schemeClr>
                  </a:gs>
                  <a:gs pos="100000">
                    <a:schemeClr val="accent1"/>
                  </a:gs>
                </a:gsLst>
                <a:lin ang="5160000" scaled="1"/>
              </a:gradFill>
              <a:round/>
            </a:ln>
            <a:effectLst/>
          </c:spPr>
          <c:marker>
            <c:symbol val="none"/>
          </c:marker>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[满意度分析统计.xlsx]提升改善方面!$B$1:$E$14</c:f>
              <c:strCache>
                <c:ptCount val="4"/>
                <c:pt idx="0">
                  <c:v>先进的实验设备</c:v>
                </c:pt>
                <c:pt idx="1">
                  <c:v>多媒体互动教学设备</c:v>
                </c:pt>
                <c:pt idx="2">
                  <c:v>数字化教学资源平台</c:v>
                </c:pt>
                <c:pt idx="3">
                  <c:v>学科专用工具</c:v>
                </c:pt>
              </c:strCache>
            </c:strRef>
          </c:cat>
          <c:val>
            <c:numRef>
              <c:f>[满意度分析统计.xlsx]提升改善方面!$B$15:$E$15</c:f>
              <c:numCache>
                <c:formatCode>General</c:formatCode>
                <c:ptCount val="4"/>
                <c:pt idx="0">
                  <c:v>12</c:v>
                </c:pt>
                <c:pt idx="1">
                  <c:v>25</c:v>
                </c:pt>
                <c:pt idx="2">
                  <c:v>20</c:v>
                </c:pt>
                <c:pt idx="3">
                  <c:v>25</c:v>
                </c:pt>
              </c:numCache>
            </c:numRef>
          </c:val>
        </c:ser>
        <c:dLbls>
          <c:showLegendKey val="0"/>
          <c:showVal val="1"/>
          <c:showCatName val="0"/>
          <c:showSerName val="0"/>
          <c:showPercent val="0"/>
          <c:showBubbleSize val="0"/>
        </c:dLbls>
        <c:axId val="726588529"/>
        <c:axId val="993093555"/>
      </c:radarChart>
      <c:catAx>
        <c:axId val="72658852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6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3093555"/>
        <c:crosses val="autoZero"/>
        <c:auto val="1"/>
        <c:lblAlgn val="ctr"/>
        <c:lblOffset val="100"/>
        <c:noMultiLvlLbl val="0"/>
      </c:catAx>
      <c:valAx>
        <c:axId val="99309355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6588529"/>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ce75442-52c8-469a-9327-22824502b61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'[满意度分析统计.xlsx]7'!$B$1</c:f>
              <c:strCache>
                <c:ptCount val="1"/>
                <c:pt idx="0">
                  <c:v>教学装备的维护</c:v>
                </c:pt>
              </c:strCache>
            </c:strRef>
          </c:tx>
          <c:spPr>
            <a:gradFill>
              <a:gsLst>
                <a:gs pos="0">
                  <a:schemeClr val="accent1">
                    <a:lumMod val="40000"/>
                    <a:lumOff val="60000"/>
                  </a:schemeClr>
                </a:gs>
                <a:gs pos="90000">
                  <a:schemeClr val="accent1"/>
                </a:gs>
              </a:gsLst>
              <a:lin ang="10800000" scaled="0"/>
            </a:gradFill>
            <a:ln>
              <a:gradFill>
                <a:gsLst>
                  <a:gs pos="0">
                    <a:schemeClr val="accent1"/>
                  </a:gs>
                  <a:gs pos="100000">
                    <a:schemeClr val="accent1">
                      <a:lumMod val="75000"/>
                    </a:schemeClr>
                  </a:gs>
                </a:gsLst>
                <a:lin ang="10800000" scaled="0"/>
              </a:gradFill>
            </a:ln>
            <a:effectLst>
              <a:outerShdw blurRad="76200" dist="25400" dir="2700000" algn="tl" rotWithShape="0">
                <a:schemeClr val="accent1">
                  <a:lumMod val="50000"/>
                  <a:alpha val="30000"/>
                </a:schemeClr>
              </a:outerShdw>
            </a:effectLst>
          </c:spPr>
          <c:invertIfNegative val="0"/>
          <c:dLbls>
            <c:dLbl>
              <c:idx val="0"/>
              <c:layout/>
              <c:dLblPos val="outEnd"/>
              <c:showLegendKey val="0"/>
              <c:showVal val="1"/>
              <c:showCatName val="0"/>
              <c:showSerName val="0"/>
              <c:showPercent val="0"/>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'[满意度分析统计.xlsx]7'!$A$2:$A$6</c:f>
              <c:strCache>
                <c:ptCount val="5"/>
                <c:pt idx="0">
                  <c:v>A非常及时</c:v>
                </c:pt>
                <c:pt idx="1">
                  <c:v>B比较及时</c:v>
                </c:pt>
                <c:pt idx="2">
                  <c:v>C一般</c:v>
                </c:pt>
                <c:pt idx="3">
                  <c:v>D较差</c:v>
                </c:pt>
                <c:pt idx="4">
                  <c:v>E几乎没有维修</c:v>
                </c:pt>
              </c:strCache>
            </c:strRef>
          </c:cat>
          <c:val>
            <c:numRef>
              <c:f>'[满意度分析统计.xlsx]7'!$B$2:$B$6</c:f>
              <c:numCache>
                <c:formatCode>General</c:formatCode>
                <c:ptCount val="5"/>
                <c:pt idx="0">
                  <c:v>25</c:v>
                </c:pt>
              </c:numCache>
            </c:numRef>
          </c:val>
        </c:ser>
        <c:dLbls>
          <c:showLegendKey val="0"/>
          <c:showVal val="1"/>
          <c:showCatName val="0"/>
          <c:showSerName val="0"/>
          <c:showPercent val="0"/>
          <c:showBubbleSize val="0"/>
        </c:dLbls>
        <c:gapWidth val="140"/>
        <c:overlap val="-40"/>
        <c:axId val="394179962"/>
        <c:axId val="734475395"/>
      </c:barChart>
      <c:catAx>
        <c:axId val="39417996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4475395"/>
        <c:crosses val="autoZero"/>
        <c:auto val="1"/>
        <c:lblAlgn val="ctr"/>
        <c:lblOffset val="100"/>
        <c:noMultiLvlLbl val="0"/>
      </c:catAx>
      <c:valAx>
        <c:axId val="734475395"/>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4179962"/>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8faa1f2-c6b9-417e-8c5a-5df629c5df3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2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10800000" scaled="0"/>
      </a:gradFill>
      <a:ln>
        <a:gradFill>
          <a:gsLst>
            <a:gs pos="0">
              <a:schemeClr val="phClr"/>
            </a:gs>
            <a:gs pos="100000">
              <a:schemeClr val="phClr">
                <a:lumMod val="75000"/>
              </a:schemeClr>
            </a:gs>
          </a:gsLst>
          <a:lin ang="10800000" scaled="0"/>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1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10800000" scaled="0"/>
      </a:gradFill>
      <a:ln>
        <a:gradFill>
          <a:gsLst>
            <a:gs pos="0">
              <a:schemeClr val="phClr"/>
            </a:gs>
            <a:gs pos="100000">
              <a:schemeClr val="phClr">
                <a:lumMod val="75000"/>
              </a:schemeClr>
            </a:gs>
          </a:gsLst>
          <a:lin ang="10800000" scaled="0"/>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1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10800000" scaled="0"/>
      </a:gradFill>
      <a:ln>
        <a:gradFill>
          <a:gsLst>
            <a:gs pos="0">
              <a:schemeClr val="phClr"/>
            </a:gs>
            <a:gs pos="100000">
              <a:schemeClr val="phClr">
                <a:lumMod val="75000"/>
              </a:schemeClr>
            </a:gs>
          </a:gsLst>
          <a:lin ang="10800000" scaled="0"/>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7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gradFill>
          <a:gsLst>
            <a:gs pos="1000">
              <a:schemeClr val="phClr">
                <a:hueOff val="-1670000"/>
              </a:schemeClr>
            </a:gs>
            <a:gs pos="100000">
              <a:schemeClr val="phClr"/>
            </a:gs>
          </a:gsLst>
          <a:lin ang="5160000" scaled="1"/>
        </a:gra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1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10800000" scaled="0"/>
      </a:gradFill>
      <a:ln>
        <a:gradFill>
          <a:gsLst>
            <a:gs pos="0">
              <a:schemeClr val="phClr"/>
            </a:gs>
            <a:gs pos="100000">
              <a:schemeClr val="phClr">
                <a:lumMod val="75000"/>
              </a:schemeClr>
            </a:gs>
          </a:gsLst>
          <a:lin ang="10800000" scaled="0"/>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4097"/>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57</Pages>
  <Words>4435</Words>
  <Characters>4926</Characters>
  <TotalTime>3</TotalTime>
  <ScaleCrop>false</ScaleCrop>
  <LinksUpToDate>false</LinksUpToDate>
  <CharactersWithSpaces>5189</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2022-07-27T07:10:00Z</dcterms:created>
  <dc:creator>openxml-sdk </dc:creator>
  <dc:description>openxml-sdk, CCi Textin Word Converter, JL</dc:description>
  <cp:keywords>CCi</cp:keywords>
  <cp:lastModifiedBy>OO</cp:lastModifiedBy>
  <cp:lastPrinted>2025-02-07T02:25:00Z</cp:lastPrinted>
  <dcterms:modified xsi:type="dcterms:W3CDTF">2025-02-28T07:32:40Z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886A8C5B4C5B472EB551C839B1FBB15F</vt:lpwstr>
  </property>
  <property fmtid="{D5CDD505-2E9C-101B-9397-08002B2CF9AE}" pid="4" name="KSOTemplateDocerSaveRecord">
    <vt:lpwstr>eyJoZGlkIjoiYzZkNzQ4ZWFiZmQ4NTRhOWRkZTk3YTMwMjlmMmZhYmUiLCJ1c2VySWQiOiI1OTk2MTcxOTUifQ==</vt:lpwstr>
  </property>
</Properties>
</file>