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5A9CA3">
      <w:pPr>
        <w:spacing w:after="180" w:line="680" w:lineRule="exact"/>
        <w:ind w:left="0" w:leftChars="0" w:firstLine="0" w:firstLineChars="0"/>
        <w:jc w:val="center"/>
        <w:rPr>
          <w:color w:val="000000"/>
          <w:sz w:val="42"/>
        </w:rPr>
      </w:pPr>
    </w:p>
    <w:p w14:paraId="2B2D3D4B">
      <w:pPr>
        <w:spacing w:after="180" w:line="680" w:lineRule="exact"/>
        <w:ind w:left="0" w:leftChars="0" w:firstLine="0" w:firstLineChars="0"/>
        <w:jc w:val="center"/>
        <w:rPr>
          <w:color w:val="000000"/>
          <w:sz w:val="42"/>
        </w:rPr>
      </w:pPr>
    </w:p>
    <w:p w14:paraId="3F06ED59">
      <w:pPr>
        <w:spacing w:after="180" w:line="680" w:lineRule="exact"/>
        <w:ind w:left="0" w:leftChars="0" w:firstLine="0" w:firstLineChars="0"/>
        <w:jc w:val="center"/>
        <w:rPr>
          <w:color w:val="000000"/>
          <w:sz w:val="42"/>
        </w:rPr>
      </w:pPr>
    </w:p>
    <w:p w14:paraId="67FAA3FA">
      <w:pPr>
        <w:bidi w:val="0"/>
        <w:spacing w:line="240" w:lineRule="auto"/>
        <w:ind w:left="0" w:leftChars="0" w:firstLine="0" w:firstLineChars="0"/>
        <w:jc w:val="center"/>
        <w:rPr>
          <w:rFonts w:hint="eastAsia"/>
          <w:b/>
          <w:bCs/>
          <w:sz w:val="44"/>
          <w:szCs w:val="44"/>
          <w:lang w:val="en-US" w:eastAsia="zh-CN"/>
        </w:rPr>
      </w:pPr>
      <w:r>
        <w:rPr>
          <w:rFonts w:hint="eastAsia"/>
          <w:b/>
          <w:bCs/>
          <w:sz w:val="44"/>
          <w:szCs w:val="44"/>
          <w:lang w:val="en-US" w:eastAsia="zh-CN"/>
        </w:rPr>
        <w:t>2023年陕州区张汴乡草庙村道路建设</w:t>
      </w:r>
    </w:p>
    <w:p w14:paraId="6E85DFAC">
      <w:pPr>
        <w:bidi w:val="0"/>
        <w:spacing w:line="240" w:lineRule="auto"/>
        <w:ind w:left="0" w:leftChars="0" w:firstLine="0" w:firstLineChars="0"/>
        <w:jc w:val="center"/>
        <w:rPr>
          <w:b/>
          <w:bCs/>
          <w:sz w:val="44"/>
          <w:szCs w:val="44"/>
        </w:rPr>
      </w:pPr>
      <w:r>
        <w:rPr>
          <w:rFonts w:hint="eastAsia"/>
          <w:b/>
          <w:bCs/>
          <w:sz w:val="44"/>
          <w:szCs w:val="44"/>
          <w:lang w:val="en-US" w:eastAsia="zh-CN"/>
        </w:rPr>
        <w:t>项目</w:t>
      </w:r>
      <w:r>
        <w:rPr>
          <w:b/>
          <w:bCs/>
          <w:sz w:val="44"/>
          <w:szCs w:val="44"/>
        </w:rPr>
        <w:t>绩效评价报告</w:t>
      </w:r>
    </w:p>
    <w:p w14:paraId="5690840E">
      <w:pPr>
        <w:ind w:left="0" w:leftChars="0" w:firstLine="0" w:firstLineChars="0"/>
        <w:jc w:val="center"/>
      </w:pPr>
    </w:p>
    <w:p w14:paraId="5E16FF73">
      <w:pPr>
        <w:ind w:left="0" w:leftChars="0" w:firstLine="0" w:firstLineChars="0"/>
        <w:jc w:val="center"/>
      </w:pPr>
    </w:p>
    <w:p w14:paraId="1A54CDC7">
      <w:pPr>
        <w:ind w:left="0" w:leftChars="0" w:firstLine="0" w:firstLineChars="0"/>
        <w:jc w:val="both"/>
      </w:pPr>
    </w:p>
    <w:p w14:paraId="5ECD0BD2">
      <w:pPr>
        <w:ind w:left="0" w:leftChars="0" w:firstLine="0" w:firstLineChars="0"/>
        <w:jc w:val="both"/>
      </w:pPr>
    </w:p>
    <w:p w14:paraId="0678BD33">
      <w:pPr>
        <w:ind w:left="0" w:leftChars="0" w:firstLine="0" w:firstLineChars="0"/>
        <w:jc w:val="both"/>
      </w:pPr>
    </w:p>
    <w:p w14:paraId="0F0A434E">
      <w:pPr>
        <w:ind w:left="0" w:leftChars="0" w:firstLine="0" w:firstLineChars="0"/>
        <w:jc w:val="both"/>
      </w:pPr>
    </w:p>
    <w:p w14:paraId="6212FD1D">
      <w:pPr>
        <w:ind w:left="0" w:leftChars="0" w:firstLine="0" w:firstLineChars="0"/>
        <w:jc w:val="both"/>
      </w:pPr>
    </w:p>
    <w:p w14:paraId="7C4EE257">
      <w:pPr>
        <w:ind w:left="0" w:leftChars="0" w:firstLine="0" w:firstLineChars="0"/>
        <w:jc w:val="both"/>
      </w:pPr>
    </w:p>
    <w:p w14:paraId="70BA83D2">
      <w:pPr>
        <w:bidi w:val="0"/>
        <w:rPr>
          <w:b/>
          <w:bCs/>
          <w:sz w:val="28"/>
          <w:szCs w:val="32"/>
        </w:rPr>
      </w:pPr>
    </w:p>
    <w:p w14:paraId="0F5DA16A">
      <w:pPr>
        <w:bidi w:val="0"/>
        <w:ind w:firstLine="1687" w:firstLineChars="600"/>
        <w:jc w:val="both"/>
        <w:rPr>
          <w:rFonts w:hint="default" w:eastAsia="宋体"/>
          <w:b/>
          <w:bCs/>
          <w:sz w:val="28"/>
          <w:szCs w:val="32"/>
          <w:lang w:val="en-US" w:eastAsia="zh-CN"/>
        </w:rPr>
      </w:pPr>
      <w:r>
        <w:rPr>
          <w:rFonts w:hint="eastAsia"/>
          <w:b/>
          <w:bCs/>
          <w:sz w:val="28"/>
          <w:szCs w:val="32"/>
          <w:lang w:val="en-US" w:eastAsia="zh-CN"/>
        </w:rPr>
        <w:t>实施单位</w:t>
      </w:r>
      <w:r>
        <w:rPr>
          <w:b/>
          <w:bCs/>
          <w:sz w:val="28"/>
          <w:szCs w:val="32"/>
        </w:rPr>
        <w:t>：三门峡</w:t>
      </w:r>
      <w:r>
        <w:rPr>
          <w:rFonts w:hint="eastAsia"/>
          <w:b/>
          <w:bCs/>
          <w:sz w:val="28"/>
          <w:szCs w:val="32"/>
          <w:lang w:val="en-US" w:eastAsia="zh-CN"/>
        </w:rPr>
        <w:t>市陕州区交通运输局</w:t>
      </w:r>
    </w:p>
    <w:p w14:paraId="1ECA15B9">
      <w:pPr>
        <w:bidi w:val="0"/>
        <w:ind w:firstLine="1687" w:firstLineChars="600"/>
        <w:jc w:val="both"/>
        <w:rPr>
          <w:rFonts w:hint="default" w:eastAsia="宋体"/>
          <w:b/>
          <w:bCs/>
          <w:sz w:val="28"/>
          <w:szCs w:val="32"/>
          <w:lang w:val="en-US" w:eastAsia="zh-CN"/>
        </w:rPr>
      </w:pPr>
      <w:r>
        <w:rPr>
          <w:b/>
          <w:bCs/>
          <w:sz w:val="28"/>
          <w:szCs w:val="32"/>
        </w:rPr>
        <w:t>委托单位：三门峡</w:t>
      </w:r>
      <w:r>
        <w:rPr>
          <w:rFonts w:hint="eastAsia"/>
          <w:b/>
          <w:bCs/>
          <w:sz w:val="28"/>
          <w:szCs w:val="32"/>
          <w:lang w:val="en-US" w:eastAsia="zh-CN"/>
        </w:rPr>
        <w:t>市陕州区财政局</w:t>
      </w:r>
    </w:p>
    <w:p w14:paraId="30942D75">
      <w:pPr>
        <w:bidi w:val="0"/>
        <w:jc w:val="center"/>
        <w:rPr>
          <w:rFonts w:hint="eastAsia"/>
          <w:b/>
          <w:bCs/>
          <w:sz w:val="28"/>
          <w:szCs w:val="32"/>
          <w:lang w:val="en-US" w:eastAsia="zh-CN"/>
        </w:rPr>
      </w:pPr>
      <w:r>
        <w:rPr>
          <w:rFonts w:hint="eastAsia" w:eastAsia="宋体"/>
          <w:b/>
          <w:bCs/>
          <w:sz w:val="28"/>
          <w:szCs w:val="32"/>
          <w:lang w:val="en-US" w:eastAsia="zh-CN"/>
        </w:rPr>
        <w:t xml:space="preserve"> </w:t>
      </w:r>
      <w:r>
        <w:rPr>
          <w:rFonts w:hint="eastAsia"/>
          <w:b/>
          <w:bCs/>
          <w:sz w:val="28"/>
          <w:szCs w:val="32"/>
          <w:lang w:val="en-US" w:eastAsia="zh-CN"/>
        </w:rPr>
        <w:t xml:space="preserve">  </w:t>
      </w:r>
      <w:r>
        <w:rPr>
          <w:b/>
          <w:bCs/>
          <w:sz w:val="28"/>
          <w:szCs w:val="32"/>
        </w:rPr>
        <w:t>评价机构：</w:t>
      </w:r>
      <w:r>
        <w:rPr>
          <w:rFonts w:hint="eastAsia"/>
          <w:b/>
          <w:bCs/>
          <w:sz w:val="28"/>
          <w:szCs w:val="32"/>
          <w:lang w:val="en-US" w:eastAsia="zh-CN"/>
        </w:rPr>
        <w:t>三门峡中和会计师事务所(普通合伙)</w:t>
      </w:r>
    </w:p>
    <w:p w14:paraId="753609C7">
      <w:pPr>
        <w:bidi w:val="0"/>
        <w:ind w:firstLine="1687" w:firstLineChars="600"/>
        <w:jc w:val="both"/>
        <w:rPr>
          <w:rFonts w:hint="default"/>
          <w:b/>
          <w:bCs/>
          <w:sz w:val="28"/>
          <w:szCs w:val="32"/>
          <w:highlight w:val="none"/>
          <w:lang w:val="en-US" w:eastAsia="zh-CN"/>
        </w:rPr>
      </w:pPr>
      <w:r>
        <w:rPr>
          <w:rFonts w:hint="eastAsia"/>
          <w:b/>
          <w:bCs/>
          <w:sz w:val="28"/>
          <w:szCs w:val="32"/>
          <w:lang w:val="en-US" w:eastAsia="zh-CN"/>
        </w:rPr>
        <w:t>评价日期：20</w:t>
      </w:r>
      <w:r>
        <w:rPr>
          <w:rFonts w:hint="eastAsia"/>
          <w:b/>
          <w:bCs/>
          <w:sz w:val="28"/>
          <w:szCs w:val="32"/>
          <w:highlight w:val="none"/>
          <w:lang w:val="en-US" w:eastAsia="zh-CN"/>
        </w:rPr>
        <w:t>25年02月13日</w:t>
      </w:r>
    </w:p>
    <w:p w14:paraId="4634816D">
      <w:pPr>
        <w:bidi w:val="0"/>
        <w:ind w:firstLine="1687" w:firstLineChars="600"/>
        <w:jc w:val="both"/>
        <w:rPr>
          <w:rFonts w:hint="default"/>
          <w:b/>
          <w:bCs/>
          <w:sz w:val="28"/>
          <w:szCs w:val="32"/>
          <w:highlight w:val="none"/>
          <w:lang w:val="en-US" w:eastAsia="zh-CN"/>
        </w:rPr>
      </w:pPr>
    </w:p>
    <w:p w14:paraId="4D0D1BF3">
      <w:pPr>
        <w:bidi w:val="0"/>
        <w:jc w:val="left"/>
        <w:rPr>
          <w:rFonts w:hint="default"/>
          <w:b/>
          <w:bCs/>
          <w:sz w:val="28"/>
          <w:szCs w:val="32"/>
          <w:lang w:val="en-US" w:eastAsia="zh-CN"/>
        </w:rPr>
      </w:pPr>
      <w:bookmarkStart w:id="63" w:name="_GoBack"/>
      <w:bookmarkEnd w:id="63"/>
    </w:p>
    <w:p w14:paraId="6B6042B9">
      <w:pPr>
        <w:spacing w:after="540" w:line="420" w:lineRule="exact"/>
        <w:ind w:left="0" w:leftChars="0" w:firstLine="0" w:firstLineChars="0"/>
        <w:jc w:val="center"/>
        <w:rPr>
          <w:color w:val="000000"/>
          <w:sz w:val="30"/>
        </w:rPr>
      </w:pPr>
    </w:p>
    <w:p w14:paraId="5A6320E9">
      <w:pPr>
        <w:rPr>
          <w:color w:val="000000"/>
          <w:sz w:val="30"/>
        </w:rPr>
      </w:pPr>
      <w:r>
        <w:rPr>
          <w:color w:val="000000"/>
          <w:sz w:val="30"/>
        </w:rPr>
        <w:br w:type="page"/>
      </w:r>
    </w:p>
    <w:p w14:paraId="7CB5C8B0">
      <w:pPr>
        <w:bidi w:val="0"/>
        <w:ind w:left="0" w:leftChars="0" w:firstLine="0" w:firstLineChars="0"/>
        <w:jc w:val="center"/>
        <w:rPr>
          <w:rFonts w:hint="eastAsia"/>
          <w:b/>
          <w:bCs/>
          <w:sz w:val="32"/>
          <w:szCs w:val="36"/>
          <w:lang w:val="en-US" w:eastAsia="zh-CN"/>
        </w:rPr>
      </w:pPr>
      <w:r>
        <w:rPr>
          <w:rFonts w:hint="eastAsia"/>
          <w:b/>
          <w:bCs/>
          <w:sz w:val="32"/>
          <w:szCs w:val="36"/>
          <w:lang w:val="en-US" w:eastAsia="zh-CN"/>
        </w:rPr>
        <w:t>摘  要</w:t>
      </w:r>
    </w:p>
    <w:p w14:paraId="0978044B">
      <w:pPr>
        <w:bidi w:val="0"/>
        <w:rPr>
          <w:rFonts w:hint="eastAsia"/>
          <w:lang w:val="en-US" w:eastAsia="zh-CN"/>
        </w:rPr>
      </w:pPr>
      <w:r>
        <w:rPr>
          <w:rFonts w:hint="eastAsia"/>
          <w:lang w:val="en-US" w:eastAsia="zh-CN"/>
        </w:rPr>
        <w:t>为全面贯彻实施《中共中央 国务院关于全面实施预算绩效管理的意见》、《中共河南省委 河南省人民政府关于全面实施预算绩效管理的实施意见》及《</w:t>
      </w:r>
      <w:r>
        <w:t>中共三门峡市委</w:t>
      </w:r>
      <w:r>
        <w:rPr>
          <w:rFonts w:hint="eastAsia"/>
          <w:lang w:val="en-US" w:eastAsia="zh-CN"/>
        </w:rPr>
        <w:t xml:space="preserve"> </w:t>
      </w:r>
      <w:r>
        <w:t>三门峡市人民政府关于全面实施预算绩效管理的实施意见》</w:t>
      </w:r>
      <w:r>
        <w:rPr>
          <w:rFonts w:hint="eastAsia"/>
          <w:highlight w:val="none"/>
          <w:lang w:val="en-US" w:eastAsia="zh-CN"/>
        </w:rPr>
        <w:t>等精</w:t>
      </w:r>
      <w:r>
        <w:rPr>
          <w:rFonts w:hint="eastAsia"/>
          <w:lang w:val="en-US" w:eastAsia="zh-CN"/>
        </w:rPr>
        <w:t>神，准确地反映预算资金的投入产出效果，衡量核心业务实施效果，规范资金管理行为，提高财政资金使用效益，强化项目支出责任，受三门峡市陕州区财政局委托，三门峡中和会计师事务所(普通合伙)对2023年陕州区张汴乡草庙村道路建设项目进行绩效评价。</w:t>
      </w:r>
    </w:p>
    <w:p w14:paraId="013DF0EB">
      <w:pPr>
        <w:bidi w:val="0"/>
        <w:rPr>
          <w:rFonts w:hint="eastAsia"/>
          <w:b/>
          <w:bCs/>
          <w:lang w:val="en-US" w:eastAsia="zh-CN"/>
        </w:rPr>
      </w:pPr>
      <w:r>
        <w:rPr>
          <w:rFonts w:hint="eastAsia"/>
          <w:lang w:val="en-US" w:eastAsia="zh-CN"/>
        </w:rPr>
        <w:t>评价过程中所取得的相关资料由三门峡市陕州区交通运输局提供，评价资料的真实性、完整性由提供单位负责。根据委托方的要求，评价组通过制定绩效评价方案、资料数据的核查、现场调查与访谈、指标分析与评价、汇总打分评价得分、撰写评价报告等程序，完成本次绩效评价工作。</w:t>
      </w:r>
    </w:p>
    <w:p w14:paraId="405666AD">
      <w:pPr>
        <w:bidi w:val="0"/>
        <w:rPr>
          <w:b/>
          <w:bCs/>
        </w:rPr>
      </w:pPr>
      <w:r>
        <w:rPr>
          <w:rFonts w:hint="eastAsia"/>
          <w:b/>
          <w:bCs/>
          <w:lang w:val="en-US" w:eastAsia="zh-CN"/>
        </w:rPr>
        <w:t>1.评价基准日：</w:t>
      </w:r>
      <w:r>
        <w:rPr>
          <w:rFonts w:hint="eastAsia"/>
          <w:b w:val="0"/>
          <w:bCs w:val="0"/>
          <w:lang w:val="en-US" w:eastAsia="zh-CN"/>
        </w:rPr>
        <w:t>2023年1月1日至2023年12月31日</w:t>
      </w:r>
    </w:p>
    <w:p w14:paraId="514B4590">
      <w:pPr>
        <w:bidi w:val="0"/>
        <w:rPr>
          <w:rFonts w:hint="default" w:eastAsiaTheme="minorEastAsia"/>
          <w:b w:val="0"/>
          <w:bCs w:val="0"/>
          <w:highlight w:val="none"/>
          <w:lang w:val="en-US" w:eastAsia="zh-CN"/>
        </w:rPr>
      </w:pPr>
      <w:r>
        <w:rPr>
          <w:rFonts w:hint="eastAsia"/>
          <w:b/>
          <w:bCs/>
          <w:highlight w:val="none"/>
          <w:lang w:val="en-US" w:eastAsia="zh-CN"/>
        </w:rPr>
        <w:t>2.评价综合评分：</w:t>
      </w:r>
    </w:p>
    <w:tbl>
      <w:tblPr>
        <w:tblStyle w:val="13"/>
        <w:tblW w:w="4998"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491"/>
        <w:gridCol w:w="1627"/>
        <w:gridCol w:w="1955"/>
        <w:gridCol w:w="1616"/>
        <w:gridCol w:w="1628"/>
      </w:tblGrid>
      <w:tr w14:paraId="48EB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right"/>
        </w:trPr>
        <w:tc>
          <w:tcPr>
            <w:tcW w:w="1491" w:type="dxa"/>
            <w:vAlign w:val="center"/>
          </w:tcPr>
          <w:p w14:paraId="534C71B0">
            <w:pPr>
              <w:keepNext w:val="0"/>
              <w:keepLines w:val="0"/>
              <w:widowControl/>
              <w:suppressLineNumbers w:val="0"/>
              <w:spacing w:line="240" w:lineRule="auto"/>
              <w:ind w:firstLine="0" w:firstLineChars="0"/>
              <w:jc w:val="center"/>
              <w:textAlignment w:val="center"/>
              <w:rPr>
                <w:b/>
                <w:bCs/>
                <w:sz w:val="24"/>
                <w:szCs w:val="24"/>
                <w:highlight w:val="red"/>
              </w:rPr>
            </w:pPr>
            <w:r>
              <w:rPr>
                <w:rFonts w:hint="eastAsia" w:ascii="宋体" w:hAnsi="宋体" w:eastAsia="宋体" w:cs="宋体"/>
                <w:b/>
                <w:bCs/>
                <w:i w:val="0"/>
                <w:iCs w:val="0"/>
                <w:color w:val="000000"/>
                <w:kern w:val="0"/>
                <w:sz w:val="24"/>
                <w:szCs w:val="24"/>
                <w:u w:val="none"/>
                <w:lang w:val="en-US" w:eastAsia="zh-CN" w:bidi="ar"/>
              </w:rPr>
              <w:t>一级指标</w:t>
            </w:r>
          </w:p>
        </w:tc>
        <w:tc>
          <w:tcPr>
            <w:tcW w:w="1627" w:type="dxa"/>
            <w:vAlign w:val="center"/>
          </w:tcPr>
          <w:p w14:paraId="38176E8B">
            <w:pPr>
              <w:keepNext w:val="0"/>
              <w:keepLines w:val="0"/>
              <w:widowControl/>
              <w:suppressLineNumbers w:val="0"/>
              <w:spacing w:line="240" w:lineRule="auto"/>
              <w:ind w:firstLine="0" w:firstLineChars="0"/>
              <w:jc w:val="center"/>
              <w:textAlignment w:val="center"/>
              <w:rPr>
                <w:b/>
                <w:bCs/>
                <w:sz w:val="24"/>
                <w:szCs w:val="24"/>
                <w:highlight w:val="red"/>
              </w:rPr>
            </w:pPr>
            <w:r>
              <w:rPr>
                <w:rFonts w:hint="eastAsia" w:ascii="宋体" w:hAnsi="宋体" w:eastAsia="宋体" w:cs="宋体"/>
                <w:b/>
                <w:bCs/>
                <w:i w:val="0"/>
                <w:iCs w:val="0"/>
                <w:color w:val="000000"/>
                <w:kern w:val="0"/>
                <w:sz w:val="24"/>
                <w:szCs w:val="24"/>
                <w:u w:val="none"/>
                <w:lang w:val="en-US" w:eastAsia="zh-CN" w:bidi="ar"/>
              </w:rPr>
              <w:t>权重</w:t>
            </w:r>
          </w:p>
        </w:tc>
        <w:tc>
          <w:tcPr>
            <w:tcW w:w="1955" w:type="dxa"/>
            <w:vAlign w:val="center"/>
          </w:tcPr>
          <w:p w14:paraId="136BDD5C">
            <w:pPr>
              <w:keepNext w:val="0"/>
              <w:keepLines w:val="0"/>
              <w:widowControl/>
              <w:suppressLineNumbers w:val="0"/>
              <w:spacing w:line="240" w:lineRule="auto"/>
              <w:ind w:firstLine="0" w:firstLineChars="0"/>
              <w:jc w:val="center"/>
              <w:textAlignment w:val="center"/>
              <w:rPr>
                <w:b/>
                <w:bCs/>
                <w:sz w:val="24"/>
                <w:szCs w:val="24"/>
                <w:highlight w:val="red"/>
              </w:rPr>
            </w:pPr>
            <w:r>
              <w:rPr>
                <w:rFonts w:hint="eastAsia" w:ascii="宋体" w:hAnsi="宋体" w:eastAsia="宋体" w:cs="宋体"/>
                <w:b/>
                <w:bCs/>
                <w:i w:val="0"/>
                <w:iCs w:val="0"/>
                <w:color w:val="000000"/>
                <w:kern w:val="0"/>
                <w:sz w:val="24"/>
                <w:szCs w:val="24"/>
                <w:u w:val="none"/>
                <w:lang w:val="en-US" w:eastAsia="zh-CN" w:bidi="ar"/>
              </w:rPr>
              <w:t>得分率</w:t>
            </w:r>
          </w:p>
        </w:tc>
        <w:tc>
          <w:tcPr>
            <w:tcW w:w="1616" w:type="dxa"/>
            <w:vAlign w:val="center"/>
          </w:tcPr>
          <w:p w14:paraId="41D4BC38">
            <w:pPr>
              <w:keepNext w:val="0"/>
              <w:keepLines w:val="0"/>
              <w:widowControl/>
              <w:suppressLineNumbers w:val="0"/>
              <w:spacing w:line="240" w:lineRule="auto"/>
              <w:ind w:firstLine="0" w:firstLineChars="0"/>
              <w:jc w:val="center"/>
              <w:textAlignment w:val="center"/>
              <w:rPr>
                <w:b/>
                <w:bCs/>
                <w:sz w:val="24"/>
                <w:szCs w:val="24"/>
                <w:highlight w:val="red"/>
              </w:rPr>
            </w:pPr>
            <w:r>
              <w:rPr>
                <w:rFonts w:hint="eastAsia" w:ascii="宋体" w:hAnsi="宋体" w:eastAsia="宋体" w:cs="宋体"/>
                <w:b/>
                <w:bCs/>
                <w:i w:val="0"/>
                <w:iCs w:val="0"/>
                <w:color w:val="000000"/>
                <w:kern w:val="0"/>
                <w:sz w:val="24"/>
                <w:szCs w:val="24"/>
                <w:u w:val="none"/>
                <w:lang w:val="en-US" w:eastAsia="zh-CN" w:bidi="ar"/>
              </w:rPr>
              <w:t>得分</w:t>
            </w:r>
          </w:p>
        </w:tc>
        <w:tc>
          <w:tcPr>
            <w:tcW w:w="978" w:type="pct"/>
            <w:vAlign w:val="center"/>
          </w:tcPr>
          <w:p w14:paraId="74DC7EF8">
            <w:pPr>
              <w:spacing w:before="0" w:beforeLines="0" w:line="240" w:lineRule="auto"/>
              <w:ind w:firstLine="0" w:firstLineChars="0"/>
              <w:jc w:val="center"/>
              <w:rPr>
                <w:b/>
                <w:bCs/>
                <w:sz w:val="24"/>
                <w:szCs w:val="24"/>
                <w:highlight w:val="none"/>
              </w:rPr>
            </w:pPr>
            <w:r>
              <w:rPr>
                <w:b/>
                <w:bCs/>
                <w:color w:val="000000"/>
                <w:sz w:val="24"/>
                <w:szCs w:val="24"/>
                <w:highlight w:val="none"/>
              </w:rPr>
              <w:t>绩效等级</w:t>
            </w:r>
          </w:p>
        </w:tc>
      </w:tr>
      <w:tr w14:paraId="31C3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right"/>
        </w:trPr>
        <w:tc>
          <w:tcPr>
            <w:tcW w:w="1491" w:type="dxa"/>
            <w:vAlign w:val="center"/>
          </w:tcPr>
          <w:p w14:paraId="29BC0532">
            <w:pPr>
              <w:keepNext w:val="0"/>
              <w:keepLines w:val="0"/>
              <w:widowControl/>
              <w:suppressLineNumbers w:val="0"/>
              <w:spacing w:line="240" w:lineRule="auto"/>
              <w:ind w:firstLine="0" w:firstLineChars="0"/>
              <w:jc w:val="center"/>
              <w:textAlignment w:val="center"/>
              <w:rPr>
                <w:sz w:val="24"/>
                <w:szCs w:val="24"/>
                <w:highlight w:val="red"/>
              </w:rPr>
            </w:pPr>
            <w:r>
              <w:rPr>
                <w:rFonts w:hint="eastAsia" w:ascii="宋体" w:hAnsi="宋体" w:eastAsia="宋体" w:cs="宋体"/>
                <w:i w:val="0"/>
                <w:iCs w:val="0"/>
                <w:color w:val="000000"/>
                <w:kern w:val="0"/>
                <w:sz w:val="24"/>
                <w:szCs w:val="24"/>
                <w:u w:val="none"/>
                <w:lang w:val="en-US" w:eastAsia="zh-CN" w:bidi="ar"/>
              </w:rPr>
              <w:t>决策</w:t>
            </w:r>
          </w:p>
        </w:tc>
        <w:tc>
          <w:tcPr>
            <w:tcW w:w="1627" w:type="dxa"/>
            <w:vAlign w:val="center"/>
          </w:tcPr>
          <w:p w14:paraId="5ADAFB8D">
            <w:pPr>
              <w:keepNext w:val="0"/>
              <w:keepLines w:val="0"/>
              <w:widowControl/>
              <w:suppressLineNumbers w:val="0"/>
              <w:spacing w:line="240" w:lineRule="auto"/>
              <w:ind w:firstLine="0" w:firstLineChars="0"/>
              <w:jc w:val="center"/>
              <w:textAlignment w:val="center"/>
              <w:rPr>
                <w:rFonts w:hint="default" w:eastAsia="宋体"/>
                <w:sz w:val="24"/>
                <w:szCs w:val="24"/>
                <w:highlight w:val="red"/>
                <w:lang w:val="en-US" w:eastAsia="zh-CN"/>
              </w:rPr>
            </w:pPr>
            <w:r>
              <w:rPr>
                <w:rFonts w:hint="eastAsia" w:ascii="宋体" w:hAnsi="宋体" w:eastAsia="宋体" w:cs="宋体"/>
                <w:i w:val="0"/>
                <w:iCs w:val="0"/>
                <w:color w:val="000000"/>
                <w:kern w:val="0"/>
                <w:sz w:val="24"/>
                <w:szCs w:val="24"/>
                <w:u w:val="none"/>
                <w:lang w:val="en-US" w:eastAsia="zh-CN" w:bidi="ar"/>
              </w:rPr>
              <w:t>15</w:t>
            </w:r>
          </w:p>
        </w:tc>
        <w:tc>
          <w:tcPr>
            <w:tcW w:w="1955" w:type="dxa"/>
            <w:vAlign w:val="center"/>
          </w:tcPr>
          <w:p w14:paraId="21D9C275">
            <w:pPr>
              <w:keepNext w:val="0"/>
              <w:keepLines w:val="0"/>
              <w:widowControl/>
              <w:suppressLineNumbers w:val="0"/>
              <w:spacing w:line="240" w:lineRule="auto"/>
              <w:ind w:firstLine="0" w:firstLineChars="0"/>
              <w:jc w:val="center"/>
              <w:textAlignment w:val="center"/>
              <w:rPr>
                <w:rFonts w:hint="eastAsia"/>
                <w:sz w:val="24"/>
                <w:szCs w:val="24"/>
                <w:highlight w:val="red"/>
                <w:lang w:val="en-US" w:eastAsia="zh-CN"/>
              </w:rPr>
            </w:pPr>
            <w:r>
              <w:rPr>
                <w:rFonts w:hint="eastAsia" w:ascii="宋体" w:hAnsi="宋体" w:eastAsia="宋体" w:cs="宋体"/>
                <w:i w:val="0"/>
                <w:iCs w:val="0"/>
                <w:color w:val="000000"/>
                <w:kern w:val="0"/>
                <w:sz w:val="24"/>
                <w:szCs w:val="24"/>
                <w:u w:val="none"/>
                <w:lang w:val="en-US" w:eastAsia="zh-CN" w:bidi="ar"/>
              </w:rPr>
              <w:t>90.00%</w:t>
            </w:r>
          </w:p>
        </w:tc>
        <w:tc>
          <w:tcPr>
            <w:tcW w:w="1616" w:type="dxa"/>
            <w:vAlign w:val="center"/>
          </w:tcPr>
          <w:p w14:paraId="20F6D830">
            <w:pPr>
              <w:keepNext w:val="0"/>
              <w:keepLines w:val="0"/>
              <w:widowControl/>
              <w:suppressLineNumbers w:val="0"/>
              <w:spacing w:line="240" w:lineRule="auto"/>
              <w:ind w:firstLine="0" w:firstLineChars="0"/>
              <w:jc w:val="center"/>
              <w:textAlignment w:val="center"/>
              <w:rPr>
                <w:rFonts w:hint="default"/>
                <w:sz w:val="24"/>
                <w:szCs w:val="24"/>
                <w:highlight w:val="red"/>
                <w:lang w:val="en-US" w:eastAsia="zh-CN"/>
              </w:rPr>
            </w:pPr>
            <w:r>
              <w:rPr>
                <w:rFonts w:hint="eastAsia" w:ascii="宋体" w:hAnsi="宋体" w:eastAsia="宋体" w:cs="宋体"/>
                <w:i w:val="0"/>
                <w:iCs w:val="0"/>
                <w:color w:val="000000"/>
                <w:kern w:val="0"/>
                <w:sz w:val="24"/>
                <w:szCs w:val="24"/>
                <w:u w:val="none"/>
                <w:lang w:val="en-US" w:eastAsia="zh-CN" w:bidi="ar"/>
              </w:rPr>
              <w:t>13.5</w:t>
            </w:r>
          </w:p>
        </w:tc>
        <w:tc>
          <w:tcPr>
            <w:tcW w:w="978" w:type="pct"/>
            <w:vAlign w:val="center"/>
          </w:tcPr>
          <w:p w14:paraId="5FDAF373">
            <w:pPr>
              <w:spacing w:before="0" w:beforeLines="0" w:line="240" w:lineRule="auto"/>
              <w:ind w:firstLine="0" w:firstLineChars="0"/>
              <w:jc w:val="center"/>
              <w:rPr>
                <w:sz w:val="24"/>
                <w:szCs w:val="24"/>
                <w:highlight w:val="none"/>
              </w:rPr>
            </w:pPr>
            <w:r>
              <w:rPr>
                <w:color w:val="000000"/>
                <w:sz w:val="24"/>
                <w:szCs w:val="24"/>
                <w:highlight w:val="none"/>
              </w:rPr>
              <w:t>-</w:t>
            </w:r>
          </w:p>
        </w:tc>
      </w:tr>
      <w:tr w14:paraId="7546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right"/>
        </w:trPr>
        <w:tc>
          <w:tcPr>
            <w:tcW w:w="1491" w:type="dxa"/>
            <w:vAlign w:val="center"/>
          </w:tcPr>
          <w:p w14:paraId="6DC6E3D7">
            <w:pPr>
              <w:keepNext w:val="0"/>
              <w:keepLines w:val="0"/>
              <w:widowControl/>
              <w:suppressLineNumbers w:val="0"/>
              <w:spacing w:line="240" w:lineRule="auto"/>
              <w:ind w:firstLine="0" w:firstLineChars="0"/>
              <w:jc w:val="center"/>
              <w:textAlignment w:val="center"/>
              <w:rPr>
                <w:sz w:val="24"/>
                <w:szCs w:val="24"/>
                <w:highlight w:val="red"/>
              </w:rPr>
            </w:pPr>
            <w:r>
              <w:rPr>
                <w:rFonts w:hint="eastAsia" w:ascii="宋体" w:hAnsi="宋体" w:eastAsia="宋体" w:cs="宋体"/>
                <w:i w:val="0"/>
                <w:iCs w:val="0"/>
                <w:color w:val="000000"/>
                <w:kern w:val="0"/>
                <w:sz w:val="24"/>
                <w:szCs w:val="24"/>
                <w:u w:val="none"/>
                <w:lang w:val="en-US" w:eastAsia="zh-CN" w:bidi="ar"/>
              </w:rPr>
              <w:t>过程</w:t>
            </w:r>
          </w:p>
        </w:tc>
        <w:tc>
          <w:tcPr>
            <w:tcW w:w="1627" w:type="dxa"/>
            <w:vAlign w:val="center"/>
          </w:tcPr>
          <w:p w14:paraId="51B12A41">
            <w:pPr>
              <w:keepNext w:val="0"/>
              <w:keepLines w:val="0"/>
              <w:widowControl/>
              <w:suppressLineNumbers w:val="0"/>
              <w:spacing w:line="240" w:lineRule="auto"/>
              <w:ind w:firstLine="0" w:firstLineChars="0"/>
              <w:jc w:val="center"/>
              <w:textAlignment w:val="center"/>
              <w:rPr>
                <w:rFonts w:hint="default" w:eastAsia="宋体"/>
                <w:sz w:val="24"/>
                <w:szCs w:val="24"/>
                <w:highlight w:val="red"/>
                <w:lang w:val="en-US" w:eastAsia="zh-CN"/>
              </w:rPr>
            </w:pPr>
            <w:r>
              <w:rPr>
                <w:rFonts w:hint="eastAsia" w:ascii="宋体" w:hAnsi="宋体" w:eastAsia="宋体" w:cs="宋体"/>
                <w:i w:val="0"/>
                <w:iCs w:val="0"/>
                <w:color w:val="000000"/>
                <w:kern w:val="0"/>
                <w:sz w:val="24"/>
                <w:szCs w:val="24"/>
                <w:u w:val="none"/>
                <w:lang w:val="en-US" w:eastAsia="zh-CN" w:bidi="ar"/>
              </w:rPr>
              <w:t>25</w:t>
            </w:r>
          </w:p>
        </w:tc>
        <w:tc>
          <w:tcPr>
            <w:tcW w:w="1955" w:type="dxa"/>
            <w:vAlign w:val="center"/>
          </w:tcPr>
          <w:p w14:paraId="7ADD48C5">
            <w:pPr>
              <w:keepNext w:val="0"/>
              <w:keepLines w:val="0"/>
              <w:widowControl/>
              <w:suppressLineNumbers w:val="0"/>
              <w:spacing w:line="240" w:lineRule="auto"/>
              <w:ind w:firstLine="0" w:firstLineChars="0"/>
              <w:jc w:val="center"/>
              <w:textAlignment w:val="center"/>
              <w:rPr>
                <w:rFonts w:hint="eastAsia"/>
                <w:sz w:val="24"/>
                <w:szCs w:val="24"/>
                <w:highlight w:val="red"/>
                <w:lang w:val="en-US" w:eastAsia="zh-CN"/>
              </w:rPr>
            </w:pPr>
            <w:r>
              <w:rPr>
                <w:rFonts w:hint="eastAsia" w:ascii="宋体" w:hAnsi="宋体" w:eastAsia="宋体" w:cs="宋体"/>
                <w:i w:val="0"/>
                <w:iCs w:val="0"/>
                <w:color w:val="000000"/>
                <w:kern w:val="0"/>
                <w:sz w:val="24"/>
                <w:szCs w:val="24"/>
                <w:u w:val="none"/>
                <w:lang w:val="en-US" w:eastAsia="zh-CN" w:bidi="ar"/>
              </w:rPr>
              <w:t>99.52%</w:t>
            </w:r>
          </w:p>
        </w:tc>
        <w:tc>
          <w:tcPr>
            <w:tcW w:w="1616" w:type="dxa"/>
            <w:vAlign w:val="center"/>
          </w:tcPr>
          <w:p w14:paraId="41EF2EA1">
            <w:pPr>
              <w:keepNext w:val="0"/>
              <w:keepLines w:val="0"/>
              <w:widowControl/>
              <w:suppressLineNumbers w:val="0"/>
              <w:spacing w:line="240" w:lineRule="auto"/>
              <w:ind w:firstLine="0" w:firstLineChars="0"/>
              <w:jc w:val="center"/>
              <w:textAlignment w:val="center"/>
              <w:rPr>
                <w:rFonts w:hint="default"/>
                <w:sz w:val="24"/>
                <w:szCs w:val="24"/>
                <w:highlight w:val="red"/>
                <w:lang w:val="en-US" w:eastAsia="zh-CN"/>
              </w:rPr>
            </w:pPr>
            <w:r>
              <w:rPr>
                <w:rFonts w:hint="eastAsia" w:ascii="宋体" w:hAnsi="宋体" w:eastAsia="宋体" w:cs="宋体"/>
                <w:i w:val="0"/>
                <w:iCs w:val="0"/>
                <w:color w:val="000000"/>
                <w:kern w:val="0"/>
                <w:sz w:val="24"/>
                <w:szCs w:val="24"/>
                <w:u w:val="none"/>
                <w:lang w:val="en-US" w:eastAsia="zh-CN" w:bidi="ar"/>
              </w:rPr>
              <w:t>24.88</w:t>
            </w:r>
          </w:p>
        </w:tc>
        <w:tc>
          <w:tcPr>
            <w:tcW w:w="978" w:type="pct"/>
            <w:vAlign w:val="center"/>
          </w:tcPr>
          <w:p w14:paraId="4497EE35">
            <w:pPr>
              <w:spacing w:before="0" w:beforeLines="0" w:line="240" w:lineRule="auto"/>
              <w:ind w:firstLine="0" w:firstLineChars="0"/>
              <w:jc w:val="center"/>
              <w:rPr>
                <w:sz w:val="24"/>
                <w:szCs w:val="24"/>
                <w:highlight w:val="none"/>
              </w:rPr>
            </w:pPr>
            <w:r>
              <w:rPr>
                <w:color w:val="000000"/>
                <w:sz w:val="24"/>
                <w:szCs w:val="24"/>
                <w:highlight w:val="none"/>
              </w:rPr>
              <w:t>-</w:t>
            </w:r>
          </w:p>
        </w:tc>
      </w:tr>
      <w:tr w14:paraId="2F11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right"/>
        </w:trPr>
        <w:tc>
          <w:tcPr>
            <w:tcW w:w="1491" w:type="dxa"/>
            <w:vAlign w:val="center"/>
          </w:tcPr>
          <w:p w14:paraId="23DC8829">
            <w:pPr>
              <w:keepNext w:val="0"/>
              <w:keepLines w:val="0"/>
              <w:widowControl/>
              <w:suppressLineNumbers w:val="0"/>
              <w:spacing w:line="240" w:lineRule="auto"/>
              <w:ind w:firstLine="0" w:firstLineChars="0"/>
              <w:jc w:val="center"/>
              <w:textAlignment w:val="center"/>
              <w:rPr>
                <w:sz w:val="24"/>
                <w:szCs w:val="24"/>
                <w:highlight w:val="red"/>
              </w:rPr>
            </w:pPr>
            <w:r>
              <w:rPr>
                <w:rFonts w:hint="eastAsia" w:ascii="宋体" w:hAnsi="宋体" w:eastAsia="宋体" w:cs="宋体"/>
                <w:i w:val="0"/>
                <w:iCs w:val="0"/>
                <w:color w:val="000000"/>
                <w:kern w:val="0"/>
                <w:sz w:val="24"/>
                <w:szCs w:val="24"/>
                <w:u w:val="none"/>
                <w:lang w:val="en-US" w:eastAsia="zh-CN" w:bidi="ar"/>
              </w:rPr>
              <w:t>产出</w:t>
            </w:r>
          </w:p>
        </w:tc>
        <w:tc>
          <w:tcPr>
            <w:tcW w:w="1627" w:type="dxa"/>
            <w:vAlign w:val="center"/>
          </w:tcPr>
          <w:p w14:paraId="27BD94CA">
            <w:pPr>
              <w:keepNext w:val="0"/>
              <w:keepLines w:val="0"/>
              <w:widowControl/>
              <w:suppressLineNumbers w:val="0"/>
              <w:spacing w:line="240" w:lineRule="auto"/>
              <w:ind w:firstLine="0" w:firstLineChars="0"/>
              <w:jc w:val="center"/>
              <w:textAlignment w:val="center"/>
              <w:rPr>
                <w:rFonts w:hint="default" w:eastAsia="宋体"/>
                <w:sz w:val="24"/>
                <w:szCs w:val="24"/>
                <w:highlight w:val="red"/>
                <w:lang w:val="en-US" w:eastAsia="zh-CN"/>
              </w:rPr>
            </w:pPr>
            <w:r>
              <w:rPr>
                <w:rFonts w:hint="eastAsia" w:ascii="宋体" w:hAnsi="宋体" w:eastAsia="宋体" w:cs="宋体"/>
                <w:i w:val="0"/>
                <w:iCs w:val="0"/>
                <w:color w:val="000000"/>
                <w:kern w:val="0"/>
                <w:sz w:val="24"/>
                <w:szCs w:val="24"/>
                <w:u w:val="none"/>
                <w:lang w:val="en-US" w:eastAsia="zh-CN" w:bidi="ar"/>
              </w:rPr>
              <w:t>40</w:t>
            </w:r>
          </w:p>
        </w:tc>
        <w:tc>
          <w:tcPr>
            <w:tcW w:w="1955" w:type="dxa"/>
            <w:vAlign w:val="center"/>
          </w:tcPr>
          <w:p w14:paraId="6FE0D1FD">
            <w:pPr>
              <w:keepNext w:val="0"/>
              <w:keepLines w:val="0"/>
              <w:widowControl/>
              <w:suppressLineNumbers w:val="0"/>
              <w:spacing w:line="240" w:lineRule="auto"/>
              <w:ind w:firstLine="0" w:firstLineChars="0"/>
              <w:jc w:val="center"/>
              <w:textAlignment w:val="center"/>
              <w:rPr>
                <w:rFonts w:hint="eastAsia"/>
                <w:sz w:val="24"/>
                <w:szCs w:val="24"/>
                <w:highlight w:val="red"/>
                <w:lang w:val="en-US" w:eastAsia="zh-CN"/>
              </w:rPr>
            </w:pPr>
            <w:r>
              <w:rPr>
                <w:rFonts w:hint="eastAsia" w:ascii="宋体" w:hAnsi="宋体" w:eastAsia="宋体" w:cs="宋体"/>
                <w:i w:val="0"/>
                <w:iCs w:val="0"/>
                <w:color w:val="000000"/>
                <w:kern w:val="0"/>
                <w:sz w:val="24"/>
                <w:szCs w:val="24"/>
                <w:u w:val="none"/>
                <w:lang w:val="en-US" w:eastAsia="zh-CN" w:bidi="ar"/>
              </w:rPr>
              <w:t>97.50%</w:t>
            </w:r>
          </w:p>
        </w:tc>
        <w:tc>
          <w:tcPr>
            <w:tcW w:w="1616" w:type="dxa"/>
            <w:vAlign w:val="center"/>
          </w:tcPr>
          <w:p w14:paraId="0F0DB228">
            <w:pPr>
              <w:keepNext w:val="0"/>
              <w:keepLines w:val="0"/>
              <w:widowControl/>
              <w:suppressLineNumbers w:val="0"/>
              <w:spacing w:line="240" w:lineRule="auto"/>
              <w:ind w:firstLine="0" w:firstLineChars="0"/>
              <w:jc w:val="center"/>
              <w:textAlignment w:val="center"/>
              <w:rPr>
                <w:rFonts w:hint="default" w:eastAsia="宋体"/>
                <w:sz w:val="24"/>
                <w:szCs w:val="24"/>
                <w:highlight w:val="red"/>
                <w:lang w:val="en-US" w:eastAsia="zh-CN"/>
              </w:rPr>
            </w:pPr>
            <w:r>
              <w:rPr>
                <w:rFonts w:hint="eastAsia" w:ascii="宋体" w:hAnsi="宋体" w:eastAsia="宋体" w:cs="宋体"/>
                <w:i w:val="0"/>
                <w:iCs w:val="0"/>
                <w:color w:val="000000"/>
                <w:kern w:val="0"/>
                <w:sz w:val="24"/>
                <w:szCs w:val="24"/>
                <w:u w:val="none"/>
                <w:lang w:val="en-US" w:eastAsia="zh-CN" w:bidi="ar"/>
              </w:rPr>
              <w:t>39</w:t>
            </w:r>
          </w:p>
        </w:tc>
        <w:tc>
          <w:tcPr>
            <w:tcW w:w="978" w:type="pct"/>
            <w:vAlign w:val="center"/>
          </w:tcPr>
          <w:p w14:paraId="544DCCB3">
            <w:pPr>
              <w:spacing w:before="0" w:beforeLines="0" w:line="240" w:lineRule="auto"/>
              <w:ind w:firstLine="0" w:firstLineChars="0"/>
              <w:jc w:val="center"/>
              <w:rPr>
                <w:sz w:val="24"/>
                <w:szCs w:val="24"/>
                <w:highlight w:val="none"/>
              </w:rPr>
            </w:pPr>
            <w:r>
              <w:rPr>
                <w:color w:val="000000"/>
                <w:sz w:val="24"/>
                <w:szCs w:val="24"/>
                <w:highlight w:val="none"/>
              </w:rPr>
              <w:t>-</w:t>
            </w:r>
          </w:p>
        </w:tc>
      </w:tr>
      <w:tr w14:paraId="3D59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right"/>
        </w:trPr>
        <w:tc>
          <w:tcPr>
            <w:tcW w:w="1491" w:type="dxa"/>
            <w:vAlign w:val="center"/>
          </w:tcPr>
          <w:p w14:paraId="43744DBF">
            <w:pPr>
              <w:keepNext w:val="0"/>
              <w:keepLines w:val="0"/>
              <w:widowControl/>
              <w:suppressLineNumbers w:val="0"/>
              <w:spacing w:line="240" w:lineRule="auto"/>
              <w:ind w:firstLine="0" w:firstLineChars="0"/>
              <w:jc w:val="center"/>
              <w:textAlignment w:val="center"/>
              <w:rPr>
                <w:sz w:val="24"/>
                <w:szCs w:val="24"/>
                <w:highlight w:val="red"/>
              </w:rPr>
            </w:pPr>
            <w:r>
              <w:rPr>
                <w:rFonts w:hint="eastAsia" w:ascii="宋体" w:hAnsi="宋体" w:eastAsia="宋体" w:cs="宋体"/>
                <w:i w:val="0"/>
                <w:iCs w:val="0"/>
                <w:color w:val="000000"/>
                <w:kern w:val="0"/>
                <w:sz w:val="24"/>
                <w:szCs w:val="24"/>
                <w:u w:val="none"/>
                <w:lang w:val="en-US" w:eastAsia="zh-CN" w:bidi="ar"/>
              </w:rPr>
              <w:t>效益</w:t>
            </w:r>
          </w:p>
        </w:tc>
        <w:tc>
          <w:tcPr>
            <w:tcW w:w="1627" w:type="dxa"/>
            <w:vAlign w:val="center"/>
          </w:tcPr>
          <w:p w14:paraId="3C810D3D">
            <w:pPr>
              <w:keepNext w:val="0"/>
              <w:keepLines w:val="0"/>
              <w:widowControl/>
              <w:suppressLineNumbers w:val="0"/>
              <w:spacing w:line="240" w:lineRule="auto"/>
              <w:ind w:firstLine="0" w:firstLineChars="0"/>
              <w:jc w:val="center"/>
              <w:textAlignment w:val="center"/>
              <w:rPr>
                <w:rFonts w:hint="default" w:eastAsia="宋体"/>
                <w:sz w:val="24"/>
                <w:szCs w:val="24"/>
                <w:highlight w:val="red"/>
                <w:lang w:val="en-US" w:eastAsia="zh-CN"/>
              </w:rPr>
            </w:pPr>
            <w:r>
              <w:rPr>
                <w:rFonts w:hint="eastAsia" w:ascii="宋体" w:hAnsi="宋体" w:eastAsia="宋体" w:cs="宋体"/>
                <w:i w:val="0"/>
                <w:iCs w:val="0"/>
                <w:color w:val="000000"/>
                <w:kern w:val="0"/>
                <w:sz w:val="24"/>
                <w:szCs w:val="24"/>
                <w:u w:val="none"/>
                <w:lang w:val="en-US" w:eastAsia="zh-CN" w:bidi="ar"/>
              </w:rPr>
              <w:t>20</w:t>
            </w:r>
          </w:p>
        </w:tc>
        <w:tc>
          <w:tcPr>
            <w:tcW w:w="1955" w:type="dxa"/>
            <w:vAlign w:val="center"/>
          </w:tcPr>
          <w:p w14:paraId="6CB22281">
            <w:pPr>
              <w:keepNext w:val="0"/>
              <w:keepLines w:val="0"/>
              <w:widowControl/>
              <w:suppressLineNumbers w:val="0"/>
              <w:spacing w:line="240" w:lineRule="auto"/>
              <w:ind w:firstLine="0" w:firstLineChars="0"/>
              <w:jc w:val="center"/>
              <w:textAlignment w:val="center"/>
              <w:rPr>
                <w:rFonts w:hint="default"/>
                <w:sz w:val="24"/>
                <w:szCs w:val="24"/>
                <w:highlight w:val="red"/>
                <w:lang w:val="en-US" w:eastAsia="zh-CN"/>
              </w:rPr>
            </w:pPr>
            <w:r>
              <w:rPr>
                <w:rFonts w:hint="eastAsia" w:ascii="宋体" w:hAnsi="宋体" w:eastAsia="宋体" w:cs="宋体"/>
                <w:i w:val="0"/>
                <w:iCs w:val="0"/>
                <w:color w:val="000000"/>
                <w:kern w:val="0"/>
                <w:sz w:val="24"/>
                <w:szCs w:val="24"/>
                <w:u w:val="none"/>
                <w:lang w:val="en-US" w:eastAsia="zh-CN" w:bidi="ar"/>
              </w:rPr>
              <w:t>95.00%</w:t>
            </w:r>
          </w:p>
        </w:tc>
        <w:tc>
          <w:tcPr>
            <w:tcW w:w="1616" w:type="dxa"/>
            <w:vAlign w:val="center"/>
          </w:tcPr>
          <w:p w14:paraId="717256BC">
            <w:pPr>
              <w:keepNext w:val="0"/>
              <w:keepLines w:val="0"/>
              <w:widowControl/>
              <w:suppressLineNumbers w:val="0"/>
              <w:spacing w:line="240" w:lineRule="auto"/>
              <w:ind w:firstLine="0" w:firstLineChars="0"/>
              <w:jc w:val="center"/>
              <w:textAlignment w:val="center"/>
              <w:rPr>
                <w:rFonts w:hint="default" w:eastAsia="宋体"/>
                <w:sz w:val="24"/>
                <w:szCs w:val="24"/>
                <w:highlight w:val="red"/>
                <w:lang w:val="en-US" w:eastAsia="zh-CN"/>
              </w:rPr>
            </w:pPr>
            <w:r>
              <w:rPr>
                <w:rFonts w:hint="eastAsia" w:ascii="宋体" w:hAnsi="宋体" w:eastAsia="宋体" w:cs="宋体"/>
                <w:i w:val="0"/>
                <w:iCs w:val="0"/>
                <w:color w:val="000000"/>
                <w:kern w:val="0"/>
                <w:sz w:val="24"/>
                <w:szCs w:val="24"/>
                <w:u w:val="none"/>
                <w:lang w:val="en-US" w:eastAsia="zh-CN" w:bidi="ar"/>
              </w:rPr>
              <w:t>19</w:t>
            </w:r>
          </w:p>
        </w:tc>
        <w:tc>
          <w:tcPr>
            <w:tcW w:w="978" w:type="pct"/>
            <w:vAlign w:val="center"/>
          </w:tcPr>
          <w:p w14:paraId="53960C37">
            <w:pPr>
              <w:spacing w:before="0" w:beforeLines="0" w:line="240" w:lineRule="auto"/>
              <w:ind w:firstLine="0" w:firstLineChars="0"/>
              <w:jc w:val="center"/>
              <w:rPr>
                <w:sz w:val="24"/>
                <w:szCs w:val="24"/>
                <w:highlight w:val="none"/>
              </w:rPr>
            </w:pPr>
            <w:r>
              <w:rPr>
                <w:color w:val="000000"/>
                <w:sz w:val="24"/>
                <w:szCs w:val="24"/>
                <w:highlight w:val="none"/>
              </w:rPr>
              <w:t>-</w:t>
            </w:r>
          </w:p>
        </w:tc>
      </w:tr>
      <w:tr w14:paraId="3645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right"/>
        </w:trPr>
        <w:tc>
          <w:tcPr>
            <w:tcW w:w="1491" w:type="dxa"/>
            <w:vAlign w:val="center"/>
          </w:tcPr>
          <w:p w14:paraId="27007BE6">
            <w:pPr>
              <w:keepNext w:val="0"/>
              <w:keepLines w:val="0"/>
              <w:widowControl/>
              <w:suppressLineNumbers w:val="0"/>
              <w:spacing w:line="240" w:lineRule="auto"/>
              <w:ind w:firstLine="0" w:firstLineChars="0"/>
              <w:jc w:val="center"/>
              <w:textAlignment w:val="center"/>
              <w:rPr>
                <w:b/>
                <w:bCs/>
                <w:sz w:val="24"/>
                <w:szCs w:val="24"/>
                <w:highlight w:val="red"/>
              </w:rPr>
            </w:pPr>
            <w:r>
              <w:rPr>
                <w:rFonts w:hint="eastAsia" w:ascii="宋体" w:hAnsi="宋体" w:eastAsia="宋体" w:cs="宋体"/>
                <w:b/>
                <w:bCs/>
                <w:i w:val="0"/>
                <w:iCs w:val="0"/>
                <w:color w:val="000000"/>
                <w:kern w:val="0"/>
                <w:sz w:val="24"/>
                <w:szCs w:val="24"/>
                <w:u w:val="none"/>
                <w:lang w:val="en-US" w:eastAsia="zh-CN" w:bidi="ar"/>
              </w:rPr>
              <w:t>合计</w:t>
            </w:r>
          </w:p>
        </w:tc>
        <w:tc>
          <w:tcPr>
            <w:tcW w:w="1627" w:type="dxa"/>
            <w:vAlign w:val="center"/>
          </w:tcPr>
          <w:p w14:paraId="6BF9FD4D">
            <w:pPr>
              <w:keepNext w:val="0"/>
              <w:keepLines w:val="0"/>
              <w:widowControl/>
              <w:suppressLineNumbers w:val="0"/>
              <w:spacing w:line="240" w:lineRule="auto"/>
              <w:ind w:firstLine="0" w:firstLineChars="0"/>
              <w:jc w:val="center"/>
              <w:textAlignment w:val="center"/>
              <w:rPr>
                <w:rFonts w:hint="default" w:eastAsiaTheme="minorEastAsia"/>
                <w:b/>
                <w:bCs/>
                <w:sz w:val="24"/>
                <w:szCs w:val="24"/>
                <w:highlight w:val="red"/>
                <w:lang w:val="en-US" w:eastAsia="zh-CN"/>
              </w:rPr>
            </w:pPr>
            <w:r>
              <w:rPr>
                <w:rFonts w:hint="eastAsia" w:ascii="宋体" w:hAnsi="宋体" w:eastAsia="宋体" w:cs="宋体"/>
                <w:b/>
                <w:bCs/>
                <w:i w:val="0"/>
                <w:iCs w:val="0"/>
                <w:color w:val="000000"/>
                <w:kern w:val="0"/>
                <w:sz w:val="24"/>
                <w:szCs w:val="24"/>
                <w:u w:val="none"/>
                <w:lang w:val="en-US" w:eastAsia="zh-CN" w:bidi="ar"/>
              </w:rPr>
              <w:t>100</w:t>
            </w:r>
          </w:p>
        </w:tc>
        <w:tc>
          <w:tcPr>
            <w:tcW w:w="1955" w:type="dxa"/>
            <w:vAlign w:val="center"/>
          </w:tcPr>
          <w:p w14:paraId="782AAF05">
            <w:pPr>
              <w:keepNext w:val="0"/>
              <w:keepLines w:val="0"/>
              <w:widowControl/>
              <w:suppressLineNumbers w:val="0"/>
              <w:spacing w:line="240" w:lineRule="auto"/>
              <w:ind w:firstLine="0" w:firstLineChars="0"/>
              <w:jc w:val="center"/>
              <w:textAlignment w:val="center"/>
              <w:rPr>
                <w:b/>
                <w:bCs/>
                <w:sz w:val="24"/>
                <w:szCs w:val="24"/>
                <w:highlight w:val="red"/>
              </w:rPr>
            </w:pPr>
            <w:r>
              <w:rPr>
                <w:rFonts w:hint="eastAsia" w:ascii="宋体" w:hAnsi="宋体" w:eastAsia="宋体" w:cs="宋体"/>
                <w:b/>
                <w:bCs/>
                <w:i w:val="0"/>
                <w:iCs w:val="0"/>
                <w:color w:val="000000"/>
                <w:kern w:val="0"/>
                <w:sz w:val="24"/>
                <w:szCs w:val="24"/>
                <w:u w:val="none"/>
                <w:lang w:val="en-US" w:eastAsia="zh-CN" w:bidi="ar"/>
              </w:rPr>
              <w:t>-</w:t>
            </w:r>
          </w:p>
        </w:tc>
        <w:tc>
          <w:tcPr>
            <w:tcW w:w="1616" w:type="dxa"/>
            <w:vAlign w:val="center"/>
          </w:tcPr>
          <w:p w14:paraId="467B2EA9">
            <w:pPr>
              <w:keepNext w:val="0"/>
              <w:keepLines w:val="0"/>
              <w:widowControl/>
              <w:suppressLineNumbers w:val="0"/>
              <w:spacing w:line="240" w:lineRule="auto"/>
              <w:ind w:firstLine="0" w:firstLineChars="0"/>
              <w:jc w:val="center"/>
              <w:textAlignment w:val="center"/>
              <w:rPr>
                <w:rFonts w:hint="default" w:eastAsia="宋体"/>
                <w:b/>
                <w:bCs/>
                <w:sz w:val="24"/>
                <w:szCs w:val="24"/>
                <w:highlight w:val="red"/>
                <w:lang w:val="en-US" w:eastAsia="zh-CN"/>
              </w:rPr>
            </w:pPr>
            <w:r>
              <w:rPr>
                <w:rFonts w:hint="eastAsia" w:ascii="宋体" w:hAnsi="宋体" w:eastAsia="宋体" w:cs="宋体"/>
                <w:b/>
                <w:bCs/>
                <w:i w:val="0"/>
                <w:iCs w:val="0"/>
                <w:color w:val="000000"/>
                <w:kern w:val="0"/>
                <w:sz w:val="24"/>
                <w:szCs w:val="24"/>
                <w:u w:val="none"/>
                <w:lang w:val="en-US" w:eastAsia="zh-CN" w:bidi="ar"/>
              </w:rPr>
              <w:t>96.38</w:t>
            </w:r>
          </w:p>
        </w:tc>
        <w:tc>
          <w:tcPr>
            <w:tcW w:w="978" w:type="pct"/>
            <w:vAlign w:val="center"/>
          </w:tcPr>
          <w:p w14:paraId="2E3F0715">
            <w:pPr>
              <w:spacing w:before="0" w:beforeLines="0" w:line="240" w:lineRule="auto"/>
              <w:ind w:firstLine="0" w:firstLineChars="0"/>
              <w:jc w:val="center"/>
              <w:rPr>
                <w:rFonts w:hint="default" w:eastAsia="宋体"/>
                <w:b/>
                <w:bCs/>
                <w:sz w:val="24"/>
                <w:szCs w:val="24"/>
                <w:highlight w:val="none"/>
                <w:lang w:val="en-US" w:eastAsia="zh-CN"/>
              </w:rPr>
            </w:pPr>
            <w:r>
              <w:rPr>
                <w:rFonts w:hint="eastAsia"/>
                <w:b/>
                <w:bCs/>
                <w:sz w:val="24"/>
                <w:szCs w:val="24"/>
                <w:highlight w:val="none"/>
                <w:lang w:val="en-US" w:eastAsia="zh-CN"/>
              </w:rPr>
              <w:t>优</w:t>
            </w:r>
          </w:p>
        </w:tc>
      </w:tr>
    </w:tbl>
    <w:p w14:paraId="43497AA8">
      <w:pPr>
        <w:bidi w:val="0"/>
        <w:rPr>
          <w:rFonts w:hint="eastAsia"/>
          <w:b/>
          <w:bCs/>
          <w:lang w:val="en-US" w:eastAsia="zh-CN"/>
        </w:rPr>
      </w:pPr>
      <w:r>
        <w:rPr>
          <w:rFonts w:hint="eastAsia"/>
          <w:b/>
          <w:bCs/>
          <w:lang w:val="en-US" w:eastAsia="zh-CN"/>
        </w:rPr>
        <w:t>3.评价综合结论：</w:t>
      </w:r>
    </w:p>
    <w:p w14:paraId="7E8FC2ED">
      <w:pPr>
        <w:bidi w:val="0"/>
        <w:jc w:val="left"/>
        <w:rPr>
          <w:rFonts w:hint="eastAsia"/>
          <w:highlight w:val="none"/>
          <w:lang w:val="en-US" w:eastAsia="zh-CN"/>
        </w:rPr>
      </w:pPr>
      <w:r>
        <w:rPr>
          <w:rFonts w:hint="eastAsia"/>
          <w:highlight w:val="none"/>
        </w:rPr>
        <w:t>项目立项依据充分，符合</w:t>
      </w:r>
      <w:r>
        <w:rPr>
          <w:rFonts w:hint="eastAsia"/>
          <w:lang w:val="en-US" w:eastAsia="zh-CN"/>
        </w:rPr>
        <w:t>推进乡村振兴</w:t>
      </w:r>
      <w:r>
        <w:rPr>
          <w:rFonts w:hint="eastAsia"/>
          <w:highlight w:val="none"/>
        </w:rPr>
        <w:t>战略发展规划，实施具有必要性。项目内容与预算内容一致，项目立项审批程序规范</w:t>
      </w:r>
      <w:r>
        <w:rPr>
          <w:rFonts w:hint="eastAsia"/>
          <w:highlight w:val="none"/>
          <w:lang w:eastAsia="zh-CN"/>
        </w:rPr>
        <w:t>，</w:t>
      </w:r>
      <w:r>
        <w:rPr>
          <w:rFonts w:hint="eastAsia"/>
          <w:highlight w:val="none"/>
          <w:lang w:val="en-US" w:eastAsia="zh-CN"/>
        </w:rPr>
        <w:t>但绩效目标明确性欠佳，绩效目标设置质量有待提高。</w:t>
      </w:r>
    </w:p>
    <w:p w14:paraId="23BBA54C">
      <w:pPr>
        <w:bidi w:val="0"/>
        <w:jc w:val="left"/>
        <w:rPr>
          <w:rFonts w:hint="default"/>
          <w:highlight w:val="none"/>
          <w:lang w:val="en-US" w:eastAsia="zh-CN"/>
        </w:rPr>
      </w:pPr>
      <w:r>
        <w:rPr>
          <w:rFonts w:hint="default"/>
          <w:highlight w:val="none"/>
          <w:lang w:val="en-US" w:eastAsia="zh-CN"/>
        </w:rPr>
        <w:t>本项目资金拨付和使用审批流程规范，</w:t>
      </w:r>
      <w:r>
        <w:rPr>
          <w:rFonts w:hint="eastAsia"/>
          <w:highlight w:val="none"/>
          <w:lang w:val="en-US" w:eastAsia="zh-CN"/>
        </w:rPr>
        <w:t>预算按照合同正常执行，</w:t>
      </w:r>
      <w:r>
        <w:rPr>
          <w:rFonts w:hint="default"/>
          <w:highlight w:val="none"/>
          <w:lang w:val="en-US" w:eastAsia="zh-CN"/>
        </w:rPr>
        <w:t>未发现截留、挤占、挪用、虚列支出的情况</w:t>
      </w:r>
      <w:r>
        <w:rPr>
          <w:rFonts w:hint="eastAsia"/>
          <w:highlight w:val="none"/>
          <w:lang w:val="en-US" w:eastAsia="zh-CN"/>
        </w:rPr>
        <w:t>，资金支付合规合理；项目管理制度健全完善，制度执行过程谨慎严谨，施工过程采用专业监理单位，相关资料保留全面。</w:t>
      </w:r>
    </w:p>
    <w:p w14:paraId="46EC30FD">
      <w:pPr>
        <w:bidi w:val="0"/>
        <w:rPr>
          <w:rFonts w:hint="default"/>
          <w:highlight w:val="none"/>
          <w:lang w:val="en-US" w:eastAsia="zh-CN"/>
        </w:rPr>
      </w:pPr>
      <w:r>
        <w:rPr>
          <w:rFonts w:hint="eastAsia"/>
          <w:spacing w:val="-1"/>
          <w:lang w:val="en-US" w:eastAsia="zh-CN"/>
        </w:rPr>
        <w:t>本项目</w:t>
      </w:r>
      <w:r>
        <w:rPr>
          <w:spacing w:val="-1"/>
        </w:rPr>
        <w:t>按时</w:t>
      </w:r>
      <w:r>
        <w:rPr>
          <w:rFonts w:hint="eastAsia"/>
          <w:spacing w:val="-1"/>
          <w:lang w:val="en-US" w:eastAsia="zh-CN"/>
        </w:rPr>
        <w:t>如期</w:t>
      </w:r>
      <w:r>
        <w:rPr>
          <w:spacing w:val="-1"/>
        </w:rPr>
        <w:t>完成建</w:t>
      </w:r>
      <w:r>
        <w:rPr>
          <w:spacing w:val="-2"/>
        </w:rPr>
        <w:t>设并验收合格</w:t>
      </w:r>
      <w:r>
        <w:rPr>
          <w:rFonts w:hint="eastAsia"/>
          <w:spacing w:val="-2"/>
          <w:lang w:eastAsia="zh-CN"/>
        </w:rPr>
        <w:t>，</w:t>
      </w:r>
      <w:r>
        <w:rPr>
          <w:rFonts w:hint="eastAsia"/>
          <w:spacing w:val="-2"/>
          <w:lang w:val="en-US" w:eastAsia="zh-CN"/>
        </w:rPr>
        <w:t>项目竣工结算及时，</w:t>
      </w:r>
      <w:r>
        <w:rPr>
          <w:rFonts w:hint="eastAsia"/>
          <w:highlight w:val="none"/>
          <w:lang w:val="en-US" w:eastAsia="zh-CN"/>
        </w:rPr>
        <w:t>工程总投资未超过投资预算；工程完工后，日常巡查养护台账登记完整，巡查维护及时；但价款支付的及时性存在一定不足，项目实际支付价款时间略晚于合同约定进度价款支付时间。</w:t>
      </w:r>
    </w:p>
    <w:p w14:paraId="2E06A072">
      <w:pPr>
        <w:bidi w:val="0"/>
        <w:rPr>
          <w:rFonts w:hint="eastAsia"/>
          <w:highlight w:val="none"/>
          <w:lang w:eastAsia="zh-CN"/>
        </w:rPr>
      </w:pPr>
      <w:r>
        <w:rPr>
          <w:rFonts w:hint="eastAsia"/>
          <w:highlight w:val="none"/>
        </w:rPr>
        <w:t>综合来看，</w:t>
      </w:r>
      <w:r>
        <w:rPr>
          <w:color w:val="000000"/>
          <w:highlight w:val="none"/>
        </w:rPr>
        <w:t>项目整体情况良好</w:t>
      </w:r>
      <w:r>
        <w:rPr>
          <w:rFonts w:hint="eastAsia"/>
          <w:color w:val="000000"/>
          <w:highlight w:val="none"/>
          <w:lang w:eastAsia="zh-CN"/>
        </w:rPr>
        <w:t>，</w:t>
      </w:r>
      <w:r>
        <w:rPr>
          <w:rFonts w:hint="eastAsia"/>
          <w:highlight w:val="none"/>
        </w:rPr>
        <w:t>项目实施效果基本达到预期目标，</w:t>
      </w:r>
      <w:r>
        <w:rPr>
          <w:rFonts w:hint="eastAsia"/>
          <w:highlight w:val="none"/>
          <w:lang w:eastAsia="zh-CN"/>
        </w:rPr>
        <w:t>本次衔接资金投入在完善村居基础设施、提高道路通行能力、保证出行安全等方面具有较大的社会效益；在促进产业振兴、提高集体经济、实现村民收入、拓展就业岗位等方面具有重要的经济效益；投入资金的可持续影响深远，实现了乡村振兴及巩固脱贫攻坚成果的有效衔接，当地</w:t>
      </w:r>
      <w:r>
        <w:rPr>
          <w:rFonts w:hint="eastAsia"/>
          <w:highlight w:val="none"/>
          <w:lang w:val="en-US" w:eastAsia="zh-CN"/>
        </w:rPr>
        <w:t>村民</w:t>
      </w:r>
      <w:r>
        <w:rPr>
          <w:rFonts w:hint="eastAsia"/>
          <w:highlight w:val="none"/>
          <w:lang w:eastAsia="zh-CN"/>
        </w:rPr>
        <w:t>对政府投入实施项目持肯定态度，群众满意度</w:t>
      </w:r>
      <w:r>
        <w:rPr>
          <w:rFonts w:hint="eastAsia"/>
          <w:highlight w:val="none"/>
          <w:lang w:val="en-US" w:eastAsia="zh-CN"/>
        </w:rPr>
        <w:t>高</w:t>
      </w:r>
      <w:r>
        <w:rPr>
          <w:rFonts w:hint="eastAsia"/>
          <w:highlight w:val="none"/>
          <w:lang w:eastAsia="zh-CN"/>
        </w:rPr>
        <w:t>，衔接资金 投入后效益明显。</w:t>
      </w:r>
    </w:p>
    <w:p w14:paraId="0BB04D38">
      <w:pPr>
        <w:sectPr>
          <w:type w:val="continuous"/>
          <w:pgSz w:w="11900" w:h="16840"/>
          <w:pgMar w:top="1440" w:right="1800" w:bottom="1440" w:left="1800" w:header="0" w:footer="1440" w:gutter="0"/>
          <w:cols w:space="0" w:num="1"/>
          <w:rtlGutter w:val="0"/>
          <w:docGrid w:type="lines" w:linePitch="386" w:charSpace="0"/>
        </w:sectPr>
      </w:pPr>
    </w:p>
    <w:sdt>
      <w:sdtPr>
        <w:rPr>
          <w:rFonts w:ascii="宋体" w:hAnsi="宋体" w:eastAsia="宋体" w:cs="宋体"/>
          <w:sz w:val="28"/>
          <w:szCs w:val="28"/>
        </w:rPr>
        <w:id w:val="147480622"/>
        <w15:color w:val="DBDBDB"/>
        <w:docPartObj>
          <w:docPartGallery w:val="Table of Contents"/>
          <w:docPartUnique/>
        </w:docPartObj>
      </w:sdtPr>
      <w:sdtEndPr>
        <w:rPr>
          <w:rFonts w:ascii="宋体" w:hAnsi="宋体" w:eastAsia="宋体" w:cs="宋体"/>
          <w:sz w:val="21"/>
          <w:szCs w:val="28"/>
        </w:rPr>
      </w:sdtEndPr>
      <w:sdtContent>
        <w:p w14:paraId="2C8D93E7">
          <w:pPr>
            <w:keepNext w:val="0"/>
            <w:keepLines w:val="0"/>
            <w:pageBreakBefore w:val="0"/>
            <w:widowControl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b/>
              <w:bCs/>
              <w:sz w:val="28"/>
              <w:szCs w:val="28"/>
            </w:rPr>
          </w:pPr>
          <w:bookmarkStart w:id="0" w:name="_Toc24580"/>
          <w:r>
            <w:rPr>
              <w:rFonts w:ascii="宋体" w:hAnsi="宋体" w:eastAsia="宋体"/>
              <w:b/>
              <w:bCs/>
              <w:sz w:val="28"/>
              <w:szCs w:val="28"/>
            </w:rPr>
            <w:t>目</w:t>
          </w:r>
          <w:r>
            <w:rPr>
              <w:rFonts w:hint="eastAsia" w:eastAsia="宋体"/>
              <w:b/>
              <w:bCs/>
              <w:sz w:val="28"/>
              <w:szCs w:val="28"/>
              <w:lang w:val="en-US" w:eastAsia="zh-CN"/>
            </w:rPr>
            <w:t xml:space="preserve">  </w:t>
          </w:r>
          <w:r>
            <w:rPr>
              <w:rFonts w:ascii="宋体" w:hAnsi="宋体" w:eastAsia="宋体"/>
              <w:b/>
              <w:bCs/>
              <w:sz w:val="28"/>
              <w:szCs w:val="28"/>
            </w:rPr>
            <w:t>录</w:t>
          </w:r>
        </w:p>
        <w:p w14:paraId="6727BDD1">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TOC \o "1-3" \h \u </w:instrText>
          </w:r>
          <w:r>
            <w:rPr>
              <w:sz w:val="28"/>
              <w:szCs w:val="28"/>
            </w:rPr>
            <w:fldChar w:fldCharType="separate"/>
          </w:r>
          <w:r>
            <w:rPr>
              <w:sz w:val="28"/>
              <w:szCs w:val="28"/>
            </w:rPr>
            <w:fldChar w:fldCharType="begin"/>
          </w:r>
          <w:r>
            <w:rPr>
              <w:sz w:val="28"/>
              <w:szCs w:val="28"/>
            </w:rPr>
            <w:instrText xml:space="preserve"> HYPERLINK \l _Toc31861 </w:instrText>
          </w:r>
          <w:r>
            <w:rPr>
              <w:sz w:val="28"/>
              <w:szCs w:val="28"/>
            </w:rPr>
            <w:fldChar w:fldCharType="separate"/>
          </w:r>
          <w:r>
            <w:rPr>
              <w:sz w:val="28"/>
              <w:szCs w:val="28"/>
            </w:rPr>
            <w:t>一、</w:t>
          </w:r>
          <w:r>
            <w:rPr>
              <w:rFonts w:hint="eastAsia"/>
              <w:sz w:val="28"/>
              <w:szCs w:val="28"/>
              <w:lang w:val="en-US" w:eastAsia="zh-CN"/>
            </w:rPr>
            <w:t>概述</w:t>
          </w:r>
          <w:r>
            <w:rPr>
              <w:sz w:val="28"/>
              <w:szCs w:val="28"/>
            </w:rPr>
            <w:tab/>
          </w:r>
          <w:r>
            <w:rPr>
              <w:sz w:val="28"/>
              <w:szCs w:val="28"/>
            </w:rPr>
            <w:fldChar w:fldCharType="begin"/>
          </w:r>
          <w:r>
            <w:rPr>
              <w:sz w:val="28"/>
              <w:szCs w:val="28"/>
            </w:rPr>
            <w:instrText xml:space="preserve"> PAGEREF _Toc31861 \h </w:instrText>
          </w:r>
          <w:r>
            <w:rPr>
              <w:sz w:val="28"/>
              <w:szCs w:val="28"/>
            </w:rPr>
            <w:fldChar w:fldCharType="separate"/>
          </w:r>
          <w:r>
            <w:rPr>
              <w:sz w:val="28"/>
              <w:szCs w:val="28"/>
            </w:rPr>
            <w:t>1</w:t>
          </w:r>
          <w:r>
            <w:rPr>
              <w:sz w:val="28"/>
              <w:szCs w:val="28"/>
            </w:rPr>
            <w:fldChar w:fldCharType="end"/>
          </w:r>
          <w:r>
            <w:rPr>
              <w:sz w:val="28"/>
              <w:szCs w:val="28"/>
            </w:rPr>
            <w:fldChar w:fldCharType="end"/>
          </w:r>
        </w:p>
        <w:p w14:paraId="6E5FC67A">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_Toc8741 </w:instrText>
          </w:r>
          <w:r>
            <w:rPr>
              <w:sz w:val="28"/>
              <w:szCs w:val="28"/>
            </w:rPr>
            <w:fldChar w:fldCharType="separate"/>
          </w:r>
          <w:r>
            <w:rPr>
              <w:sz w:val="28"/>
              <w:szCs w:val="28"/>
            </w:rPr>
            <w:t>（一）项目概况</w:t>
          </w:r>
          <w:r>
            <w:rPr>
              <w:sz w:val="28"/>
              <w:szCs w:val="28"/>
            </w:rPr>
            <w:tab/>
          </w:r>
          <w:r>
            <w:rPr>
              <w:sz w:val="28"/>
              <w:szCs w:val="28"/>
            </w:rPr>
            <w:fldChar w:fldCharType="begin"/>
          </w:r>
          <w:r>
            <w:rPr>
              <w:sz w:val="28"/>
              <w:szCs w:val="28"/>
            </w:rPr>
            <w:instrText xml:space="preserve"> PAGEREF _Toc8741 \h </w:instrText>
          </w:r>
          <w:r>
            <w:rPr>
              <w:sz w:val="28"/>
              <w:szCs w:val="28"/>
            </w:rPr>
            <w:fldChar w:fldCharType="separate"/>
          </w:r>
          <w:r>
            <w:rPr>
              <w:sz w:val="28"/>
              <w:szCs w:val="28"/>
            </w:rPr>
            <w:t>1</w:t>
          </w:r>
          <w:r>
            <w:rPr>
              <w:sz w:val="28"/>
              <w:szCs w:val="28"/>
            </w:rPr>
            <w:fldChar w:fldCharType="end"/>
          </w:r>
          <w:r>
            <w:rPr>
              <w:sz w:val="28"/>
              <w:szCs w:val="28"/>
            </w:rPr>
            <w:fldChar w:fldCharType="end"/>
          </w:r>
        </w:p>
        <w:p w14:paraId="67C62AD9">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_Toc21135 </w:instrText>
          </w:r>
          <w:r>
            <w:rPr>
              <w:sz w:val="28"/>
              <w:szCs w:val="28"/>
            </w:rPr>
            <w:fldChar w:fldCharType="separate"/>
          </w:r>
          <w:r>
            <w:rPr>
              <w:rFonts w:hint="eastAsia"/>
              <w:sz w:val="28"/>
              <w:szCs w:val="28"/>
              <w:lang w:val="en-US" w:eastAsia="zh-CN"/>
            </w:rPr>
            <w:t>1.</w:t>
          </w:r>
          <w:r>
            <w:rPr>
              <w:sz w:val="28"/>
              <w:szCs w:val="28"/>
            </w:rPr>
            <w:t>项目背景</w:t>
          </w:r>
          <w:r>
            <w:rPr>
              <w:sz w:val="28"/>
              <w:szCs w:val="28"/>
            </w:rPr>
            <w:tab/>
          </w:r>
          <w:r>
            <w:rPr>
              <w:sz w:val="28"/>
              <w:szCs w:val="28"/>
            </w:rPr>
            <w:fldChar w:fldCharType="begin"/>
          </w:r>
          <w:r>
            <w:rPr>
              <w:sz w:val="28"/>
              <w:szCs w:val="28"/>
            </w:rPr>
            <w:instrText xml:space="preserve"> PAGEREF _Toc21135 \h </w:instrText>
          </w:r>
          <w:r>
            <w:rPr>
              <w:sz w:val="28"/>
              <w:szCs w:val="28"/>
            </w:rPr>
            <w:fldChar w:fldCharType="separate"/>
          </w:r>
          <w:r>
            <w:rPr>
              <w:sz w:val="28"/>
              <w:szCs w:val="28"/>
            </w:rPr>
            <w:t>1</w:t>
          </w:r>
          <w:r>
            <w:rPr>
              <w:sz w:val="28"/>
              <w:szCs w:val="28"/>
            </w:rPr>
            <w:fldChar w:fldCharType="end"/>
          </w:r>
          <w:r>
            <w:rPr>
              <w:sz w:val="28"/>
              <w:szCs w:val="28"/>
            </w:rPr>
            <w:fldChar w:fldCharType="end"/>
          </w:r>
        </w:p>
        <w:p w14:paraId="505C10FE">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_Toc17676 </w:instrText>
          </w:r>
          <w:r>
            <w:rPr>
              <w:sz w:val="28"/>
              <w:szCs w:val="28"/>
            </w:rPr>
            <w:fldChar w:fldCharType="separate"/>
          </w:r>
          <w:r>
            <w:rPr>
              <w:rFonts w:hint="eastAsia"/>
              <w:sz w:val="28"/>
              <w:szCs w:val="28"/>
              <w:lang w:val="en-US" w:eastAsia="zh-CN"/>
            </w:rPr>
            <w:t>2.</w:t>
          </w:r>
          <w:r>
            <w:rPr>
              <w:rFonts w:hint="eastAsia"/>
              <w:sz w:val="28"/>
              <w:szCs w:val="28"/>
            </w:rPr>
            <w:t>项目实施主体及职能</w:t>
          </w:r>
          <w:r>
            <w:rPr>
              <w:rFonts w:hint="eastAsia"/>
              <w:sz w:val="28"/>
              <w:szCs w:val="28"/>
              <w:lang w:val="en-US" w:eastAsia="zh-CN"/>
            </w:rPr>
            <w:t>职责</w:t>
          </w:r>
          <w:r>
            <w:rPr>
              <w:sz w:val="28"/>
              <w:szCs w:val="28"/>
            </w:rPr>
            <w:tab/>
          </w:r>
          <w:r>
            <w:rPr>
              <w:sz w:val="28"/>
              <w:szCs w:val="28"/>
            </w:rPr>
            <w:fldChar w:fldCharType="begin"/>
          </w:r>
          <w:r>
            <w:rPr>
              <w:sz w:val="28"/>
              <w:szCs w:val="28"/>
            </w:rPr>
            <w:instrText xml:space="preserve"> PAGEREF _Toc17676 \h </w:instrText>
          </w:r>
          <w:r>
            <w:rPr>
              <w:sz w:val="28"/>
              <w:szCs w:val="28"/>
            </w:rPr>
            <w:fldChar w:fldCharType="separate"/>
          </w:r>
          <w:r>
            <w:rPr>
              <w:sz w:val="28"/>
              <w:szCs w:val="28"/>
            </w:rPr>
            <w:t>2</w:t>
          </w:r>
          <w:r>
            <w:rPr>
              <w:sz w:val="28"/>
              <w:szCs w:val="28"/>
            </w:rPr>
            <w:fldChar w:fldCharType="end"/>
          </w:r>
          <w:r>
            <w:rPr>
              <w:sz w:val="28"/>
              <w:szCs w:val="28"/>
            </w:rPr>
            <w:fldChar w:fldCharType="end"/>
          </w:r>
        </w:p>
        <w:p w14:paraId="28AD715A">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_Toc27092 </w:instrText>
          </w:r>
          <w:r>
            <w:rPr>
              <w:sz w:val="28"/>
              <w:szCs w:val="28"/>
            </w:rPr>
            <w:fldChar w:fldCharType="separate"/>
          </w:r>
          <w:r>
            <w:rPr>
              <w:rFonts w:hint="eastAsia"/>
              <w:sz w:val="28"/>
              <w:szCs w:val="28"/>
              <w:lang w:val="en-US" w:eastAsia="zh-CN"/>
            </w:rPr>
            <w:t>3.项目</w:t>
          </w:r>
          <w:r>
            <w:rPr>
              <w:sz w:val="28"/>
              <w:szCs w:val="28"/>
            </w:rPr>
            <w:t>主要内容及实施情况</w:t>
          </w:r>
          <w:r>
            <w:rPr>
              <w:sz w:val="28"/>
              <w:szCs w:val="28"/>
            </w:rPr>
            <w:tab/>
          </w:r>
          <w:r>
            <w:rPr>
              <w:sz w:val="28"/>
              <w:szCs w:val="28"/>
            </w:rPr>
            <w:fldChar w:fldCharType="begin"/>
          </w:r>
          <w:r>
            <w:rPr>
              <w:sz w:val="28"/>
              <w:szCs w:val="28"/>
            </w:rPr>
            <w:instrText xml:space="preserve"> PAGEREF _Toc27092 \h </w:instrText>
          </w:r>
          <w:r>
            <w:rPr>
              <w:sz w:val="28"/>
              <w:szCs w:val="28"/>
            </w:rPr>
            <w:fldChar w:fldCharType="separate"/>
          </w:r>
          <w:r>
            <w:rPr>
              <w:sz w:val="28"/>
              <w:szCs w:val="28"/>
            </w:rPr>
            <w:t>4</w:t>
          </w:r>
          <w:r>
            <w:rPr>
              <w:sz w:val="28"/>
              <w:szCs w:val="28"/>
            </w:rPr>
            <w:fldChar w:fldCharType="end"/>
          </w:r>
          <w:r>
            <w:rPr>
              <w:sz w:val="28"/>
              <w:szCs w:val="28"/>
            </w:rPr>
            <w:fldChar w:fldCharType="end"/>
          </w:r>
        </w:p>
        <w:p w14:paraId="2EF23FAB">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_Toc12399 </w:instrText>
          </w:r>
          <w:r>
            <w:rPr>
              <w:sz w:val="28"/>
              <w:szCs w:val="28"/>
            </w:rPr>
            <w:fldChar w:fldCharType="separate"/>
          </w:r>
          <w:r>
            <w:rPr>
              <w:rFonts w:hint="eastAsia"/>
              <w:sz w:val="28"/>
              <w:szCs w:val="28"/>
              <w:lang w:val="en-US" w:eastAsia="zh-CN"/>
            </w:rPr>
            <w:t>4.项目</w:t>
          </w:r>
          <w:r>
            <w:rPr>
              <w:sz w:val="28"/>
              <w:szCs w:val="28"/>
            </w:rPr>
            <w:t>资金投入</w:t>
          </w:r>
          <w:r>
            <w:rPr>
              <w:rFonts w:hint="eastAsia"/>
              <w:sz w:val="28"/>
              <w:szCs w:val="28"/>
              <w:lang w:val="en-US" w:eastAsia="zh-CN"/>
            </w:rPr>
            <w:t>及</w:t>
          </w:r>
          <w:r>
            <w:rPr>
              <w:sz w:val="28"/>
              <w:szCs w:val="28"/>
            </w:rPr>
            <w:t>使用情况</w:t>
          </w:r>
          <w:r>
            <w:rPr>
              <w:sz w:val="28"/>
              <w:szCs w:val="28"/>
            </w:rPr>
            <w:tab/>
          </w:r>
          <w:r>
            <w:rPr>
              <w:sz w:val="28"/>
              <w:szCs w:val="28"/>
            </w:rPr>
            <w:fldChar w:fldCharType="begin"/>
          </w:r>
          <w:r>
            <w:rPr>
              <w:sz w:val="28"/>
              <w:szCs w:val="28"/>
            </w:rPr>
            <w:instrText xml:space="preserve"> PAGEREF _Toc12399 \h </w:instrText>
          </w:r>
          <w:r>
            <w:rPr>
              <w:sz w:val="28"/>
              <w:szCs w:val="28"/>
            </w:rPr>
            <w:fldChar w:fldCharType="separate"/>
          </w:r>
          <w:r>
            <w:rPr>
              <w:sz w:val="28"/>
              <w:szCs w:val="28"/>
            </w:rPr>
            <w:t>5</w:t>
          </w:r>
          <w:r>
            <w:rPr>
              <w:sz w:val="28"/>
              <w:szCs w:val="28"/>
            </w:rPr>
            <w:fldChar w:fldCharType="end"/>
          </w:r>
          <w:r>
            <w:rPr>
              <w:sz w:val="28"/>
              <w:szCs w:val="28"/>
            </w:rPr>
            <w:fldChar w:fldCharType="end"/>
          </w:r>
        </w:p>
        <w:p w14:paraId="6190EB01">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_Toc179 </w:instrText>
          </w:r>
          <w:r>
            <w:rPr>
              <w:sz w:val="28"/>
              <w:szCs w:val="28"/>
            </w:rPr>
            <w:fldChar w:fldCharType="separate"/>
          </w:r>
          <w:r>
            <w:rPr>
              <w:rFonts w:hint="eastAsia"/>
              <w:sz w:val="28"/>
              <w:szCs w:val="28"/>
              <w:highlight w:val="none"/>
              <w:lang w:eastAsia="zh-CN"/>
            </w:rPr>
            <w:t>（</w:t>
          </w:r>
          <w:r>
            <w:rPr>
              <w:rFonts w:hint="eastAsia"/>
              <w:sz w:val="28"/>
              <w:szCs w:val="28"/>
              <w:highlight w:val="none"/>
              <w:lang w:val="en-US" w:eastAsia="zh-CN"/>
            </w:rPr>
            <w:t>二</w:t>
          </w:r>
          <w:r>
            <w:rPr>
              <w:rFonts w:hint="eastAsia"/>
              <w:sz w:val="28"/>
              <w:szCs w:val="28"/>
              <w:highlight w:val="none"/>
              <w:lang w:eastAsia="zh-CN"/>
            </w:rPr>
            <w:t>）</w:t>
          </w:r>
          <w:r>
            <w:rPr>
              <w:sz w:val="28"/>
              <w:szCs w:val="28"/>
              <w:highlight w:val="none"/>
            </w:rPr>
            <w:t>项目立项依据</w:t>
          </w:r>
          <w:r>
            <w:rPr>
              <w:sz w:val="28"/>
              <w:szCs w:val="28"/>
            </w:rPr>
            <w:tab/>
          </w:r>
          <w:r>
            <w:rPr>
              <w:sz w:val="28"/>
              <w:szCs w:val="28"/>
            </w:rPr>
            <w:fldChar w:fldCharType="begin"/>
          </w:r>
          <w:r>
            <w:rPr>
              <w:sz w:val="28"/>
              <w:szCs w:val="28"/>
            </w:rPr>
            <w:instrText xml:space="preserve"> PAGEREF _Toc179 \h </w:instrText>
          </w:r>
          <w:r>
            <w:rPr>
              <w:sz w:val="28"/>
              <w:szCs w:val="28"/>
            </w:rPr>
            <w:fldChar w:fldCharType="separate"/>
          </w:r>
          <w:r>
            <w:rPr>
              <w:sz w:val="28"/>
              <w:szCs w:val="28"/>
            </w:rPr>
            <w:t>6</w:t>
          </w:r>
          <w:r>
            <w:rPr>
              <w:sz w:val="28"/>
              <w:szCs w:val="28"/>
            </w:rPr>
            <w:fldChar w:fldCharType="end"/>
          </w:r>
          <w:r>
            <w:rPr>
              <w:sz w:val="28"/>
              <w:szCs w:val="28"/>
            </w:rPr>
            <w:fldChar w:fldCharType="end"/>
          </w:r>
        </w:p>
        <w:p w14:paraId="2E3DC0EB">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_Toc6877 </w:instrText>
          </w:r>
          <w:r>
            <w:rPr>
              <w:sz w:val="28"/>
              <w:szCs w:val="28"/>
            </w:rPr>
            <w:fldChar w:fldCharType="separate"/>
          </w:r>
          <w:r>
            <w:rPr>
              <w:sz w:val="28"/>
              <w:szCs w:val="28"/>
            </w:rPr>
            <w:t>（三）项目组织管理情况</w:t>
          </w:r>
          <w:r>
            <w:rPr>
              <w:sz w:val="28"/>
              <w:szCs w:val="28"/>
            </w:rPr>
            <w:tab/>
          </w:r>
          <w:r>
            <w:rPr>
              <w:sz w:val="28"/>
              <w:szCs w:val="28"/>
            </w:rPr>
            <w:fldChar w:fldCharType="begin"/>
          </w:r>
          <w:r>
            <w:rPr>
              <w:sz w:val="28"/>
              <w:szCs w:val="28"/>
            </w:rPr>
            <w:instrText xml:space="preserve"> PAGEREF _Toc6877 \h </w:instrText>
          </w:r>
          <w:r>
            <w:rPr>
              <w:sz w:val="28"/>
              <w:szCs w:val="28"/>
            </w:rPr>
            <w:fldChar w:fldCharType="separate"/>
          </w:r>
          <w:r>
            <w:rPr>
              <w:sz w:val="28"/>
              <w:szCs w:val="28"/>
            </w:rPr>
            <w:t>6</w:t>
          </w:r>
          <w:r>
            <w:rPr>
              <w:sz w:val="28"/>
              <w:szCs w:val="28"/>
            </w:rPr>
            <w:fldChar w:fldCharType="end"/>
          </w:r>
          <w:r>
            <w:rPr>
              <w:sz w:val="28"/>
              <w:szCs w:val="28"/>
            </w:rPr>
            <w:fldChar w:fldCharType="end"/>
          </w:r>
        </w:p>
        <w:p w14:paraId="23A0DF3C">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_Toc1522 </w:instrText>
          </w:r>
          <w:r>
            <w:rPr>
              <w:sz w:val="28"/>
              <w:szCs w:val="28"/>
            </w:rPr>
            <w:fldChar w:fldCharType="separate"/>
          </w:r>
          <w:r>
            <w:rPr>
              <w:rFonts w:hint="eastAsia"/>
              <w:sz w:val="28"/>
              <w:szCs w:val="28"/>
            </w:rPr>
            <w:t>（四）项目利益相关方</w:t>
          </w:r>
          <w:r>
            <w:rPr>
              <w:sz w:val="28"/>
              <w:szCs w:val="28"/>
            </w:rPr>
            <w:tab/>
          </w:r>
          <w:r>
            <w:rPr>
              <w:sz w:val="28"/>
              <w:szCs w:val="28"/>
            </w:rPr>
            <w:fldChar w:fldCharType="begin"/>
          </w:r>
          <w:r>
            <w:rPr>
              <w:sz w:val="28"/>
              <w:szCs w:val="28"/>
            </w:rPr>
            <w:instrText xml:space="preserve"> PAGEREF _Toc1522 \h </w:instrText>
          </w:r>
          <w:r>
            <w:rPr>
              <w:sz w:val="28"/>
              <w:szCs w:val="28"/>
            </w:rPr>
            <w:fldChar w:fldCharType="separate"/>
          </w:r>
          <w:r>
            <w:rPr>
              <w:sz w:val="28"/>
              <w:szCs w:val="28"/>
            </w:rPr>
            <w:t>7</w:t>
          </w:r>
          <w:r>
            <w:rPr>
              <w:sz w:val="28"/>
              <w:szCs w:val="28"/>
            </w:rPr>
            <w:fldChar w:fldCharType="end"/>
          </w:r>
          <w:r>
            <w:rPr>
              <w:sz w:val="28"/>
              <w:szCs w:val="28"/>
            </w:rPr>
            <w:fldChar w:fldCharType="end"/>
          </w:r>
        </w:p>
        <w:p w14:paraId="02FFB107">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_Toc18599 </w:instrText>
          </w:r>
          <w:r>
            <w:rPr>
              <w:sz w:val="28"/>
              <w:szCs w:val="28"/>
            </w:rPr>
            <w:fldChar w:fldCharType="separate"/>
          </w:r>
          <w:r>
            <w:rPr>
              <w:sz w:val="28"/>
              <w:szCs w:val="28"/>
              <w:highlight w:val="none"/>
            </w:rPr>
            <w:t>（五）项目绩效目标</w:t>
          </w:r>
          <w:r>
            <w:rPr>
              <w:sz w:val="28"/>
              <w:szCs w:val="28"/>
            </w:rPr>
            <w:tab/>
          </w:r>
          <w:r>
            <w:rPr>
              <w:sz w:val="28"/>
              <w:szCs w:val="28"/>
            </w:rPr>
            <w:fldChar w:fldCharType="begin"/>
          </w:r>
          <w:r>
            <w:rPr>
              <w:sz w:val="28"/>
              <w:szCs w:val="28"/>
            </w:rPr>
            <w:instrText xml:space="preserve"> PAGEREF _Toc18599 \h </w:instrText>
          </w:r>
          <w:r>
            <w:rPr>
              <w:sz w:val="28"/>
              <w:szCs w:val="28"/>
            </w:rPr>
            <w:fldChar w:fldCharType="separate"/>
          </w:r>
          <w:r>
            <w:rPr>
              <w:sz w:val="28"/>
              <w:szCs w:val="28"/>
            </w:rPr>
            <w:t>7</w:t>
          </w:r>
          <w:r>
            <w:rPr>
              <w:sz w:val="28"/>
              <w:szCs w:val="28"/>
            </w:rPr>
            <w:fldChar w:fldCharType="end"/>
          </w:r>
          <w:r>
            <w:rPr>
              <w:sz w:val="28"/>
              <w:szCs w:val="28"/>
            </w:rPr>
            <w:fldChar w:fldCharType="end"/>
          </w:r>
        </w:p>
        <w:p w14:paraId="4DF6E828">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_Toc8863 </w:instrText>
          </w:r>
          <w:r>
            <w:rPr>
              <w:sz w:val="28"/>
              <w:szCs w:val="28"/>
            </w:rPr>
            <w:fldChar w:fldCharType="separate"/>
          </w:r>
          <w:r>
            <w:rPr>
              <w:rFonts w:hint="eastAsia"/>
              <w:sz w:val="28"/>
              <w:szCs w:val="28"/>
              <w:lang w:val="en-US" w:eastAsia="zh-CN"/>
            </w:rPr>
            <w:t>1.总</w:t>
          </w:r>
          <w:r>
            <w:rPr>
              <w:rFonts w:hint="eastAsia"/>
              <w:sz w:val="28"/>
              <w:szCs w:val="28"/>
              <w:highlight w:val="none"/>
              <w:lang w:val="en-US" w:eastAsia="zh-CN"/>
            </w:rPr>
            <w:t>体绩效目标</w:t>
          </w:r>
          <w:r>
            <w:rPr>
              <w:sz w:val="28"/>
              <w:szCs w:val="28"/>
            </w:rPr>
            <w:tab/>
          </w:r>
          <w:r>
            <w:rPr>
              <w:sz w:val="28"/>
              <w:szCs w:val="28"/>
            </w:rPr>
            <w:fldChar w:fldCharType="begin"/>
          </w:r>
          <w:r>
            <w:rPr>
              <w:sz w:val="28"/>
              <w:szCs w:val="28"/>
            </w:rPr>
            <w:instrText xml:space="preserve"> PAGEREF _Toc8863 \h </w:instrText>
          </w:r>
          <w:r>
            <w:rPr>
              <w:sz w:val="28"/>
              <w:szCs w:val="28"/>
            </w:rPr>
            <w:fldChar w:fldCharType="separate"/>
          </w:r>
          <w:r>
            <w:rPr>
              <w:sz w:val="28"/>
              <w:szCs w:val="28"/>
            </w:rPr>
            <w:t>7</w:t>
          </w:r>
          <w:r>
            <w:rPr>
              <w:sz w:val="28"/>
              <w:szCs w:val="28"/>
            </w:rPr>
            <w:fldChar w:fldCharType="end"/>
          </w:r>
          <w:r>
            <w:rPr>
              <w:sz w:val="28"/>
              <w:szCs w:val="28"/>
            </w:rPr>
            <w:fldChar w:fldCharType="end"/>
          </w:r>
        </w:p>
        <w:p w14:paraId="73860506">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_Toc25759 </w:instrText>
          </w:r>
          <w:r>
            <w:rPr>
              <w:sz w:val="28"/>
              <w:szCs w:val="28"/>
            </w:rPr>
            <w:fldChar w:fldCharType="separate"/>
          </w:r>
          <w:r>
            <w:rPr>
              <w:rFonts w:hint="eastAsia"/>
              <w:sz w:val="28"/>
              <w:szCs w:val="28"/>
              <w:highlight w:val="none"/>
              <w:lang w:val="en-US" w:eastAsia="zh-CN"/>
            </w:rPr>
            <w:t>2.具体绩效目标</w:t>
          </w:r>
          <w:r>
            <w:rPr>
              <w:sz w:val="28"/>
              <w:szCs w:val="28"/>
            </w:rPr>
            <w:tab/>
          </w:r>
          <w:r>
            <w:rPr>
              <w:sz w:val="28"/>
              <w:szCs w:val="28"/>
            </w:rPr>
            <w:fldChar w:fldCharType="begin"/>
          </w:r>
          <w:r>
            <w:rPr>
              <w:sz w:val="28"/>
              <w:szCs w:val="28"/>
            </w:rPr>
            <w:instrText xml:space="preserve"> PAGEREF _Toc25759 \h </w:instrText>
          </w:r>
          <w:r>
            <w:rPr>
              <w:sz w:val="28"/>
              <w:szCs w:val="28"/>
            </w:rPr>
            <w:fldChar w:fldCharType="separate"/>
          </w:r>
          <w:r>
            <w:rPr>
              <w:sz w:val="28"/>
              <w:szCs w:val="28"/>
            </w:rPr>
            <w:t>8</w:t>
          </w:r>
          <w:r>
            <w:rPr>
              <w:sz w:val="28"/>
              <w:szCs w:val="28"/>
            </w:rPr>
            <w:fldChar w:fldCharType="end"/>
          </w:r>
          <w:r>
            <w:rPr>
              <w:sz w:val="28"/>
              <w:szCs w:val="28"/>
            </w:rPr>
            <w:fldChar w:fldCharType="end"/>
          </w:r>
        </w:p>
        <w:p w14:paraId="77B30DB2">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_Toc19542 </w:instrText>
          </w:r>
          <w:r>
            <w:rPr>
              <w:sz w:val="28"/>
              <w:szCs w:val="28"/>
            </w:rPr>
            <w:fldChar w:fldCharType="separate"/>
          </w:r>
          <w:r>
            <w:rPr>
              <w:sz w:val="28"/>
              <w:szCs w:val="28"/>
              <w:highlight w:val="none"/>
            </w:rPr>
            <w:t>二、绩效评价工作开展情况</w:t>
          </w:r>
          <w:r>
            <w:rPr>
              <w:sz w:val="28"/>
              <w:szCs w:val="28"/>
            </w:rPr>
            <w:tab/>
          </w:r>
          <w:r>
            <w:rPr>
              <w:sz w:val="28"/>
              <w:szCs w:val="28"/>
            </w:rPr>
            <w:fldChar w:fldCharType="begin"/>
          </w:r>
          <w:r>
            <w:rPr>
              <w:sz w:val="28"/>
              <w:szCs w:val="28"/>
            </w:rPr>
            <w:instrText xml:space="preserve"> PAGEREF _Toc19542 \h </w:instrText>
          </w:r>
          <w:r>
            <w:rPr>
              <w:sz w:val="28"/>
              <w:szCs w:val="28"/>
            </w:rPr>
            <w:fldChar w:fldCharType="separate"/>
          </w:r>
          <w:r>
            <w:rPr>
              <w:sz w:val="28"/>
              <w:szCs w:val="28"/>
            </w:rPr>
            <w:t>9</w:t>
          </w:r>
          <w:r>
            <w:rPr>
              <w:sz w:val="28"/>
              <w:szCs w:val="28"/>
            </w:rPr>
            <w:fldChar w:fldCharType="end"/>
          </w:r>
          <w:r>
            <w:rPr>
              <w:sz w:val="28"/>
              <w:szCs w:val="28"/>
            </w:rPr>
            <w:fldChar w:fldCharType="end"/>
          </w:r>
        </w:p>
        <w:p w14:paraId="4AB7B8B7">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_Toc29631 </w:instrText>
          </w:r>
          <w:r>
            <w:rPr>
              <w:sz w:val="28"/>
              <w:szCs w:val="28"/>
            </w:rPr>
            <w:fldChar w:fldCharType="separate"/>
          </w:r>
          <w:r>
            <w:rPr>
              <w:sz w:val="28"/>
              <w:szCs w:val="28"/>
              <w:highlight w:val="none"/>
            </w:rPr>
            <w:t>（一）评价目的</w:t>
          </w:r>
          <w:r>
            <w:rPr>
              <w:sz w:val="28"/>
              <w:szCs w:val="28"/>
            </w:rPr>
            <w:tab/>
          </w:r>
          <w:r>
            <w:rPr>
              <w:sz w:val="28"/>
              <w:szCs w:val="28"/>
            </w:rPr>
            <w:fldChar w:fldCharType="begin"/>
          </w:r>
          <w:r>
            <w:rPr>
              <w:sz w:val="28"/>
              <w:szCs w:val="28"/>
            </w:rPr>
            <w:instrText xml:space="preserve"> PAGEREF _Toc29631 \h </w:instrText>
          </w:r>
          <w:r>
            <w:rPr>
              <w:sz w:val="28"/>
              <w:szCs w:val="28"/>
            </w:rPr>
            <w:fldChar w:fldCharType="separate"/>
          </w:r>
          <w:r>
            <w:rPr>
              <w:sz w:val="28"/>
              <w:szCs w:val="28"/>
            </w:rPr>
            <w:t>9</w:t>
          </w:r>
          <w:r>
            <w:rPr>
              <w:sz w:val="28"/>
              <w:szCs w:val="28"/>
            </w:rPr>
            <w:fldChar w:fldCharType="end"/>
          </w:r>
          <w:r>
            <w:rPr>
              <w:sz w:val="28"/>
              <w:szCs w:val="28"/>
            </w:rPr>
            <w:fldChar w:fldCharType="end"/>
          </w:r>
        </w:p>
        <w:p w14:paraId="49751C22">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_Toc27340 </w:instrText>
          </w:r>
          <w:r>
            <w:rPr>
              <w:sz w:val="28"/>
              <w:szCs w:val="28"/>
            </w:rPr>
            <w:fldChar w:fldCharType="separate"/>
          </w:r>
          <w:r>
            <w:rPr>
              <w:rFonts w:hint="eastAsia"/>
              <w:sz w:val="28"/>
              <w:szCs w:val="28"/>
              <w:highlight w:val="none"/>
              <w:lang w:eastAsia="zh-CN"/>
            </w:rPr>
            <w:t>（</w:t>
          </w:r>
          <w:r>
            <w:rPr>
              <w:rFonts w:hint="eastAsia"/>
              <w:sz w:val="28"/>
              <w:szCs w:val="28"/>
              <w:highlight w:val="none"/>
              <w:lang w:val="en-US" w:eastAsia="zh-CN"/>
            </w:rPr>
            <w:t>二</w:t>
          </w:r>
          <w:r>
            <w:rPr>
              <w:rFonts w:hint="eastAsia"/>
              <w:sz w:val="28"/>
              <w:szCs w:val="28"/>
              <w:highlight w:val="none"/>
              <w:lang w:eastAsia="zh-CN"/>
            </w:rPr>
            <w:t>）</w:t>
          </w:r>
          <w:r>
            <w:rPr>
              <w:rFonts w:hint="eastAsia"/>
              <w:sz w:val="28"/>
              <w:szCs w:val="28"/>
              <w:highlight w:val="none"/>
            </w:rPr>
            <w:t>评价对象、</w:t>
          </w:r>
          <w:r>
            <w:rPr>
              <w:rFonts w:hint="eastAsia"/>
              <w:sz w:val="28"/>
              <w:szCs w:val="28"/>
              <w:highlight w:val="none"/>
              <w:lang w:val="en-US" w:eastAsia="zh-CN"/>
            </w:rPr>
            <w:t>评价</w:t>
          </w:r>
          <w:r>
            <w:rPr>
              <w:rFonts w:hint="eastAsia"/>
              <w:sz w:val="28"/>
              <w:szCs w:val="28"/>
              <w:highlight w:val="none"/>
            </w:rPr>
            <w:t>范围及时间段</w:t>
          </w:r>
          <w:r>
            <w:rPr>
              <w:sz w:val="28"/>
              <w:szCs w:val="28"/>
            </w:rPr>
            <w:tab/>
          </w:r>
          <w:r>
            <w:rPr>
              <w:sz w:val="28"/>
              <w:szCs w:val="28"/>
            </w:rPr>
            <w:fldChar w:fldCharType="begin"/>
          </w:r>
          <w:r>
            <w:rPr>
              <w:sz w:val="28"/>
              <w:szCs w:val="28"/>
            </w:rPr>
            <w:instrText xml:space="preserve"> PAGEREF _Toc27340 \h </w:instrText>
          </w:r>
          <w:r>
            <w:rPr>
              <w:sz w:val="28"/>
              <w:szCs w:val="28"/>
            </w:rPr>
            <w:fldChar w:fldCharType="separate"/>
          </w:r>
          <w:r>
            <w:rPr>
              <w:sz w:val="28"/>
              <w:szCs w:val="28"/>
            </w:rPr>
            <w:t>9</w:t>
          </w:r>
          <w:r>
            <w:rPr>
              <w:sz w:val="28"/>
              <w:szCs w:val="28"/>
            </w:rPr>
            <w:fldChar w:fldCharType="end"/>
          </w:r>
          <w:r>
            <w:rPr>
              <w:sz w:val="28"/>
              <w:szCs w:val="28"/>
            </w:rPr>
            <w:fldChar w:fldCharType="end"/>
          </w:r>
        </w:p>
        <w:p w14:paraId="04EA56B7">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_Toc25341 </w:instrText>
          </w:r>
          <w:r>
            <w:rPr>
              <w:sz w:val="28"/>
              <w:szCs w:val="28"/>
            </w:rPr>
            <w:fldChar w:fldCharType="separate"/>
          </w:r>
          <w:r>
            <w:rPr>
              <w:sz w:val="28"/>
              <w:szCs w:val="28"/>
              <w:highlight w:val="none"/>
            </w:rPr>
            <w:t>（</w:t>
          </w:r>
          <w:r>
            <w:rPr>
              <w:rFonts w:hint="eastAsia"/>
              <w:sz w:val="28"/>
              <w:szCs w:val="28"/>
              <w:highlight w:val="none"/>
              <w:lang w:val="en-US" w:eastAsia="zh-CN"/>
            </w:rPr>
            <w:t>三</w:t>
          </w:r>
          <w:r>
            <w:rPr>
              <w:sz w:val="28"/>
              <w:szCs w:val="28"/>
              <w:highlight w:val="none"/>
            </w:rPr>
            <w:t>）评价依据</w:t>
          </w:r>
          <w:r>
            <w:rPr>
              <w:sz w:val="28"/>
              <w:szCs w:val="28"/>
            </w:rPr>
            <w:tab/>
          </w:r>
          <w:r>
            <w:rPr>
              <w:sz w:val="28"/>
              <w:szCs w:val="28"/>
            </w:rPr>
            <w:fldChar w:fldCharType="begin"/>
          </w:r>
          <w:r>
            <w:rPr>
              <w:sz w:val="28"/>
              <w:szCs w:val="28"/>
            </w:rPr>
            <w:instrText xml:space="preserve"> PAGEREF _Toc25341 \h </w:instrText>
          </w:r>
          <w:r>
            <w:rPr>
              <w:sz w:val="28"/>
              <w:szCs w:val="28"/>
            </w:rPr>
            <w:fldChar w:fldCharType="separate"/>
          </w:r>
          <w:r>
            <w:rPr>
              <w:sz w:val="28"/>
              <w:szCs w:val="28"/>
            </w:rPr>
            <w:t>9</w:t>
          </w:r>
          <w:r>
            <w:rPr>
              <w:sz w:val="28"/>
              <w:szCs w:val="28"/>
            </w:rPr>
            <w:fldChar w:fldCharType="end"/>
          </w:r>
          <w:r>
            <w:rPr>
              <w:sz w:val="28"/>
              <w:szCs w:val="28"/>
            </w:rPr>
            <w:fldChar w:fldCharType="end"/>
          </w:r>
        </w:p>
        <w:p w14:paraId="2811EE69">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_Toc13006 </w:instrText>
          </w:r>
          <w:r>
            <w:rPr>
              <w:sz w:val="28"/>
              <w:szCs w:val="28"/>
            </w:rPr>
            <w:fldChar w:fldCharType="separate"/>
          </w:r>
          <w:r>
            <w:rPr>
              <w:rFonts w:hint="eastAsia"/>
              <w:sz w:val="28"/>
              <w:szCs w:val="28"/>
            </w:rPr>
            <w:t>（</w:t>
          </w:r>
          <w:r>
            <w:rPr>
              <w:rFonts w:hint="eastAsia"/>
              <w:sz w:val="28"/>
              <w:szCs w:val="28"/>
              <w:lang w:val="en-US" w:eastAsia="zh-CN"/>
            </w:rPr>
            <w:t>四</w:t>
          </w:r>
          <w:r>
            <w:rPr>
              <w:rFonts w:hint="eastAsia"/>
              <w:sz w:val="28"/>
              <w:szCs w:val="28"/>
            </w:rPr>
            <w:t>）评价的原则、方法和标准</w:t>
          </w:r>
          <w:r>
            <w:rPr>
              <w:sz w:val="28"/>
              <w:szCs w:val="28"/>
            </w:rPr>
            <w:tab/>
          </w:r>
          <w:r>
            <w:rPr>
              <w:sz w:val="28"/>
              <w:szCs w:val="28"/>
            </w:rPr>
            <w:fldChar w:fldCharType="begin"/>
          </w:r>
          <w:r>
            <w:rPr>
              <w:sz w:val="28"/>
              <w:szCs w:val="28"/>
            </w:rPr>
            <w:instrText xml:space="preserve"> PAGEREF _Toc13006 \h </w:instrText>
          </w:r>
          <w:r>
            <w:rPr>
              <w:sz w:val="28"/>
              <w:szCs w:val="28"/>
            </w:rPr>
            <w:fldChar w:fldCharType="separate"/>
          </w:r>
          <w:r>
            <w:rPr>
              <w:sz w:val="28"/>
              <w:szCs w:val="28"/>
            </w:rPr>
            <w:t>11</w:t>
          </w:r>
          <w:r>
            <w:rPr>
              <w:sz w:val="28"/>
              <w:szCs w:val="28"/>
            </w:rPr>
            <w:fldChar w:fldCharType="end"/>
          </w:r>
          <w:r>
            <w:rPr>
              <w:sz w:val="28"/>
              <w:szCs w:val="28"/>
            </w:rPr>
            <w:fldChar w:fldCharType="end"/>
          </w:r>
        </w:p>
        <w:p w14:paraId="4DF4697E">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_Toc26848 </w:instrText>
          </w:r>
          <w:r>
            <w:rPr>
              <w:sz w:val="28"/>
              <w:szCs w:val="28"/>
            </w:rPr>
            <w:fldChar w:fldCharType="separate"/>
          </w:r>
          <w:r>
            <w:rPr>
              <w:rFonts w:hint="eastAsia"/>
              <w:sz w:val="28"/>
              <w:szCs w:val="28"/>
            </w:rPr>
            <w:t>1.绩效评价原则</w:t>
          </w:r>
          <w:r>
            <w:rPr>
              <w:sz w:val="28"/>
              <w:szCs w:val="28"/>
            </w:rPr>
            <w:tab/>
          </w:r>
          <w:r>
            <w:rPr>
              <w:sz w:val="28"/>
              <w:szCs w:val="28"/>
            </w:rPr>
            <w:fldChar w:fldCharType="begin"/>
          </w:r>
          <w:r>
            <w:rPr>
              <w:sz w:val="28"/>
              <w:szCs w:val="28"/>
            </w:rPr>
            <w:instrText xml:space="preserve"> PAGEREF _Toc26848 \h </w:instrText>
          </w:r>
          <w:r>
            <w:rPr>
              <w:sz w:val="28"/>
              <w:szCs w:val="28"/>
            </w:rPr>
            <w:fldChar w:fldCharType="separate"/>
          </w:r>
          <w:r>
            <w:rPr>
              <w:sz w:val="28"/>
              <w:szCs w:val="28"/>
            </w:rPr>
            <w:t>11</w:t>
          </w:r>
          <w:r>
            <w:rPr>
              <w:sz w:val="28"/>
              <w:szCs w:val="28"/>
            </w:rPr>
            <w:fldChar w:fldCharType="end"/>
          </w:r>
          <w:r>
            <w:rPr>
              <w:sz w:val="28"/>
              <w:szCs w:val="28"/>
            </w:rPr>
            <w:fldChar w:fldCharType="end"/>
          </w:r>
        </w:p>
        <w:p w14:paraId="33156E0C">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_Toc10765 </w:instrText>
          </w:r>
          <w:r>
            <w:rPr>
              <w:sz w:val="28"/>
              <w:szCs w:val="28"/>
            </w:rPr>
            <w:fldChar w:fldCharType="separate"/>
          </w:r>
          <w:r>
            <w:rPr>
              <w:rFonts w:hint="eastAsia"/>
              <w:sz w:val="28"/>
              <w:szCs w:val="28"/>
            </w:rPr>
            <w:t>2.绩效评价方法</w:t>
          </w:r>
          <w:r>
            <w:rPr>
              <w:sz w:val="28"/>
              <w:szCs w:val="28"/>
            </w:rPr>
            <w:tab/>
          </w:r>
          <w:r>
            <w:rPr>
              <w:sz w:val="28"/>
              <w:szCs w:val="28"/>
            </w:rPr>
            <w:fldChar w:fldCharType="begin"/>
          </w:r>
          <w:r>
            <w:rPr>
              <w:sz w:val="28"/>
              <w:szCs w:val="28"/>
            </w:rPr>
            <w:instrText xml:space="preserve"> PAGEREF _Toc10765 \h </w:instrText>
          </w:r>
          <w:r>
            <w:rPr>
              <w:sz w:val="28"/>
              <w:szCs w:val="28"/>
            </w:rPr>
            <w:fldChar w:fldCharType="separate"/>
          </w:r>
          <w:r>
            <w:rPr>
              <w:sz w:val="28"/>
              <w:szCs w:val="28"/>
            </w:rPr>
            <w:t>11</w:t>
          </w:r>
          <w:r>
            <w:rPr>
              <w:sz w:val="28"/>
              <w:szCs w:val="28"/>
            </w:rPr>
            <w:fldChar w:fldCharType="end"/>
          </w:r>
          <w:r>
            <w:rPr>
              <w:sz w:val="28"/>
              <w:szCs w:val="28"/>
            </w:rPr>
            <w:fldChar w:fldCharType="end"/>
          </w:r>
        </w:p>
        <w:p w14:paraId="405483C0">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_Toc139 </w:instrText>
          </w:r>
          <w:r>
            <w:rPr>
              <w:sz w:val="28"/>
              <w:szCs w:val="28"/>
            </w:rPr>
            <w:fldChar w:fldCharType="separate"/>
          </w:r>
          <w:r>
            <w:rPr>
              <w:rFonts w:hint="eastAsia"/>
              <w:sz w:val="28"/>
              <w:szCs w:val="28"/>
            </w:rPr>
            <w:t>3.绩效评价标准</w:t>
          </w:r>
          <w:r>
            <w:rPr>
              <w:sz w:val="28"/>
              <w:szCs w:val="28"/>
            </w:rPr>
            <w:tab/>
          </w:r>
          <w:r>
            <w:rPr>
              <w:sz w:val="28"/>
              <w:szCs w:val="28"/>
            </w:rPr>
            <w:fldChar w:fldCharType="begin"/>
          </w:r>
          <w:r>
            <w:rPr>
              <w:sz w:val="28"/>
              <w:szCs w:val="28"/>
            </w:rPr>
            <w:instrText xml:space="preserve"> PAGEREF _Toc139 \h </w:instrText>
          </w:r>
          <w:r>
            <w:rPr>
              <w:sz w:val="28"/>
              <w:szCs w:val="28"/>
            </w:rPr>
            <w:fldChar w:fldCharType="separate"/>
          </w:r>
          <w:r>
            <w:rPr>
              <w:sz w:val="28"/>
              <w:szCs w:val="28"/>
            </w:rPr>
            <w:t>12</w:t>
          </w:r>
          <w:r>
            <w:rPr>
              <w:sz w:val="28"/>
              <w:szCs w:val="28"/>
            </w:rPr>
            <w:fldChar w:fldCharType="end"/>
          </w:r>
          <w:r>
            <w:rPr>
              <w:sz w:val="28"/>
              <w:szCs w:val="28"/>
            </w:rPr>
            <w:fldChar w:fldCharType="end"/>
          </w:r>
        </w:p>
        <w:p w14:paraId="7022B5A4">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_Toc8814 </w:instrText>
          </w:r>
          <w:r>
            <w:rPr>
              <w:sz w:val="28"/>
              <w:szCs w:val="28"/>
            </w:rPr>
            <w:fldChar w:fldCharType="separate"/>
          </w:r>
          <w:r>
            <w:rPr>
              <w:rFonts w:hint="eastAsia"/>
              <w:sz w:val="28"/>
              <w:szCs w:val="28"/>
            </w:rPr>
            <w:t>（</w:t>
          </w:r>
          <w:r>
            <w:rPr>
              <w:rFonts w:hint="eastAsia"/>
              <w:sz w:val="28"/>
              <w:szCs w:val="28"/>
              <w:lang w:val="en-US" w:eastAsia="zh-CN"/>
            </w:rPr>
            <w:t>五</w:t>
          </w:r>
          <w:r>
            <w:rPr>
              <w:rFonts w:hint="eastAsia"/>
              <w:sz w:val="28"/>
              <w:szCs w:val="28"/>
            </w:rPr>
            <w:t>）评价指标体系</w:t>
          </w:r>
          <w:r>
            <w:rPr>
              <w:sz w:val="28"/>
              <w:szCs w:val="28"/>
            </w:rPr>
            <w:tab/>
          </w:r>
          <w:r>
            <w:rPr>
              <w:sz w:val="28"/>
              <w:szCs w:val="28"/>
            </w:rPr>
            <w:fldChar w:fldCharType="begin"/>
          </w:r>
          <w:r>
            <w:rPr>
              <w:sz w:val="28"/>
              <w:szCs w:val="28"/>
            </w:rPr>
            <w:instrText xml:space="preserve"> PAGEREF _Toc8814 \h </w:instrText>
          </w:r>
          <w:r>
            <w:rPr>
              <w:sz w:val="28"/>
              <w:szCs w:val="28"/>
            </w:rPr>
            <w:fldChar w:fldCharType="separate"/>
          </w:r>
          <w:r>
            <w:rPr>
              <w:sz w:val="28"/>
              <w:szCs w:val="28"/>
            </w:rPr>
            <w:t>12</w:t>
          </w:r>
          <w:r>
            <w:rPr>
              <w:sz w:val="28"/>
              <w:szCs w:val="28"/>
            </w:rPr>
            <w:fldChar w:fldCharType="end"/>
          </w:r>
          <w:r>
            <w:rPr>
              <w:sz w:val="28"/>
              <w:szCs w:val="28"/>
            </w:rPr>
            <w:fldChar w:fldCharType="end"/>
          </w:r>
        </w:p>
        <w:p w14:paraId="49F9B2B4">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_Toc12894 </w:instrText>
          </w:r>
          <w:r>
            <w:rPr>
              <w:sz w:val="28"/>
              <w:szCs w:val="28"/>
            </w:rPr>
            <w:fldChar w:fldCharType="separate"/>
          </w:r>
          <w:r>
            <w:rPr>
              <w:rFonts w:hint="eastAsia"/>
              <w:sz w:val="28"/>
              <w:szCs w:val="28"/>
            </w:rPr>
            <w:t>1.评价指标设计的总体思路</w:t>
          </w:r>
          <w:r>
            <w:rPr>
              <w:sz w:val="28"/>
              <w:szCs w:val="28"/>
            </w:rPr>
            <w:tab/>
          </w:r>
          <w:r>
            <w:rPr>
              <w:sz w:val="28"/>
              <w:szCs w:val="28"/>
            </w:rPr>
            <w:fldChar w:fldCharType="begin"/>
          </w:r>
          <w:r>
            <w:rPr>
              <w:sz w:val="28"/>
              <w:szCs w:val="28"/>
            </w:rPr>
            <w:instrText xml:space="preserve"> PAGEREF _Toc12894 \h </w:instrText>
          </w:r>
          <w:r>
            <w:rPr>
              <w:sz w:val="28"/>
              <w:szCs w:val="28"/>
            </w:rPr>
            <w:fldChar w:fldCharType="separate"/>
          </w:r>
          <w:r>
            <w:rPr>
              <w:sz w:val="28"/>
              <w:szCs w:val="28"/>
            </w:rPr>
            <w:t>12</w:t>
          </w:r>
          <w:r>
            <w:rPr>
              <w:sz w:val="28"/>
              <w:szCs w:val="28"/>
            </w:rPr>
            <w:fldChar w:fldCharType="end"/>
          </w:r>
          <w:r>
            <w:rPr>
              <w:sz w:val="28"/>
              <w:szCs w:val="28"/>
            </w:rPr>
            <w:fldChar w:fldCharType="end"/>
          </w:r>
        </w:p>
        <w:p w14:paraId="0849F309">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_Toc12471 </w:instrText>
          </w:r>
          <w:r>
            <w:rPr>
              <w:sz w:val="28"/>
              <w:szCs w:val="28"/>
            </w:rPr>
            <w:fldChar w:fldCharType="separate"/>
          </w:r>
          <w:r>
            <w:rPr>
              <w:rFonts w:hint="eastAsia"/>
              <w:sz w:val="28"/>
              <w:szCs w:val="28"/>
            </w:rPr>
            <w:t>2.评价指标</w:t>
          </w:r>
          <w:r>
            <w:rPr>
              <w:sz w:val="28"/>
              <w:szCs w:val="28"/>
            </w:rPr>
            <w:tab/>
          </w:r>
          <w:r>
            <w:rPr>
              <w:sz w:val="28"/>
              <w:szCs w:val="28"/>
            </w:rPr>
            <w:fldChar w:fldCharType="begin"/>
          </w:r>
          <w:r>
            <w:rPr>
              <w:sz w:val="28"/>
              <w:szCs w:val="28"/>
            </w:rPr>
            <w:instrText xml:space="preserve"> PAGEREF _Toc12471 \h </w:instrText>
          </w:r>
          <w:r>
            <w:rPr>
              <w:sz w:val="28"/>
              <w:szCs w:val="28"/>
            </w:rPr>
            <w:fldChar w:fldCharType="separate"/>
          </w:r>
          <w:r>
            <w:rPr>
              <w:sz w:val="28"/>
              <w:szCs w:val="28"/>
            </w:rPr>
            <w:t>13</w:t>
          </w:r>
          <w:r>
            <w:rPr>
              <w:sz w:val="28"/>
              <w:szCs w:val="28"/>
            </w:rPr>
            <w:fldChar w:fldCharType="end"/>
          </w:r>
          <w:r>
            <w:rPr>
              <w:sz w:val="28"/>
              <w:szCs w:val="28"/>
            </w:rPr>
            <w:fldChar w:fldCharType="end"/>
          </w:r>
        </w:p>
        <w:p w14:paraId="773B7E7D">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_Toc15963 </w:instrText>
          </w:r>
          <w:r>
            <w:rPr>
              <w:sz w:val="28"/>
              <w:szCs w:val="28"/>
            </w:rPr>
            <w:fldChar w:fldCharType="separate"/>
          </w:r>
          <w:r>
            <w:rPr>
              <w:rFonts w:hint="eastAsia"/>
              <w:sz w:val="28"/>
              <w:szCs w:val="28"/>
              <w:lang w:val="en-US" w:eastAsia="zh-CN"/>
            </w:rPr>
            <w:t>3.评价结果的确定</w:t>
          </w:r>
          <w:r>
            <w:rPr>
              <w:sz w:val="28"/>
              <w:szCs w:val="28"/>
            </w:rPr>
            <w:tab/>
          </w:r>
          <w:r>
            <w:rPr>
              <w:sz w:val="28"/>
              <w:szCs w:val="28"/>
            </w:rPr>
            <w:fldChar w:fldCharType="begin"/>
          </w:r>
          <w:r>
            <w:rPr>
              <w:sz w:val="28"/>
              <w:szCs w:val="28"/>
            </w:rPr>
            <w:instrText xml:space="preserve"> PAGEREF _Toc15963 \h </w:instrText>
          </w:r>
          <w:r>
            <w:rPr>
              <w:sz w:val="28"/>
              <w:szCs w:val="28"/>
            </w:rPr>
            <w:fldChar w:fldCharType="separate"/>
          </w:r>
          <w:r>
            <w:rPr>
              <w:sz w:val="28"/>
              <w:szCs w:val="28"/>
            </w:rPr>
            <w:t>15</w:t>
          </w:r>
          <w:r>
            <w:rPr>
              <w:sz w:val="28"/>
              <w:szCs w:val="28"/>
            </w:rPr>
            <w:fldChar w:fldCharType="end"/>
          </w:r>
          <w:r>
            <w:rPr>
              <w:sz w:val="28"/>
              <w:szCs w:val="28"/>
            </w:rPr>
            <w:fldChar w:fldCharType="end"/>
          </w:r>
        </w:p>
        <w:p w14:paraId="4B8E7634">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_Toc469 </w:instrText>
          </w:r>
          <w:r>
            <w:rPr>
              <w:sz w:val="28"/>
              <w:szCs w:val="28"/>
            </w:rPr>
            <w:fldChar w:fldCharType="separate"/>
          </w:r>
          <w:r>
            <w:rPr>
              <w:rFonts w:hint="eastAsia"/>
              <w:sz w:val="28"/>
              <w:szCs w:val="28"/>
              <w:lang w:val="en-US" w:eastAsia="zh-CN"/>
            </w:rPr>
            <w:t>（六）评价工作过程</w:t>
          </w:r>
          <w:r>
            <w:rPr>
              <w:sz w:val="28"/>
              <w:szCs w:val="28"/>
            </w:rPr>
            <w:tab/>
          </w:r>
          <w:r>
            <w:rPr>
              <w:sz w:val="28"/>
              <w:szCs w:val="28"/>
            </w:rPr>
            <w:fldChar w:fldCharType="begin"/>
          </w:r>
          <w:r>
            <w:rPr>
              <w:sz w:val="28"/>
              <w:szCs w:val="28"/>
            </w:rPr>
            <w:instrText xml:space="preserve"> PAGEREF _Toc469 \h </w:instrText>
          </w:r>
          <w:r>
            <w:rPr>
              <w:sz w:val="28"/>
              <w:szCs w:val="28"/>
            </w:rPr>
            <w:fldChar w:fldCharType="separate"/>
          </w:r>
          <w:r>
            <w:rPr>
              <w:sz w:val="28"/>
              <w:szCs w:val="28"/>
            </w:rPr>
            <w:t>16</w:t>
          </w:r>
          <w:r>
            <w:rPr>
              <w:sz w:val="28"/>
              <w:szCs w:val="28"/>
            </w:rPr>
            <w:fldChar w:fldCharType="end"/>
          </w:r>
          <w:r>
            <w:rPr>
              <w:sz w:val="28"/>
              <w:szCs w:val="28"/>
            </w:rPr>
            <w:fldChar w:fldCharType="end"/>
          </w:r>
        </w:p>
        <w:p w14:paraId="0BD29316">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_Toc7916 </w:instrText>
          </w:r>
          <w:r>
            <w:rPr>
              <w:sz w:val="28"/>
              <w:szCs w:val="28"/>
            </w:rPr>
            <w:fldChar w:fldCharType="separate"/>
          </w:r>
          <w:r>
            <w:rPr>
              <w:rFonts w:hint="eastAsia"/>
              <w:sz w:val="28"/>
              <w:szCs w:val="28"/>
              <w:lang w:val="en-US" w:eastAsia="zh-CN"/>
            </w:rPr>
            <w:t>1.评价工作安排</w:t>
          </w:r>
          <w:r>
            <w:rPr>
              <w:sz w:val="28"/>
              <w:szCs w:val="28"/>
            </w:rPr>
            <w:tab/>
          </w:r>
          <w:r>
            <w:rPr>
              <w:sz w:val="28"/>
              <w:szCs w:val="28"/>
            </w:rPr>
            <w:fldChar w:fldCharType="begin"/>
          </w:r>
          <w:r>
            <w:rPr>
              <w:sz w:val="28"/>
              <w:szCs w:val="28"/>
            </w:rPr>
            <w:instrText xml:space="preserve"> PAGEREF _Toc7916 \h </w:instrText>
          </w:r>
          <w:r>
            <w:rPr>
              <w:sz w:val="28"/>
              <w:szCs w:val="28"/>
            </w:rPr>
            <w:fldChar w:fldCharType="separate"/>
          </w:r>
          <w:r>
            <w:rPr>
              <w:sz w:val="28"/>
              <w:szCs w:val="28"/>
            </w:rPr>
            <w:t>16</w:t>
          </w:r>
          <w:r>
            <w:rPr>
              <w:sz w:val="28"/>
              <w:szCs w:val="28"/>
            </w:rPr>
            <w:fldChar w:fldCharType="end"/>
          </w:r>
          <w:r>
            <w:rPr>
              <w:sz w:val="28"/>
              <w:szCs w:val="28"/>
            </w:rPr>
            <w:fldChar w:fldCharType="end"/>
          </w:r>
        </w:p>
        <w:p w14:paraId="2B6D56F1">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_Toc19206 </w:instrText>
          </w:r>
          <w:r>
            <w:rPr>
              <w:sz w:val="28"/>
              <w:szCs w:val="28"/>
            </w:rPr>
            <w:fldChar w:fldCharType="separate"/>
          </w:r>
          <w:r>
            <w:rPr>
              <w:rFonts w:hint="eastAsia" w:ascii="宋体" w:hAnsi="宋体" w:eastAsia="宋体" w:cs="宋体"/>
              <w:sz w:val="28"/>
              <w:szCs w:val="28"/>
              <w:lang w:val="en-US" w:eastAsia="zh-CN"/>
            </w:rPr>
            <w:t>2.</w:t>
          </w:r>
          <w:r>
            <w:rPr>
              <w:rFonts w:hint="eastAsia"/>
              <w:sz w:val="28"/>
              <w:szCs w:val="28"/>
              <w:highlight w:val="none"/>
              <w:lang w:val="en-US" w:eastAsia="zh-CN"/>
            </w:rPr>
            <w:t>现场评价过程</w:t>
          </w:r>
          <w:r>
            <w:rPr>
              <w:sz w:val="28"/>
              <w:szCs w:val="28"/>
            </w:rPr>
            <w:tab/>
          </w:r>
          <w:r>
            <w:rPr>
              <w:sz w:val="28"/>
              <w:szCs w:val="28"/>
            </w:rPr>
            <w:fldChar w:fldCharType="begin"/>
          </w:r>
          <w:r>
            <w:rPr>
              <w:sz w:val="28"/>
              <w:szCs w:val="28"/>
            </w:rPr>
            <w:instrText xml:space="preserve"> PAGEREF _Toc19206 \h </w:instrText>
          </w:r>
          <w:r>
            <w:rPr>
              <w:sz w:val="28"/>
              <w:szCs w:val="28"/>
            </w:rPr>
            <w:fldChar w:fldCharType="separate"/>
          </w:r>
          <w:r>
            <w:rPr>
              <w:sz w:val="28"/>
              <w:szCs w:val="28"/>
            </w:rPr>
            <w:t>17</w:t>
          </w:r>
          <w:r>
            <w:rPr>
              <w:sz w:val="28"/>
              <w:szCs w:val="28"/>
            </w:rPr>
            <w:fldChar w:fldCharType="end"/>
          </w:r>
          <w:r>
            <w:rPr>
              <w:sz w:val="28"/>
              <w:szCs w:val="28"/>
            </w:rPr>
            <w:fldChar w:fldCharType="end"/>
          </w:r>
        </w:p>
        <w:p w14:paraId="6D85FD6C">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_Toc13490 </w:instrText>
          </w:r>
          <w:r>
            <w:rPr>
              <w:sz w:val="28"/>
              <w:szCs w:val="28"/>
            </w:rPr>
            <w:fldChar w:fldCharType="separate"/>
          </w:r>
          <w:r>
            <w:rPr>
              <w:rFonts w:hint="eastAsia"/>
              <w:sz w:val="28"/>
              <w:szCs w:val="28"/>
              <w:lang w:val="en-US" w:eastAsia="zh-CN"/>
            </w:rPr>
            <w:t>3.评价小组人员安排</w:t>
          </w:r>
          <w:r>
            <w:rPr>
              <w:sz w:val="28"/>
              <w:szCs w:val="28"/>
            </w:rPr>
            <w:tab/>
          </w:r>
          <w:r>
            <w:rPr>
              <w:sz w:val="28"/>
              <w:szCs w:val="28"/>
            </w:rPr>
            <w:fldChar w:fldCharType="begin"/>
          </w:r>
          <w:r>
            <w:rPr>
              <w:sz w:val="28"/>
              <w:szCs w:val="28"/>
            </w:rPr>
            <w:instrText xml:space="preserve"> PAGEREF _Toc13490 \h </w:instrText>
          </w:r>
          <w:r>
            <w:rPr>
              <w:sz w:val="28"/>
              <w:szCs w:val="28"/>
            </w:rPr>
            <w:fldChar w:fldCharType="separate"/>
          </w:r>
          <w:r>
            <w:rPr>
              <w:sz w:val="28"/>
              <w:szCs w:val="28"/>
            </w:rPr>
            <w:t>24</w:t>
          </w:r>
          <w:r>
            <w:rPr>
              <w:sz w:val="28"/>
              <w:szCs w:val="28"/>
            </w:rPr>
            <w:fldChar w:fldCharType="end"/>
          </w:r>
          <w:r>
            <w:rPr>
              <w:sz w:val="28"/>
              <w:szCs w:val="28"/>
            </w:rPr>
            <w:fldChar w:fldCharType="end"/>
          </w:r>
        </w:p>
        <w:p w14:paraId="08C66881">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_Toc21260 </w:instrText>
          </w:r>
          <w:r>
            <w:rPr>
              <w:sz w:val="28"/>
              <w:szCs w:val="28"/>
            </w:rPr>
            <w:fldChar w:fldCharType="separate"/>
          </w:r>
          <w:r>
            <w:rPr>
              <w:sz w:val="28"/>
              <w:szCs w:val="28"/>
            </w:rPr>
            <w:t>三、综合评价情况及评价结论</w:t>
          </w:r>
          <w:r>
            <w:rPr>
              <w:sz w:val="28"/>
              <w:szCs w:val="28"/>
            </w:rPr>
            <w:tab/>
          </w:r>
          <w:r>
            <w:rPr>
              <w:sz w:val="28"/>
              <w:szCs w:val="28"/>
            </w:rPr>
            <w:fldChar w:fldCharType="begin"/>
          </w:r>
          <w:r>
            <w:rPr>
              <w:sz w:val="28"/>
              <w:szCs w:val="28"/>
            </w:rPr>
            <w:instrText xml:space="preserve"> PAGEREF _Toc21260 \h </w:instrText>
          </w:r>
          <w:r>
            <w:rPr>
              <w:sz w:val="28"/>
              <w:szCs w:val="28"/>
            </w:rPr>
            <w:fldChar w:fldCharType="separate"/>
          </w:r>
          <w:r>
            <w:rPr>
              <w:sz w:val="28"/>
              <w:szCs w:val="28"/>
            </w:rPr>
            <w:t>25</w:t>
          </w:r>
          <w:r>
            <w:rPr>
              <w:sz w:val="28"/>
              <w:szCs w:val="28"/>
            </w:rPr>
            <w:fldChar w:fldCharType="end"/>
          </w:r>
          <w:r>
            <w:rPr>
              <w:sz w:val="28"/>
              <w:szCs w:val="28"/>
            </w:rPr>
            <w:fldChar w:fldCharType="end"/>
          </w:r>
        </w:p>
        <w:p w14:paraId="16AEF528">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_Toc23740 </w:instrText>
          </w:r>
          <w:r>
            <w:rPr>
              <w:sz w:val="28"/>
              <w:szCs w:val="28"/>
            </w:rPr>
            <w:fldChar w:fldCharType="separate"/>
          </w:r>
          <w:r>
            <w:rPr>
              <w:sz w:val="28"/>
              <w:szCs w:val="28"/>
            </w:rPr>
            <w:t>（一）总体评价得分</w:t>
          </w:r>
          <w:r>
            <w:rPr>
              <w:sz w:val="28"/>
              <w:szCs w:val="28"/>
            </w:rPr>
            <w:tab/>
          </w:r>
          <w:r>
            <w:rPr>
              <w:sz w:val="28"/>
              <w:szCs w:val="28"/>
            </w:rPr>
            <w:fldChar w:fldCharType="begin"/>
          </w:r>
          <w:r>
            <w:rPr>
              <w:sz w:val="28"/>
              <w:szCs w:val="28"/>
            </w:rPr>
            <w:instrText xml:space="preserve"> PAGEREF _Toc23740 \h </w:instrText>
          </w:r>
          <w:r>
            <w:rPr>
              <w:sz w:val="28"/>
              <w:szCs w:val="28"/>
            </w:rPr>
            <w:fldChar w:fldCharType="separate"/>
          </w:r>
          <w:r>
            <w:rPr>
              <w:sz w:val="28"/>
              <w:szCs w:val="28"/>
            </w:rPr>
            <w:t>25</w:t>
          </w:r>
          <w:r>
            <w:rPr>
              <w:sz w:val="28"/>
              <w:szCs w:val="28"/>
            </w:rPr>
            <w:fldChar w:fldCharType="end"/>
          </w:r>
          <w:r>
            <w:rPr>
              <w:sz w:val="28"/>
              <w:szCs w:val="28"/>
            </w:rPr>
            <w:fldChar w:fldCharType="end"/>
          </w:r>
        </w:p>
        <w:p w14:paraId="55B91303">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_Toc21152 </w:instrText>
          </w:r>
          <w:r>
            <w:rPr>
              <w:sz w:val="28"/>
              <w:szCs w:val="28"/>
            </w:rPr>
            <w:fldChar w:fldCharType="separate"/>
          </w:r>
          <w:r>
            <w:rPr>
              <w:sz w:val="28"/>
              <w:szCs w:val="28"/>
            </w:rPr>
            <w:t>（二）综合评价结论</w:t>
          </w:r>
          <w:r>
            <w:rPr>
              <w:sz w:val="28"/>
              <w:szCs w:val="28"/>
            </w:rPr>
            <w:tab/>
          </w:r>
          <w:r>
            <w:rPr>
              <w:sz w:val="28"/>
              <w:szCs w:val="28"/>
            </w:rPr>
            <w:fldChar w:fldCharType="begin"/>
          </w:r>
          <w:r>
            <w:rPr>
              <w:sz w:val="28"/>
              <w:szCs w:val="28"/>
            </w:rPr>
            <w:instrText xml:space="preserve"> PAGEREF _Toc21152 \h </w:instrText>
          </w:r>
          <w:r>
            <w:rPr>
              <w:sz w:val="28"/>
              <w:szCs w:val="28"/>
            </w:rPr>
            <w:fldChar w:fldCharType="separate"/>
          </w:r>
          <w:r>
            <w:rPr>
              <w:sz w:val="28"/>
              <w:szCs w:val="28"/>
            </w:rPr>
            <w:t>25</w:t>
          </w:r>
          <w:r>
            <w:rPr>
              <w:sz w:val="28"/>
              <w:szCs w:val="28"/>
            </w:rPr>
            <w:fldChar w:fldCharType="end"/>
          </w:r>
          <w:r>
            <w:rPr>
              <w:sz w:val="28"/>
              <w:szCs w:val="28"/>
            </w:rPr>
            <w:fldChar w:fldCharType="end"/>
          </w:r>
        </w:p>
        <w:p w14:paraId="1196BD69">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_Toc13447 </w:instrText>
          </w:r>
          <w:r>
            <w:rPr>
              <w:sz w:val="28"/>
              <w:szCs w:val="28"/>
            </w:rPr>
            <w:fldChar w:fldCharType="separate"/>
          </w:r>
          <w:r>
            <w:rPr>
              <w:rFonts w:hint="eastAsia"/>
              <w:sz w:val="28"/>
              <w:szCs w:val="28"/>
              <w:lang w:val="en-US" w:eastAsia="zh-CN"/>
            </w:rPr>
            <w:t>四、项目主要绩效、</w:t>
          </w:r>
          <w:r>
            <w:rPr>
              <w:sz w:val="28"/>
              <w:szCs w:val="28"/>
            </w:rPr>
            <w:t>存在问题及下一步改进建议</w:t>
          </w:r>
          <w:r>
            <w:rPr>
              <w:sz w:val="28"/>
              <w:szCs w:val="28"/>
            </w:rPr>
            <w:tab/>
          </w:r>
          <w:r>
            <w:rPr>
              <w:sz w:val="28"/>
              <w:szCs w:val="28"/>
            </w:rPr>
            <w:fldChar w:fldCharType="begin"/>
          </w:r>
          <w:r>
            <w:rPr>
              <w:sz w:val="28"/>
              <w:szCs w:val="28"/>
            </w:rPr>
            <w:instrText xml:space="preserve"> PAGEREF _Toc13447 \h </w:instrText>
          </w:r>
          <w:r>
            <w:rPr>
              <w:sz w:val="28"/>
              <w:szCs w:val="28"/>
            </w:rPr>
            <w:fldChar w:fldCharType="separate"/>
          </w:r>
          <w:r>
            <w:rPr>
              <w:sz w:val="28"/>
              <w:szCs w:val="28"/>
            </w:rPr>
            <w:t>26</w:t>
          </w:r>
          <w:r>
            <w:rPr>
              <w:sz w:val="28"/>
              <w:szCs w:val="28"/>
            </w:rPr>
            <w:fldChar w:fldCharType="end"/>
          </w:r>
          <w:r>
            <w:rPr>
              <w:sz w:val="28"/>
              <w:szCs w:val="28"/>
            </w:rPr>
            <w:fldChar w:fldCharType="end"/>
          </w:r>
        </w:p>
        <w:p w14:paraId="53A2C6B9">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_Toc3786 </w:instrText>
          </w:r>
          <w:r>
            <w:rPr>
              <w:sz w:val="28"/>
              <w:szCs w:val="28"/>
            </w:rPr>
            <w:fldChar w:fldCharType="separate"/>
          </w:r>
          <w:r>
            <w:rPr>
              <w:rFonts w:hint="eastAsia"/>
              <w:sz w:val="28"/>
              <w:szCs w:val="28"/>
              <w:lang w:val="en-US" w:eastAsia="zh-CN"/>
            </w:rPr>
            <w:t>（一）</w:t>
          </w:r>
          <w:r>
            <w:rPr>
              <w:bCs/>
              <w:spacing w:val="-6"/>
              <w:sz w:val="28"/>
              <w:szCs w:val="28"/>
            </w:rPr>
            <w:t>主要绩效</w:t>
          </w:r>
          <w:r>
            <w:rPr>
              <w:sz w:val="28"/>
              <w:szCs w:val="28"/>
            </w:rPr>
            <w:tab/>
          </w:r>
          <w:r>
            <w:rPr>
              <w:sz w:val="28"/>
              <w:szCs w:val="28"/>
            </w:rPr>
            <w:fldChar w:fldCharType="begin"/>
          </w:r>
          <w:r>
            <w:rPr>
              <w:sz w:val="28"/>
              <w:szCs w:val="28"/>
            </w:rPr>
            <w:instrText xml:space="preserve"> PAGEREF _Toc3786 \h </w:instrText>
          </w:r>
          <w:r>
            <w:rPr>
              <w:sz w:val="28"/>
              <w:szCs w:val="28"/>
            </w:rPr>
            <w:fldChar w:fldCharType="separate"/>
          </w:r>
          <w:r>
            <w:rPr>
              <w:sz w:val="28"/>
              <w:szCs w:val="28"/>
            </w:rPr>
            <w:t>26</w:t>
          </w:r>
          <w:r>
            <w:rPr>
              <w:sz w:val="28"/>
              <w:szCs w:val="28"/>
            </w:rPr>
            <w:fldChar w:fldCharType="end"/>
          </w:r>
          <w:r>
            <w:rPr>
              <w:sz w:val="28"/>
              <w:szCs w:val="28"/>
            </w:rPr>
            <w:fldChar w:fldCharType="end"/>
          </w:r>
        </w:p>
        <w:p w14:paraId="09597BC0">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_Toc24587 </w:instrText>
          </w:r>
          <w:r>
            <w:rPr>
              <w:sz w:val="28"/>
              <w:szCs w:val="28"/>
            </w:rPr>
            <w:fldChar w:fldCharType="separate"/>
          </w:r>
          <w:r>
            <w:rPr>
              <w:rFonts w:hint="eastAsia"/>
              <w:sz w:val="28"/>
              <w:szCs w:val="28"/>
              <w:lang w:val="en-US" w:eastAsia="zh-CN"/>
            </w:rPr>
            <w:t>1.资金使用手续完善，实施推进有序</w:t>
          </w:r>
          <w:r>
            <w:rPr>
              <w:sz w:val="28"/>
              <w:szCs w:val="28"/>
            </w:rPr>
            <w:tab/>
          </w:r>
          <w:r>
            <w:rPr>
              <w:sz w:val="28"/>
              <w:szCs w:val="28"/>
            </w:rPr>
            <w:fldChar w:fldCharType="begin"/>
          </w:r>
          <w:r>
            <w:rPr>
              <w:sz w:val="28"/>
              <w:szCs w:val="28"/>
            </w:rPr>
            <w:instrText xml:space="preserve"> PAGEREF _Toc24587 \h </w:instrText>
          </w:r>
          <w:r>
            <w:rPr>
              <w:sz w:val="28"/>
              <w:szCs w:val="28"/>
            </w:rPr>
            <w:fldChar w:fldCharType="separate"/>
          </w:r>
          <w:r>
            <w:rPr>
              <w:sz w:val="28"/>
              <w:szCs w:val="28"/>
            </w:rPr>
            <w:t>26</w:t>
          </w:r>
          <w:r>
            <w:rPr>
              <w:sz w:val="28"/>
              <w:szCs w:val="28"/>
            </w:rPr>
            <w:fldChar w:fldCharType="end"/>
          </w:r>
          <w:r>
            <w:rPr>
              <w:sz w:val="28"/>
              <w:szCs w:val="28"/>
            </w:rPr>
            <w:fldChar w:fldCharType="end"/>
          </w:r>
        </w:p>
        <w:p w14:paraId="6798A620">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_Toc27737 </w:instrText>
          </w:r>
          <w:r>
            <w:rPr>
              <w:sz w:val="28"/>
              <w:szCs w:val="28"/>
            </w:rPr>
            <w:fldChar w:fldCharType="separate"/>
          </w:r>
          <w:r>
            <w:rPr>
              <w:rFonts w:hint="eastAsia"/>
              <w:sz w:val="28"/>
              <w:szCs w:val="28"/>
              <w:lang w:val="en-US" w:eastAsia="zh-CN"/>
            </w:rPr>
            <w:t>2</w:t>
          </w:r>
          <w:r>
            <w:rPr>
              <w:sz w:val="28"/>
              <w:szCs w:val="28"/>
            </w:rPr>
            <w:t>.提升生产运输条件，助力实现乡村振兴</w:t>
          </w:r>
          <w:r>
            <w:rPr>
              <w:sz w:val="28"/>
              <w:szCs w:val="28"/>
            </w:rPr>
            <w:tab/>
          </w:r>
          <w:r>
            <w:rPr>
              <w:sz w:val="28"/>
              <w:szCs w:val="28"/>
            </w:rPr>
            <w:fldChar w:fldCharType="begin"/>
          </w:r>
          <w:r>
            <w:rPr>
              <w:sz w:val="28"/>
              <w:szCs w:val="28"/>
            </w:rPr>
            <w:instrText xml:space="preserve"> PAGEREF _Toc27737 \h </w:instrText>
          </w:r>
          <w:r>
            <w:rPr>
              <w:sz w:val="28"/>
              <w:szCs w:val="28"/>
            </w:rPr>
            <w:fldChar w:fldCharType="separate"/>
          </w:r>
          <w:r>
            <w:rPr>
              <w:sz w:val="28"/>
              <w:szCs w:val="28"/>
            </w:rPr>
            <w:t>26</w:t>
          </w:r>
          <w:r>
            <w:rPr>
              <w:sz w:val="28"/>
              <w:szCs w:val="28"/>
            </w:rPr>
            <w:fldChar w:fldCharType="end"/>
          </w:r>
          <w:r>
            <w:rPr>
              <w:sz w:val="28"/>
              <w:szCs w:val="28"/>
            </w:rPr>
            <w:fldChar w:fldCharType="end"/>
          </w:r>
        </w:p>
        <w:p w14:paraId="597FA7F2">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_Toc9901 </w:instrText>
          </w:r>
          <w:r>
            <w:rPr>
              <w:sz w:val="28"/>
              <w:szCs w:val="28"/>
            </w:rPr>
            <w:fldChar w:fldCharType="separate"/>
          </w:r>
          <w:r>
            <w:rPr>
              <w:rFonts w:hint="eastAsia" w:ascii="宋体" w:hAnsi="宋体" w:eastAsia="宋体" w:cs="宋体"/>
              <w:sz w:val="28"/>
              <w:szCs w:val="28"/>
              <w:lang w:val="en-US" w:eastAsia="zh-CN"/>
            </w:rPr>
            <w:t>3.</w:t>
          </w:r>
          <w:r>
            <w:rPr>
              <w:rFonts w:hint="eastAsia"/>
              <w:sz w:val="28"/>
              <w:szCs w:val="28"/>
              <w:lang w:val="en-US" w:eastAsia="zh-CN"/>
            </w:rPr>
            <w:t>促进土地开发利用</w:t>
          </w:r>
          <w:r>
            <w:rPr>
              <w:sz w:val="28"/>
              <w:szCs w:val="28"/>
            </w:rPr>
            <w:tab/>
          </w:r>
          <w:r>
            <w:rPr>
              <w:sz w:val="28"/>
              <w:szCs w:val="28"/>
            </w:rPr>
            <w:fldChar w:fldCharType="begin"/>
          </w:r>
          <w:r>
            <w:rPr>
              <w:sz w:val="28"/>
              <w:szCs w:val="28"/>
            </w:rPr>
            <w:instrText xml:space="preserve"> PAGEREF _Toc9901 \h </w:instrText>
          </w:r>
          <w:r>
            <w:rPr>
              <w:sz w:val="28"/>
              <w:szCs w:val="28"/>
            </w:rPr>
            <w:fldChar w:fldCharType="separate"/>
          </w:r>
          <w:r>
            <w:rPr>
              <w:sz w:val="28"/>
              <w:szCs w:val="28"/>
            </w:rPr>
            <w:t>27</w:t>
          </w:r>
          <w:r>
            <w:rPr>
              <w:sz w:val="28"/>
              <w:szCs w:val="28"/>
            </w:rPr>
            <w:fldChar w:fldCharType="end"/>
          </w:r>
          <w:r>
            <w:rPr>
              <w:sz w:val="28"/>
              <w:szCs w:val="28"/>
            </w:rPr>
            <w:fldChar w:fldCharType="end"/>
          </w:r>
        </w:p>
        <w:p w14:paraId="3E546366">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_Toc31658 </w:instrText>
          </w:r>
          <w:r>
            <w:rPr>
              <w:sz w:val="28"/>
              <w:szCs w:val="28"/>
            </w:rPr>
            <w:fldChar w:fldCharType="separate"/>
          </w:r>
          <w:r>
            <w:rPr>
              <w:sz w:val="28"/>
              <w:szCs w:val="28"/>
            </w:rPr>
            <w:t>（</w:t>
          </w:r>
          <w:r>
            <w:rPr>
              <w:rFonts w:hint="eastAsia"/>
              <w:sz w:val="28"/>
              <w:szCs w:val="28"/>
              <w:lang w:val="en-US" w:eastAsia="zh-CN"/>
            </w:rPr>
            <w:t>二</w:t>
          </w:r>
          <w:r>
            <w:rPr>
              <w:sz w:val="28"/>
              <w:szCs w:val="28"/>
            </w:rPr>
            <w:t>）存在问题</w:t>
          </w:r>
          <w:r>
            <w:rPr>
              <w:sz w:val="28"/>
              <w:szCs w:val="28"/>
            </w:rPr>
            <w:tab/>
          </w:r>
          <w:r>
            <w:rPr>
              <w:sz w:val="28"/>
              <w:szCs w:val="28"/>
            </w:rPr>
            <w:fldChar w:fldCharType="begin"/>
          </w:r>
          <w:r>
            <w:rPr>
              <w:sz w:val="28"/>
              <w:szCs w:val="28"/>
            </w:rPr>
            <w:instrText xml:space="preserve"> PAGEREF _Toc31658 \h </w:instrText>
          </w:r>
          <w:r>
            <w:rPr>
              <w:sz w:val="28"/>
              <w:szCs w:val="28"/>
            </w:rPr>
            <w:fldChar w:fldCharType="separate"/>
          </w:r>
          <w:r>
            <w:rPr>
              <w:sz w:val="28"/>
              <w:szCs w:val="28"/>
            </w:rPr>
            <w:t>27</w:t>
          </w:r>
          <w:r>
            <w:rPr>
              <w:sz w:val="28"/>
              <w:szCs w:val="28"/>
            </w:rPr>
            <w:fldChar w:fldCharType="end"/>
          </w:r>
          <w:r>
            <w:rPr>
              <w:sz w:val="28"/>
              <w:szCs w:val="28"/>
            </w:rPr>
            <w:fldChar w:fldCharType="end"/>
          </w:r>
        </w:p>
        <w:p w14:paraId="5A697DCB">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_Toc19381 </w:instrText>
          </w:r>
          <w:r>
            <w:rPr>
              <w:sz w:val="28"/>
              <w:szCs w:val="28"/>
            </w:rPr>
            <w:fldChar w:fldCharType="separate"/>
          </w:r>
          <w:r>
            <w:rPr>
              <w:rFonts w:hint="eastAsia"/>
              <w:sz w:val="28"/>
              <w:szCs w:val="28"/>
              <w:lang w:val="en-US" w:eastAsia="zh-CN"/>
            </w:rPr>
            <w:t>1.部分绩效指标设置不完整、不规范</w:t>
          </w:r>
          <w:r>
            <w:rPr>
              <w:sz w:val="28"/>
              <w:szCs w:val="28"/>
            </w:rPr>
            <w:tab/>
          </w:r>
          <w:r>
            <w:rPr>
              <w:sz w:val="28"/>
              <w:szCs w:val="28"/>
            </w:rPr>
            <w:fldChar w:fldCharType="begin"/>
          </w:r>
          <w:r>
            <w:rPr>
              <w:sz w:val="28"/>
              <w:szCs w:val="28"/>
            </w:rPr>
            <w:instrText xml:space="preserve"> PAGEREF _Toc19381 \h </w:instrText>
          </w:r>
          <w:r>
            <w:rPr>
              <w:sz w:val="28"/>
              <w:szCs w:val="28"/>
            </w:rPr>
            <w:fldChar w:fldCharType="separate"/>
          </w:r>
          <w:r>
            <w:rPr>
              <w:sz w:val="28"/>
              <w:szCs w:val="28"/>
            </w:rPr>
            <w:t>27</w:t>
          </w:r>
          <w:r>
            <w:rPr>
              <w:sz w:val="28"/>
              <w:szCs w:val="28"/>
            </w:rPr>
            <w:fldChar w:fldCharType="end"/>
          </w:r>
          <w:r>
            <w:rPr>
              <w:sz w:val="28"/>
              <w:szCs w:val="28"/>
            </w:rPr>
            <w:fldChar w:fldCharType="end"/>
          </w:r>
        </w:p>
        <w:p w14:paraId="2855FC6E">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_Toc7613 </w:instrText>
          </w:r>
          <w:r>
            <w:rPr>
              <w:sz w:val="28"/>
              <w:szCs w:val="28"/>
            </w:rPr>
            <w:fldChar w:fldCharType="separate"/>
          </w:r>
          <w:r>
            <w:rPr>
              <w:rFonts w:hint="eastAsia"/>
              <w:sz w:val="28"/>
              <w:szCs w:val="28"/>
              <w:lang w:val="en-US" w:eastAsia="zh-CN"/>
            </w:rPr>
            <w:t>2.资金发放及时性有待提高</w:t>
          </w:r>
          <w:r>
            <w:rPr>
              <w:sz w:val="28"/>
              <w:szCs w:val="28"/>
            </w:rPr>
            <w:tab/>
          </w:r>
          <w:r>
            <w:rPr>
              <w:sz w:val="28"/>
              <w:szCs w:val="28"/>
            </w:rPr>
            <w:fldChar w:fldCharType="begin"/>
          </w:r>
          <w:r>
            <w:rPr>
              <w:sz w:val="28"/>
              <w:szCs w:val="28"/>
            </w:rPr>
            <w:instrText xml:space="preserve"> PAGEREF _Toc7613 \h </w:instrText>
          </w:r>
          <w:r>
            <w:rPr>
              <w:sz w:val="28"/>
              <w:szCs w:val="28"/>
            </w:rPr>
            <w:fldChar w:fldCharType="separate"/>
          </w:r>
          <w:r>
            <w:rPr>
              <w:sz w:val="28"/>
              <w:szCs w:val="28"/>
            </w:rPr>
            <w:t>27</w:t>
          </w:r>
          <w:r>
            <w:rPr>
              <w:sz w:val="28"/>
              <w:szCs w:val="28"/>
            </w:rPr>
            <w:fldChar w:fldCharType="end"/>
          </w:r>
          <w:r>
            <w:rPr>
              <w:sz w:val="28"/>
              <w:szCs w:val="28"/>
            </w:rPr>
            <w:fldChar w:fldCharType="end"/>
          </w:r>
        </w:p>
        <w:p w14:paraId="3853E715">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_Toc5017 </w:instrText>
          </w:r>
          <w:r>
            <w:rPr>
              <w:sz w:val="28"/>
              <w:szCs w:val="28"/>
            </w:rPr>
            <w:fldChar w:fldCharType="separate"/>
          </w:r>
          <w:r>
            <w:rPr>
              <w:sz w:val="28"/>
              <w:szCs w:val="28"/>
            </w:rPr>
            <w:t>（</w:t>
          </w:r>
          <w:r>
            <w:rPr>
              <w:rFonts w:hint="eastAsia"/>
              <w:sz w:val="28"/>
              <w:szCs w:val="28"/>
              <w:lang w:val="en-US" w:eastAsia="zh-CN"/>
            </w:rPr>
            <w:t>三</w:t>
          </w:r>
          <w:r>
            <w:rPr>
              <w:sz w:val="28"/>
              <w:szCs w:val="28"/>
            </w:rPr>
            <w:t>）下一步改进建议</w:t>
          </w:r>
          <w:r>
            <w:rPr>
              <w:sz w:val="28"/>
              <w:szCs w:val="28"/>
            </w:rPr>
            <w:tab/>
          </w:r>
          <w:r>
            <w:rPr>
              <w:sz w:val="28"/>
              <w:szCs w:val="28"/>
            </w:rPr>
            <w:fldChar w:fldCharType="begin"/>
          </w:r>
          <w:r>
            <w:rPr>
              <w:sz w:val="28"/>
              <w:szCs w:val="28"/>
            </w:rPr>
            <w:instrText xml:space="preserve"> PAGEREF _Toc5017 \h </w:instrText>
          </w:r>
          <w:r>
            <w:rPr>
              <w:sz w:val="28"/>
              <w:szCs w:val="28"/>
            </w:rPr>
            <w:fldChar w:fldCharType="separate"/>
          </w:r>
          <w:r>
            <w:rPr>
              <w:sz w:val="28"/>
              <w:szCs w:val="28"/>
            </w:rPr>
            <w:t>28</w:t>
          </w:r>
          <w:r>
            <w:rPr>
              <w:sz w:val="28"/>
              <w:szCs w:val="28"/>
            </w:rPr>
            <w:fldChar w:fldCharType="end"/>
          </w:r>
          <w:r>
            <w:rPr>
              <w:sz w:val="28"/>
              <w:szCs w:val="28"/>
            </w:rPr>
            <w:fldChar w:fldCharType="end"/>
          </w:r>
        </w:p>
        <w:p w14:paraId="14EE4C68">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_Toc5855 </w:instrText>
          </w:r>
          <w:r>
            <w:rPr>
              <w:sz w:val="28"/>
              <w:szCs w:val="28"/>
            </w:rPr>
            <w:fldChar w:fldCharType="separate"/>
          </w:r>
          <w:r>
            <w:rPr>
              <w:rFonts w:hint="eastAsia"/>
              <w:sz w:val="28"/>
              <w:szCs w:val="28"/>
              <w:lang w:val="en-US" w:eastAsia="zh-CN"/>
            </w:rPr>
            <w:t>1.合理设定绩效目标</w:t>
          </w:r>
          <w:r>
            <w:rPr>
              <w:sz w:val="28"/>
              <w:szCs w:val="28"/>
            </w:rPr>
            <w:tab/>
          </w:r>
          <w:r>
            <w:rPr>
              <w:sz w:val="28"/>
              <w:szCs w:val="28"/>
            </w:rPr>
            <w:fldChar w:fldCharType="begin"/>
          </w:r>
          <w:r>
            <w:rPr>
              <w:sz w:val="28"/>
              <w:szCs w:val="28"/>
            </w:rPr>
            <w:instrText xml:space="preserve"> PAGEREF _Toc5855 \h </w:instrText>
          </w:r>
          <w:r>
            <w:rPr>
              <w:sz w:val="28"/>
              <w:szCs w:val="28"/>
            </w:rPr>
            <w:fldChar w:fldCharType="separate"/>
          </w:r>
          <w:r>
            <w:rPr>
              <w:sz w:val="28"/>
              <w:szCs w:val="28"/>
            </w:rPr>
            <w:t>28</w:t>
          </w:r>
          <w:r>
            <w:rPr>
              <w:sz w:val="28"/>
              <w:szCs w:val="28"/>
            </w:rPr>
            <w:fldChar w:fldCharType="end"/>
          </w:r>
          <w:r>
            <w:rPr>
              <w:sz w:val="28"/>
              <w:szCs w:val="28"/>
            </w:rPr>
            <w:fldChar w:fldCharType="end"/>
          </w:r>
        </w:p>
        <w:p w14:paraId="0E31BBBB">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_Toc9330 </w:instrText>
          </w:r>
          <w:r>
            <w:rPr>
              <w:sz w:val="28"/>
              <w:szCs w:val="28"/>
            </w:rPr>
            <w:fldChar w:fldCharType="separate"/>
          </w:r>
          <w:r>
            <w:rPr>
              <w:rFonts w:hint="eastAsia"/>
              <w:sz w:val="28"/>
              <w:szCs w:val="28"/>
              <w:lang w:val="en-US" w:eastAsia="zh-CN"/>
            </w:rPr>
            <w:t>2.提高资金发放及时性</w:t>
          </w:r>
          <w:r>
            <w:rPr>
              <w:sz w:val="28"/>
              <w:szCs w:val="28"/>
            </w:rPr>
            <w:tab/>
          </w:r>
          <w:r>
            <w:rPr>
              <w:sz w:val="28"/>
              <w:szCs w:val="28"/>
            </w:rPr>
            <w:fldChar w:fldCharType="begin"/>
          </w:r>
          <w:r>
            <w:rPr>
              <w:sz w:val="28"/>
              <w:szCs w:val="28"/>
            </w:rPr>
            <w:instrText xml:space="preserve"> PAGEREF _Toc9330 \h </w:instrText>
          </w:r>
          <w:r>
            <w:rPr>
              <w:sz w:val="28"/>
              <w:szCs w:val="28"/>
            </w:rPr>
            <w:fldChar w:fldCharType="separate"/>
          </w:r>
          <w:r>
            <w:rPr>
              <w:sz w:val="28"/>
              <w:szCs w:val="28"/>
            </w:rPr>
            <w:t>28</w:t>
          </w:r>
          <w:r>
            <w:rPr>
              <w:sz w:val="28"/>
              <w:szCs w:val="28"/>
            </w:rPr>
            <w:fldChar w:fldCharType="end"/>
          </w:r>
          <w:r>
            <w:rPr>
              <w:sz w:val="28"/>
              <w:szCs w:val="28"/>
            </w:rPr>
            <w:fldChar w:fldCharType="end"/>
          </w:r>
        </w:p>
        <w:p w14:paraId="4AE2EDC6">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_Toc9143 </w:instrText>
          </w:r>
          <w:r>
            <w:rPr>
              <w:sz w:val="28"/>
              <w:szCs w:val="28"/>
            </w:rPr>
            <w:fldChar w:fldCharType="separate"/>
          </w:r>
          <w:r>
            <w:rPr>
              <w:rFonts w:hint="eastAsia"/>
              <w:sz w:val="28"/>
              <w:szCs w:val="28"/>
              <w:lang w:val="en-US" w:eastAsia="zh-CN"/>
            </w:rPr>
            <w:t>五、其他需要说明的问题</w:t>
          </w:r>
          <w:r>
            <w:rPr>
              <w:sz w:val="28"/>
              <w:szCs w:val="28"/>
            </w:rPr>
            <w:tab/>
          </w:r>
          <w:r>
            <w:rPr>
              <w:sz w:val="28"/>
              <w:szCs w:val="28"/>
            </w:rPr>
            <w:fldChar w:fldCharType="begin"/>
          </w:r>
          <w:r>
            <w:rPr>
              <w:sz w:val="28"/>
              <w:szCs w:val="28"/>
            </w:rPr>
            <w:instrText xml:space="preserve"> PAGEREF _Toc9143 \h </w:instrText>
          </w:r>
          <w:r>
            <w:rPr>
              <w:sz w:val="28"/>
              <w:szCs w:val="28"/>
            </w:rPr>
            <w:fldChar w:fldCharType="separate"/>
          </w:r>
          <w:r>
            <w:rPr>
              <w:sz w:val="28"/>
              <w:szCs w:val="28"/>
            </w:rPr>
            <w:t>28</w:t>
          </w:r>
          <w:r>
            <w:rPr>
              <w:sz w:val="28"/>
              <w:szCs w:val="28"/>
            </w:rPr>
            <w:fldChar w:fldCharType="end"/>
          </w:r>
          <w:r>
            <w:rPr>
              <w:sz w:val="28"/>
              <w:szCs w:val="28"/>
            </w:rPr>
            <w:fldChar w:fldCharType="end"/>
          </w:r>
        </w:p>
        <w:p w14:paraId="7C00CC27">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_Toc9053 </w:instrText>
          </w:r>
          <w:r>
            <w:rPr>
              <w:sz w:val="28"/>
              <w:szCs w:val="28"/>
            </w:rPr>
            <w:fldChar w:fldCharType="separate"/>
          </w:r>
          <w:r>
            <w:rPr>
              <w:sz w:val="28"/>
              <w:szCs w:val="28"/>
            </w:rPr>
            <w:t>附件一</w:t>
          </w:r>
          <w:r>
            <w:rPr>
              <w:rFonts w:hint="eastAsia"/>
              <w:sz w:val="28"/>
              <w:szCs w:val="28"/>
              <w:lang w:val="en-US" w:eastAsia="zh-CN"/>
            </w:rPr>
            <w:t xml:space="preserve"> </w:t>
          </w:r>
          <w:r>
            <w:rPr>
              <w:sz w:val="28"/>
              <w:szCs w:val="28"/>
            </w:rPr>
            <w:t>指标体系综合评分表</w:t>
          </w:r>
          <w:r>
            <w:rPr>
              <w:sz w:val="28"/>
              <w:szCs w:val="28"/>
            </w:rPr>
            <w:tab/>
          </w:r>
          <w:r>
            <w:rPr>
              <w:sz w:val="28"/>
              <w:szCs w:val="28"/>
            </w:rPr>
            <w:fldChar w:fldCharType="begin"/>
          </w:r>
          <w:r>
            <w:rPr>
              <w:sz w:val="28"/>
              <w:szCs w:val="28"/>
            </w:rPr>
            <w:instrText xml:space="preserve"> PAGEREF _Toc9053 \h </w:instrText>
          </w:r>
          <w:r>
            <w:rPr>
              <w:sz w:val="28"/>
              <w:szCs w:val="28"/>
            </w:rPr>
            <w:fldChar w:fldCharType="separate"/>
          </w:r>
          <w:r>
            <w:rPr>
              <w:sz w:val="28"/>
              <w:szCs w:val="28"/>
            </w:rPr>
            <w:t>30</w:t>
          </w:r>
          <w:r>
            <w:rPr>
              <w:sz w:val="28"/>
              <w:szCs w:val="28"/>
            </w:rPr>
            <w:fldChar w:fldCharType="end"/>
          </w:r>
          <w:r>
            <w:rPr>
              <w:sz w:val="28"/>
              <w:szCs w:val="28"/>
            </w:rPr>
            <w:fldChar w:fldCharType="end"/>
          </w:r>
        </w:p>
        <w:p w14:paraId="733B90C6">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_Toc3005 </w:instrText>
          </w:r>
          <w:r>
            <w:rPr>
              <w:sz w:val="28"/>
              <w:szCs w:val="28"/>
            </w:rPr>
            <w:fldChar w:fldCharType="separate"/>
          </w:r>
          <w:r>
            <w:rPr>
              <w:sz w:val="28"/>
              <w:szCs w:val="28"/>
              <w:highlight w:val="none"/>
            </w:rPr>
            <w:t>附件二 满意度分析报告</w:t>
          </w:r>
          <w:r>
            <w:rPr>
              <w:sz w:val="28"/>
              <w:szCs w:val="28"/>
            </w:rPr>
            <w:tab/>
          </w:r>
          <w:r>
            <w:rPr>
              <w:sz w:val="28"/>
              <w:szCs w:val="28"/>
            </w:rPr>
            <w:fldChar w:fldCharType="begin"/>
          </w:r>
          <w:r>
            <w:rPr>
              <w:sz w:val="28"/>
              <w:szCs w:val="28"/>
            </w:rPr>
            <w:instrText xml:space="preserve"> PAGEREF _Toc3005 \h </w:instrText>
          </w:r>
          <w:r>
            <w:rPr>
              <w:sz w:val="28"/>
              <w:szCs w:val="28"/>
            </w:rPr>
            <w:fldChar w:fldCharType="separate"/>
          </w:r>
          <w:r>
            <w:rPr>
              <w:sz w:val="28"/>
              <w:szCs w:val="28"/>
            </w:rPr>
            <w:t>42</w:t>
          </w:r>
          <w:r>
            <w:rPr>
              <w:sz w:val="28"/>
              <w:szCs w:val="28"/>
            </w:rPr>
            <w:fldChar w:fldCharType="end"/>
          </w:r>
          <w:r>
            <w:rPr>
              <w:sz w:val="28"/>
              <w:szCs w:val="28"/>
            </w:rPr>
            <w:fldChar w:fldCharType="end"/>
          </w:r>
        </w:p>
        <w:p w14:paraId="69EBF490">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_Toc15762 </w:instrText>
          </w:r>
          <w:r>
            <w:rPr>
              <w:sz w:val="28"/>
              <w:szCs w:val="28"/>
            </w:rPr>
            <w:fldChar w:fldCharType="separate"/>
          </w:r>
          <w:r>
            <w:rPr>
              <w:sz w:val="28"/>
              <w:szCs w:val="28"/>
              <w:highlight w:val="none"/>
            </w:rPr>
            <w:t>附件三 访谈报告</w:t>
          </w:r>
          <w:r>
            <w:rPr>
              <w:sz w:val="28"/>
              <w:szCs w:val="28"/>
            </w:rPr>
            <w:tab/>
          </w:r>
          <w:r>
            <w:rPr>
              <w:sz w:val="28"/>
              <w:szCs w:val="28"/>
            </w:rPr>
            <w:fldChar w:fldCharType="begin"/>
          </w:r>
          <w:r>
            <w:rPr>
              <w:sz w:val="28"/>
              <w:szCs w:val="28"/>
            </w:rPr>
            <w:instrText xml:space="preserve"> PAGEREF _Toc15762 \h </w:instrText>
          </w:r>
          <w:r>
            <w:rPr>
              <w:sz w:val="28"/>
              <w:szCs w:val="28"/>
            </w:rPr>
            <w:fldChar w:fldCharType="separate"/>
          </w:r>
          <w:r>
            <w:rPr>
              <w:sz w:val="28"/>
              <w:szCs w:val="28"/>
            </w:rPr>
            <w:t>46</w:t>
          </w:r>
          <w:r>
            <w:rPr>
              <w:sz w:val="28"/>
              <w:szCs w:val="28"/>
            </w:rPr>
            <w:fldChar w:fldCharType="end"/>
          </w:r>
          <w:r>
            <w:rPr>
              <w:sz w:val="28"/>
              <w:szCs w:val="28"/>
            </w:rPr>
            <w:fldChar w:fldCharType="end"/>
          </w:r>
        </w:p>
        <w:p w14:paraId="72390FBD">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rPr>
              <w:sz w:val="28"/>
              <w:szCs w:val="28"/>
            </w:rPr>
          </w:pPr>
          <w:r>
            <w:rPr>
              <w:sz w:val="28"/>
              <w:szCs w:val="28"/>
            </w:rPr>
            <w:fldChar w:fldCharType="begin"/>
          </w:r>
          <w:r>
            <w:rPr>
              <w:sz w:val="28"/>
              <w:szCs w:val="28"/>
            </w:rPr>
            <w:instrText xml:space="preserve"> HYPERLINK \l _Toc17507 </w:instrText>
          </w:r>
          <w:r>
            <w:rPr>
              <w:sz w:val="28"/>
              <w:szCs w:val="28"/>
            </w:rPr>
            <w:fldChar w:fldCharType="separate"/>
          </w:r>
          <w:r>
            <w:rPr>
              <w:sz w:val="28"/>
              <w:szCs w:val="28"/>
              <w:highlight w:val="none"/>
            </w:rPr>
            <w:t>附件</w:t>
          </w:r>
          <w:r>
            <w:rPr>
              <w:rFonts w:hint="eastAsia"/>
              <w:sz w:val="28"/>
              <w:szCs w:val="28"/>
              <w:highlight w:val="none"/>
              <w:lang w:val="en-US" w:eastAsia="zh-CN"/>
            </w:rPr>
            <w:t>四</w:t>
          </w:r>
          <w:r>
            <w:rPr>
              <w:sz w:val="28"/>
              <w:szCs w:val="28"/>
              <w:highlight w:val="none"/>
            </w:rPr>
            <w:t xml:space="preserve"> </w:t>
          </w:r>
          <w:r>
            <w:rPr>
              <w:rFonts w:hint="eastAsia"/>
              <w:sz w:val="28"/>
              <w:szCs w:val="28"/>
              <w:highlight w:val="none"/>
              <w:lang w:val="en-US" w:eastAsia="zh-CN"/>
            </w:rPr>
            <w:t>评价小组成员资质证书</w:t>
          </w:r>
          <w:r>
            <w:rPr>
              <w:sz w:val="28"/>
              <w:szCs w:val="28"/>
            </w:rPr>
            <w:tab/>
          </w:r>
          <w:r>
            <w:rPr>
              <w:sz w:val="28"/>
              <w:szCs w:val="28"/>
            </w:rPr>
            <w:fldChar w:fldCharType="begin"/>
          </w:r>
          <w:r>
            <w:rPr>
              <w:sz w:val="28"/>
              <w:szCs w:val="28"/>
            </w:rPr>
            <w:instrText xml:space="preserve"> PAGEREF _Toc17507 \h </w:instrText>
          </w:r>
          <w:r>
            <w:rPr>
              <w:sz w:val="28"/>
              <w:szCs w:val="28"/>
            </w:rPr>
            <w:fldChar w:fldCharType="separate"/>
          </w:r>
          <w:r>
            <w:rPr>
              <w:sz w:val="28"/>
              <w:szCs w:val="28"/>
            </w:rPr>
            <w:t>48</w:t>
          </w:r>
          <w:r>
            <w:rPr>
              <w:sz w:val="28"/>
              <w:szCs w:val="28"/>
            </w:rPr>
            <w:fldChar w:fldCharType="end"/>
          </w:r>
          <w:r>
            <w:rPr>
              <w:sz w:val="28"/>
              <w:szCs w:val="28"/>
            </w:rPr>
            <w:fldChar w:fldCharType="end"/>
          </w:r>
        </w:p>
        <w:p w14:paraId="60167F1D">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eastAsia"/>
              <w:b/>
              <w:bCs/>
              <w:sz w:val="36"/>
              <w:szCs w:val="36"/>
              <w:lang w:val="en-US" w:eastAsia="zh-CN"/>
            </w:rPr>
          </w:pPr>
          <w:r>
            <w:rPr>
              <w:sz w:val="28"/>
              <w:szCs w:val="28"/>
            </w:rPr>
            <w:fldChar w:fldCharType="end"/>
          </w:r>
          <w:bookmarkEnd w:id="0"/>
          <w:bookmarkStart w:id="1" w:name="_Toc24263"/>
        </w:p>
      </w:sdtContent>
    </w:sdt>
    <w:p w14:paraId="6D8AD14D">
      <w:pPr>
        <w:bidi w:val="0"/>
        <w:ind w:left="0" w:leftChars="0" w:firstLine="0" w:firstLineChars="0"/>
        <w:jc w:val="center"/>
        <w:rPr>
          <w:rFonts w:hint="eastAsia"/>
          <w:b/>
          <w:bCs/>
          <w:sz w:val="36"/>
          <w:szCs w:val="36"/>
          <w:lang w:val="en-US" w:eastAsia="zh-CN"/>
        </w:rPr>
        <w:sectPr>
          <w:headerReference r:id="rId5" w:type="default"/>
          <w:footerReference r:id="rId6" w:type="default"/>
          <w:pgSz w:w="12130" w:h="17000"/>
          <w:pgMar w:top="1440" w:right="1800" w:bottom="1440" w:left="1800" w:header="0" w:footer="1304" w:gutter="0"/>
          <w:pgNumType w:fmt="decimal" w:start="1"/>
          <w:cols w:space="720" w:num="1"/>
        </w:sectPr>
      </w:pPr>
    </w:p>
    <w:p w14:paraId="506E9487">
      <w:pPr>
        <w:bidi w:val="0"/>
        <w:ind w:left="0" w:leftChars="0" w:firstLine="0" w:firstLineChars="0"/>
        <w:jc w:val="center"/>
        <w:rPr>
          <w:rFonts w:hint="eastAsia"/>
          <w:b/>
          <w:bCs/>
          <w:sz w:val="36"/>
          <w:szCs w:val="36"/>
          <w:lang w:val="en-US" w:eastAsia="zh-CN"/>
        </w:rPr>
      </w:pPr>
      <w:r>
        <w:rPr>
          <w:rFonts w:hint="eastAsia"/>
          <w:b/>
          <w:bCs/>
          <w:sz w:val="36"/>
          <w:szCs w:val="36"/>
          <w:lang w:val="en-US" w:eastAsia="zh-CN"/>
        </w:rPr>
        <w:t>2023年陕州区张汴乡草庙村道路建设</w:t>
      </w:r>
    </w:p>
    <w:p w14:paraId="25548D50">
      <w:pPr>
        <w:bidi w:val="0"/>
        <w:ind w:left="0" w:leftChars="0" w:firstLine="0" w:firstLineChars="0"/>
        <w:jc w:val="center"/>
        <w:rPr>
          <w:rFonts w:hint="eastAsia"/>
          <w:b/>
          <w:bCs/>
          <w:sz w:val="36"/>
          <w:szCs w:val="36"/>
        </w:rPr>
      </w:pPr>
      <w:r>
        <w:rPr>
          <w:rFonts w:hint="eastAsia"/>
          <w:b/>
          <w:bCs/>
          <w:sz w:val="36"/>
          <w:szCs w:val="36"/>
          <w:lang w:val="en-US" w:eastAsia="zh-CN"/>
        </w:rPr>
        <w:t>项目绩效评价报告</w:t>
      </w:r>
    </w:p>
    <w:p w14:paraId="707B3A88">
      <w:pPr>
        <w:pStyle w:val="2"/>
        <w:bidi w:val="0"/>
        <w:rPr>
          <w:rFonts w:hint="eastAsia"/>
          <w:lang w:val="en-US" w:eastAsia="zh-CN"/>
        </w:rPr>
      </w:pPr>
      <w:bookmarkStart w:id="2" w:name="_Toc31861"/>
      <w:r>
        <w:t>一、</w:t>
      </w:r>
      <w:bookmarkEnd w:id="1"/>
      <w:r>
        <w:rPr>
          <w:rFonts w:hint="eastAsia"/>
          <w:lang w:val="en-US" w:eastAsia="zh-CN"/>
        </w:rPr>
        <w:t>概述</w:t>
      </w:r>
      <w:bookmarkEnd w:id="2"/>
    </w:p>
    <w:p w14:paraId="35EA9A35">
      <w:pPr>
        <w:pStyle w:val="3"/>
        <w:bidi w:val="0"/>
      </w:pPr>
      <w:bookmarkStart w:id="3" w:name="_Toc9270"/>
      <w:bookmarkStart w:id="4" w:name="_Toc8741"/>
      <w:r>
        <w:t>（一）项目概况</w:t>
      </w:r>
      <w:bookmarkEnd w:id="3"/>
      <w:bookmarkEnd w:id="4"/>
    </w:p>
    <w:p w14:paraId="63D7D2A8">
      <w:pPr>
        <w:pStyle w:val="4"/>
        <w:bidi w:val="0"/>
      </w:pPr>
      <w:bookmarkStart w:id="5" w:name="_Toc21135"/>
      <w:bookmarkStart w:id="6" w:name="_Toc244"/>
      <w:r>
        <w:rPr>
          <w:rFonts w:hint="eastAsia"/>
          <w:lang w:val="en-US" w:eastAsia="zh-CN"/>
        </w:rPr>
        <w:t>1.</w:t>
      </w:r>
      <w:r>
        <w:t>项目背景</w:t>
      </w:r>
      <w:bookmarkEnd w:id="5"/>
      <w:bookmarkEnd w:id="6"/>
    </w:p>
    <w:p w14:paraId="4E0CACC8">
      <w:pPr>
        <w:bidi w:val="0"/>
        <w:rPr>
          <w:rFonts w:hint="eastAsia"/>
          <w:lang w:val="en-US" w:eastAsia="zh-CN"/>
        </w:rPr>
      </w:pPr>
      <w:bookmarkStart w:id="7" w:name="_Toc10451"/>
      <w:bookmarkStart w:id="8" w:name="_Toc29105"/>
      <w:r>
        <w:rPr>
          <w:rFonts w:hint="eastAsia"/>
          <w:lang w:val="en-US" w:eastAsia="zh-CN"/>
        </w:rPr>
        <w:t>2020 年 12 月16日，中共中央、国务院发布《关于实现巩固拓展脱贫攻坚成果同乡村振兴有效衔接的意见》，明确脱贫攻坚目标任务完成后，设立5年过渡期。脱贫地区从集中资源支持脱贫攻坚转向巩固拓展脱贫攻坚成果和全面推进乡村振兴。同时，习近平总书记强调指出，要切实做好巩固拓展脱贫攻坚成果同乡村振兴有效衔接各项工作，让脱贫基础更加稳固、成效更可持续。</w:t>
      </w:r>
    </w:p>
    <w:p w14:paraId="04C7FE35">
      <w:pPr>
        <w:bidi w:val="0"/>
        <w:rPr>
          <w:rFonts w:hint="eastAsia"/>
          <w:lang w:val="en-US" w:eastAsia="zh-CN"/>
        </w:rPr>
      </w:pPr>
      <w:r>
        <w:rPr>
          <w:rFonts w:hint="eastAsia"/>
          <w:lang w:val="en-US" w:eastAsia="zh-CN"/>
        </w:rPr>
        <w:t>实施乡村振兴战略，是党的十九大作出的重大决策部署，是决胜全面建成小康社会、全面建设社会主义现代化国家的重大历史任务，是中国特色社会主义进入新时代做好“三农”工作的总抓手。中共河南省委、省政府深入贯彻党的十九大和十九届历次全会精神，坚决落实习近平总书记对新时代河南工作的总要求以及关于实施乡村振兴战略的重要指示，以实际行动继续推进乡村振兴建设。根据《中共中央、国务院关于全面推进乡村振兴加快农业农村现代化的意见》〔2021年中央1号文〕《中共中央 国务院关于实现巩固拓展脱贫攻坚成果同乡村振兴有效衔接的意见》精神，按照《河南省财政衔接推进乡村振兴补助资金（巩固拓展脱贫攻坚成果和乡村振兴任务）支持项目申报入库指南》（豫乡振〔2022〕52号）等文件要求，三门峡市陕州区巩固拓展脱贫攻坚成果工作领导小组明确衔接资金使用方向，继续进行乡村建设行动、产业发展、就业创业及异地扶贫搬迁后续扶持等项目，持续巩固拓展脱贫攻坚成果，继续推进乡村振兴建设，切实让人民群众感受基础设施提升后带来的获得感、幸福感，让脱贫基础更加牢固、更可持续，实现巩固拓展脱贫攻坚成果同乡村振兴有效衔接。</w:t>
      </w:r>
    </w:p>
    <w:p w14:paraId="6914CF88">
      <w:pPr>
        <w:bidi w:val="0"/>
        <w:rPr>
          <w:rFonts w:hint="eastAsia"/>
          <w:lang w:val="en-US" w:eastAsia="zh-CN"/>
        </w:rPr>
      </w:pPr>
      <w:r>
        <w:rPr>
          <w:rFonts w:hint="eastAsia"/>
          <w:lang w:val="en-US" w:eastAsia="zh-CN"/>
        </w:rPr>
        <w:t>通过乡村申报、行业部门评审论证，经三门峡市陕州区巩固拓展脱贫攻坚成果工作领导小组研究后，批复通过2023年县级巩固拓展脱贫攻坚成果项目库入库项目123个，其中本项目由陕州区财政局对陕州区交通运输局提供财政支持，由陕州区交通运输局按批复要求进行项目建设。</w:t>
      </w:r>
    </w:p>
    <w:p w14:paraId="60A11D51">
      <w:pPr>
        <w:pStyle w:val="4"/>
        <w:bidi w:val="0"/>
        <w:rPr>
          <w:rFonts w:hint="eastAsia"/>
          <w:lang w:val="en-US" w:eastAsia="zh-CN"/>
        </w:rPr>
      </w:pPr>
      <w:bookmarkStart w:id="9" w:name="_Toc17676"/>
      <w:r>
        <w:rPr>
          <w:rFonts w:hint="eastAsia"/>
          <w:lang w:val="en-US" w:eastAsia="zh-CN"/>
        </w:rPr>
        <w:t>2.</w:t>
      </w:r>
      <w:r>
        <w:rPr>
          <w:rFonts w:hint="eastAsia"/>
        </w:rPr>
        <w:t>项目实施主体及职能</w:t>
      </w:r>
      <w:r>
        <w:rPr>
          <w:rFonts w:hint="eastAsia"/>
          <w:lang w:val="en-US" w:eastAsia="zh-CN"/>
        </w:rPr>
        <w:t>职责</w:t>
      </w:r>
      <w:bookmarkEnd w:id="9"/>
    </w:p>
    <w:p w14:paraId="7098718A">
      <w:pPr>
        <w:bidi w:val="0"/>
        <w:rPr>
          <w:rFonts w:hint="eastAsia"/>
          <w:lang w:val="en-US" w:eastAsia="zh-CN"/>
        </w:rPr>
      </w:pPr>
      <w:r>
        <w:rPr>
          <w:rFonts w:hint="eastAsia"/>
          <w:lang w:val="en-US" w:eastAsia="zh-CN"/>
        </w:rPr>
        <w:t>本项目实施主体为三门峡市陕州区交通运输局，局机关内设办公室、安全监督科、政务服务科、综合规划科、运输管理科、建设管理科、法规科、财务审计科8个股室。</w:t>
      </w:r>
    </w:p>
    <w:p w14:paraId="6B74E8F2">
      <w:pPr>
        <w:bidi w:val="0"/>
        <w:rPr>
          <w:rFonts w:hint="eastAsia"/>
          <w:lang w:val="en-US" w:eastAsia="zh-CN"/>
        </w:rPr>
      </w:pPr>
      <w:r>
        <w:rPr>
          <w:rFonts w:hint="eastAsia"/>
          <w:lang w:val="en-US" w:eastAsia="zh-CN"/>
        </w:rPr>
        <w:t>项目实施主体的主要职责包括但不限于：</w:t>
      </w:r>
    </w:p>
    <w:p w14:paraId="1ECE38E3">
      <w:pPr>
        <w:bidi w:val="0"/>
        <w:rPr>
          <w:rFonts w:hint="eastAsia"/>
          <w:lang w:val="en-US" w:eastAsia="zh-CN"/>
        </w:rPr>
      </w:pPr>
      <w:r>
        <w:rPr>
          <w:rFonts w:hint="eastAsia"/>
          <w:lang w:val="en-US" w:eastAsia="zh-CN"/>
        </w:rPr>
        <w:t>①贯彻执行国家有关交通运输工作的法律、法规和方针政策；承担涉及全区综合交通运输的规划协调工作，会同有关部门组织拟订全区综合交通运输发展政策，组织编制综合交通运输规划，负责编制公路、水路等规划，负责全区交通运输枢纽规划和管理。</w:t>
      </w:r>
    </w:p>
    <w:p w14:paraId="7F27BFBF">
      <w:pPr>
        <w:bidi w:val="0"/>
        <w:rPr>
          <w:rFonts w:hint="eastAsia"/>
          <w:lang w:val="en-US" w:eastAsia="zh-CN"/>
        </w:rPr>
      </w:pPr>
      <w:r>
        <w:rPr>
          <w:rFonts w:hint="eastAsia"/>
          <w:lang w:val="en-US" w:eastAsia="zh-CN"/>
        </w:rPr>
        <w:t>②组织拟订全区公路、水路等行业发展规划、政策并监督实施；参与拟订全区物流业发展规划，拟定有关政策和标准并监督实施；负责全区公路、水路行业有关体制改革工作。</w:t>
      </w:r>
    </w:p>
    <w:p w14:paraId="62869FBC">
      <w:pPr>
        <w:bidi w:val="0"/>
        <w:rPr>
          <w:rFonts w:hint="eastAsia"/>
          <w:lang w:val="en-US" w:eastAsia="zh-CN"/>
        </w:rPr>
      </w:pPr>
      <w:r>
        <w:rPr>
          <w:rFonts w:hint="eastAsia"/>
          <w:lang w:val="en-US" w:eastAsia="zh-CN"/>
        </w:rPr>
        <w:t>③承担全区道路、水路运输市场监管责任；组织拟定全区道路、水路运输有关政策、技术标准和运营规范并监督实施；负责全区道路、水路客运及有关设施规划和管理工作，负责全区城乡客运、出租汽车行业管理工作。</w:t>
      </w:r>
    </w:p>
    <w:p w14:paraId="123D6A4A">
      <w:pPr>
        <w:bidi w:val="0"/>
        <w:rPr>
          <w:rFonts w:hint="eastAsia"/>
          <w:lang w:val="en-US" w:eastAsia="zh-CN"/>
        </w:rPr>
      </w:pPr>
      <w:r>
        <w:rPr>
          <w:rFonts w:hint="eastAsia"/>
          <w:lang w:val="en-US" w:eastAsia="zh-CN"/>
        </w:rPr>
        <w:t>④承担全区水上交通安全监管责任；负责水上交通管制，船舶及相关水上设施防止污染以及船舶与港口（码头、渡口）设施安全保障、危险品运输监督、航道管理等工作。</w:t>
      </w:r>
    </w:p>
    <w:p w14:paraId="213B4E7F">
      <w:pPr>
        <w:bidi w:val="0"/>
        <w:rPr>
          <w:rFonts w:hint="eastAsia"/>
          <w:lang w:val="en-US" w:eastAsia="zh-CN"/>
        </w:rPr>
      </w:pPr>
      <w:r>
        <w:rPr>
          <w:rFonts w:hint="eastAsia"/>
          <w:lang w:val="en-US" w:eastAsia="zh-CN"/>
        </w:rPr>
        <w:t>⑤负责拟订全区公路、水路固定资产投资规模和方向，拟订区财政有关交通运输基础投资建设资金安排意见，根据省、市核定的投资建设规模进行监督执行；负责公路、水运工程建设项目设计审批。</w:t>
      </w:r>
    </w:p>
    <w:p w14:paraId="483BBDCF">
      <w:pPr>
        <w:bidi w:val="0"/>
        <w:rPr>
          <w:rFonts w:hint="eastAsia"/>
          <w:lang w:val="en-US" w:eastAsia="zh-CN"/>
        </w:rPr>
      </w:pPr>
      <w:r>
        <w:rPr>
          <w:rFonts w:hint="eastAsia"/>
          <w:lang w:val="en-US" w:eastAsia="zh-CN"/>
        </w:rPr>
        <w:t>⑥承担全区公路、水路建设市场监管责任；拟订全区公路、水路工程建设和维护相关政策、制度及技术标准并监督实施；组织协调全区公路、水路有关重点工程建设和工程质量、安全生产监督管理工作，负责全区交通运输基础设施建设、管理和维护工作。</w:t>
      </w:r>
    </w:p>
    <w:p w14:paraId="1542E416">
      <w:pPr>
        <w:bidi w:val="0"/>
        <w:rPr>
          <w:rFonts w:hint="eastAsia"/>
          <w:lang w:val="en-US" w:eastAsia="zh-CN"/>
        </w:rPr>
      </w:pPr>
      <w:r>
        <w:rPr>
          <w:rFonts w:hint="eastAsia"/>
          <w:lang w:val="en-US" w:eastAsia="zh-CN"/>
        </w:rPr>
        <w:t>⑦负责全区公路、水路行业安全生产和应急管理工作；按规定组织协调国家重点物资和紧急客货运输。</w:t>
      </w:r>
    </w:p>
    <w:p w14:paraId="13F479D3">
      <w:pPr>
        <w:bidi w:val="0"/>
        <w:rPr>
          <w:rFonts w:hint="eastAsia"/>
          <w:lang w:val="en-US" w:eastAsia="zh-CN"/>
        </w:rPr>
      </w:pPr>
      <w:r>
        <w:rPr>
          <w:rFonts w:hint="eastAsia"/>
          <w:lang w:val="en-US" w:eastAsia="zh-CN"/>
        </w:rPr>
        <w:t>⑧负责全区交通运输信息化建设，监测分析运行情况，做好网络安全工作，开展相关统计工作，发布有关信息；负责全区公路、水路行业环境保护和节能减排工作。</w:t>
      </w:r>
    </w:p>
    <w:p w14:paraId="48EE630B">
      <w:pPr>
        <w:bidi w:val="0"/>
        <w:rPr>
          <w:rFonts w:hint="eastAsia"/>
          <w:lang w:val="en-US" w:eastAsia="zh-CN"/>
        </w:rPr>
      </w:pPr>
      <w:r>
        <w:rPr>
          <w:rFonts w:hint="eastAsia"/>
          <w:lang w:val="en-US" w:eastAsia="zh-CN"/>
        </w:rPr>
        <w:t>⑨拟定全区交通运输行业科技政策并监督实施；组织重大科技研发，推动行业技术进步。</w:t>
      </w:r>
    </w:p>
    <w:p w14:paraId="79B23F99">
      <w:pPr>
        <w:bidi w:val="0"/>
        <w:rPr>
          <w:rFonts w:hint="eastAsia"/>
          <w:lang w:val="en-US" w:eastAsia="zh-CN"/>
        </w:rPr>
      </w:pPr>
      <w:r>
        <w:rPr>
          <w:rFonts w:hint="eastAsia"/>
          <w:lang w:val="en-US" w:eastAsia="zh-CN"/>
        </w:rPr>
        <w:t>⑩负责全区交通运输行业综合行政执法工作的监督指导。</w:t>
      </w:r>
    </w:p>
    <w:p w14:paraId="7D88B72C">
      <w:pPr>
        <w:pStyle w:val="4"/>
        <w:bidi w:val="0"/>
      </w:pPr>
      <w:bookmarkStart w:id="10" w:name="_Toc27092"/>
      <w:r>
        <w:rPr>
          <w:rFonts w:hint="eastAsia"/>
          <w:lang w:val="en-US" w:eastAsia="zh-CN"/>
        </w:rPr>
        <w:t>3.项目</w:t>
      </w:r>
      <w:r>
        <w:t>主要内容及实施情况</w:t>
      </w:r>
      <w:bookmarkEnd w:id="7"/>
      <w:bookmarkEnd w:id="10"/>
    </w:p>
    <w:p w14:paraId="2631FA2E">
      <w:pPr>
        <w:pStyle w:val="5"/>
        <w:bidi w:val="0"/>
      </w:pPr>
      <w:r>
        <w:t>（1）项目</w:t>
      </w:r>
      <w:r>
        <w:rPr>
          <w:rFonts w:hint="eastAsia"/>
          <w:lang w:val="en-US" w:eastAsia="zh-CN"/>
        </w:rPr>
        <w:t>主要</w:t>
      </w:r>
      <w:r>
        <w:t>内容：</w:t>
      </w:r>
    </w:p>
    <w:p w14:paraId="2319926C">
      <w:pPr>
        <w:bidi w:val="0"/>
        <w:rPr>
          <w:rFonts w:hint="default"/>
          <w:lang w:val="en-US" w:eastAsia="zh-CN"/>
        </w:rPr>
      </w:pPr>
      <w:r>
        <w:rPr>
          <w:rFonts w:hint="eastAsia"/>
          <w:lang w:val="en-US" w:eastAsia="zh-CN"/>
        </w:rPr>
        <w:t>本项目系陕州区交通运输局2023年财政衔接推进乡村振兴补助资金项目之一，项目主要内容为新建道路3000米（全线路基宽5.5米，路面宽4.5米，厚0.18米；C25水泥混凝土13500㎡，砂砾垫层15000㎡，土路肩540m³）。</w:t>
      </w:r>
    </w:p>
    <w:p w14:paraId="6ACD7CCC">
      <w:pPr>
        <w:pStyle w:val="5"/>
        <w:numPr>
          <w:ilvl w:val="0"/>
          <w:numId w:val="0"/>
        </w:numPr>
        <w:bidi w:val="0"/>
        <w:ind w:firstLine="562" w:firstLineChars="200"/>
        <w:rPr>
          <w:rFonts w:hint="eastAsia"/>
          <w:lang w:val="en-US" w:eastAsia="zh-CN"/>
        </w:rPr>
      </w:pPr>
      <w:r>
        <w:rPr>
          <w:rFonts w:hint="eastAsia" w:ascii="Arial" w:hAnsi="Arial" w:eastAsia="宋体" w:cs="宋体"/>
          <w:b/>
          <w:sz w:val="28"/>
          <w:szCs w:val="28"/>
          <w:lang w:val="en-US" w:eastAsia="zh-CN"/>
        </w:rPr>
        <w:t>（2）</w:t>
      </w:r>
      <w:r>
        <w:rPr>
          <w:rFonts w:hint="eastAsia"/>
          <w:lang w:val="en-US" w:eastAsia="zh-CN"/>
        </w:rPr>
        <w:t>项目</w:t>
      </w:r>
      <w:r>
        <w:t>实施</w:t>
      </w:r>
      <w:r>
        <w:rPr>
          <w:rFonts w:hint="eastAsia"/>
          <w:lang w:val="en-US" w:eastAsia="zh-CN"/>
        </w:rPr>
        <w:t>简况：</w:t>
      </w:r>
    </w:p>
    <w:p w14:paraId="7CDA0622">
      <w:pPr>
        <w:bidi w:val="0"/>
        <w:rPr>
          <w:rFonts w:hint="eastAsia"/>
          <w:lang w:val="en-US" w:eastAsia="zh-CN"/>
        </w:rPr>
      </w:pPr>
      <w:r>
        <w:rPr>
          <w:rFonts w:hint="eastAsia"/>
          <w:lang w:val="en-US" w:eastAsia="zh-CN"/>
        </w:rPr>
        <w:t>通过乡村申报、行业部门评审论证，经三门峡市陕州区巩固拓展脱贫攻坚成果工作领导小组研究后，2022年11月25日三门峡市陕州区巩固拓展脱贫攻坚成果工作领导小组下发《关于陕州区2023年财政衔接推进乡村振兴补助资金项目库批复的通知》（三陕巩固组〔2022〕110号）并公示，2023年陕州区张汴乡草庙村道路建设项目正式入库。</w:t>
      </w:r>
    </w:p>
    <w:p w14:paraId="071FB56A">
      <w:pPr>
        <w:bidi w:val="0"/>
        <w:rPr>
          <w:rFonts w:hint="eastAsia"/>
          <w:lang w:val="en-US" w:eastAsia="zh-CN"/>
        </w:rPr>
      </w:pPr>
      <w:r>
        <w:rPr>
          <w:rFonts w:hint="eastAsia"/>
          <w:lang w:val="en-US" w:eastAsia="zh-CN"/>
        </w:rPr>
        <w:t>2023年2月14日三门峡市正则工程造价咨询事务所受三门峡市陕州区财政投资评审中心委托，对本项目进行招标预算评审并出具了《2023年陕州区张汴乡草庙村道路建设项目评审报告》（正则审字[2023]第6号），审定控制价177.9147万元。</w:t>
      </w:r>
    </w:p>
    <w:p w14:paraId="5BA9BD2F">
      <w:pPr>
        <w:bidi w:val="0"/>
        <w:rPr>
          <w:rFonts w:hint="eastAsia"/>
          <w:lang w:val="en-US" w:eastAsia="zh-CN"/>
        </w:rPr>
      </w:pPr>
      <w:r>
        <w:rPr>
          <w:rFonts w:hint="eastAsia"/>
          <w:lang w:val="en-US" w:eastAsia="zh-CN"/>
        </w:rPr>
        <w:t>2023年3月16日陕州区交通运输局2023年财政衔接推进乡村振兴补助资金项目（项目编号：SZGZ[2023]045-GC007、2023-03-42）在三门峡市公共资源交易中心等平台进行公开招标，项目涵盖菜园乡芬沟村、宫前乡杨河村、张汴乡草庙村等十条乡镇道路；2023年4月6日经开标评标后，河南省康达公路建设有限公司中标，中标控制价710.8541万元（其中本项目中标控制价金额175.9938万元）。2023年4月10日评标结果公示并于2023年4月11日对中标单位出具中标通知书。</w:t>
      </w:r>
    </w:p>
    <w:p w14:paraId="4CD5E0A7">
      <w:pPr>
        <w:bidi w:val="0"/>
        <w:rPr>
          <w:rFonts w:hint="default"/>
          <w:lang w:val="en-US" w:eastAsia="zh-CN"/>
        </w:rPr>
      </w:pPr>
      <w:r>
        <w:rPr>
          <w:rFonts w:hint="eastAsia"/>
          <w:lang w:val="en-US" w:eastAsia="zh-CN"/>
        </w:rPr>
        <w:t>2023年4月12日河南省康达公路建设有限公司与陕州区交通运输局签订施工合同，合同约定工期为2023年4月12日至2023年5月11日，付款方式为合同签订进场后，支付合同工程款的50%，项目完工后支付至80%；经结算审计后，支付到审定工程价款的97%；其余3%为质保金，待保修期满后进行清算。合同约定质保期为12个月。</w:t>
      </w:r>
    </w:p>
    <w:p w14:paraId="3065FE9C">
      <w:pPr>
        <w:bidi w:val="0"/>
        <w:rPr>
          <w:rFonts w:hint="default"/>
          <w:lang w:val="en-US" w:eastAsia="zh-CN"/>
        </w:rPr>
      </w:pPr>
      <w:r>
        <w:rPr>
          <w:rFonts w:hint="eastAsia"/>
          <w:lang w:val="en-US" w:eastAsia="zh-CN"/>
        </w:rPr>
        <w:t>2023年5月11日项目完工并于5月15日进行竣工验收，验收结论合格。</w:t>
      </w:r>
    </w:p>
    <w:p w14:paraId="7B279099">
      <w:pPr>
        <w:bidi w:val="0"/>
        <w:rPr>
          <w:rFonts w:hint="eastAsia"/>
          <w:lang w:val="en-US" w:eastAsia="zh-CN"/>
        </w:rPr>
      </w:pPr>
      <w:r>
        <w:rPr>
          <w:rFonts w:hint="eastAsia"/>
          <w:lang w:val="en-US" w:eastAsia="zh-CN"/>
        </w:rPr>
        <w:t>2023年6月9日圣基工程咨询有限公司出具《陕州区交通运输局2023年财政衔接推进乡村振兴补助资金项目工程结算审核报告》，本项目审定价175.9938万元。</w:t>
      </w:r>
    </w:p>
    <w:p w14:paraId="244DECA5">
      <w:pPr>
        <w:bidi w:val="0"/>
        <w:rPr>
          <w:rFonts w:hint="default"/>
          <w:lang w:val="en-US" w:eastAsia="zh-CN"/>
        </w:rPr>
      </w:pPr>
      <w:r>
        <w:rPr>
          <w:rFonts w:hint="eastAsia"/>
          <w:lang w:val="en-US" w:eastAsia="zh-CN"/>
        </w:rPr>
        <w:t>2024年6月12日该项目进行了工程复验并出具了项目工程质量复验报告，复验质量评价合格。</w:t>
      </w:r>
    </w:p>
    <w:p w14:paraId="48C785E9">
      <w:pPr>
        <w:pStyle w:val="4"/>
        <w:bidi w:val="0"/>
      </w:pPr>
      <w:bookmarkStart w:id="11" w:name="_Toc12399"/>
      <w:r>
        <w:rPr>
          <w:rFonts w:hint="eastAsia"/>
          <w:lang w:val="en-US" w:eastAsia="zh-CN"/>
        </w:rPr>
        <w:t>4.项目</w:t>
      </w:r>
      <w:r>
        <w:t>资金投入</w:t>
      </w:r>
      <w:r>
        <w:rPr>
          <w:rFonts w:hint="eastAsia"/>
          <w:lang w:val="en-US" w:eastAsia="zh-CN"/>
        </w:rPr>
        <w:t>及</w:t>
      </w:r>
      <w:r>
        <w:t>使用情况</w:t>
      </w:r>
      <w:bookmarkEnd w:id="11"/>
    </w:p>
    <w:p w14:paraId="54EC8DD0">
      <w:pPr>
        <w:pStyle w:val="5"/>
        <w:bidi w:val="0"/>
        <w:rPr>
          <w:rFonts w:hint="default"/>
          <w:highlight w:val="none"/>
          <w:lang w:val="en-US" w:eastAsia="zh-CN"/>
        </w:rPr>
      </w:pPr>
      <w:r>
        <w:rPr>
          <w:highlight w:val="none"/>
        </w:rPr>
        <w:t>（1）资金</w:t>
      </w:r>
      <w:r>
        <w:rPr>
          <w:rFonts w:hint="eastAsia"/>
          <w:highlight w:val="none"/>
          <w:lang w:val="en-US" w:eastAsia="zh-CN"/>
        </w:rPr>
        <w:t>投入情况</w:t>
      </w:r>
    </w:p>
    <w:p w14:paraId="06D69F3F">
      <w:pPr>
        <w:bidi w:val="0"/>
        <w:rPr>
          <w:rFonts w:hint="default"/>
          <w:lang w:val="en-US" w:eastAsia="zh-CN"/>
        </w:rPr>
      </w:pPr>
      <w:r>
        <w:rPr>
          <w:rFonts w:hint="eastAsia"/>
          <w:lang w:val="en-US" w:eastAsia="zh-CN"/>
        </w:rPr>
        <w:t>根据《关于下达陕州区2023年财政衔接推进乡村振兴补助资金（基础设施类）的通知》（三陕财预〔2022〕483号）文件精神，本项目分配安排财政专项资金177.9147万元。</w:t>
      </w:r>
    </w:p>
    <w:p w14:paraId="7AECA4C0">
      <w:pPr>
        <w:pStyle w:val="5"/>
        <w:bidi w:val="0"/>
        <w:rPr>
          <w:highlight w:val="none"/>
        </w:rPr>
      </w:pPr>
      <w:r>
        <w:rPr>
          <w:highlight w:val="none"/>
        </w:rPr>
        <w:t>（2）资金使用情况</w:t>
      </w:r>
    </w:p>
    <w:p w14:paraId="1AB4EC2E">
      <w:pPr>
        <w:bidi w:val="0"/>
        <w:rPr>
          <w:rFonts w:hint="default" w:eastAsia="宋体"/>
          <w:highlight w:val="none"/>
          <w:lang w:val="en-US" w:eastAsia="zh-CN"/>
        </w:rPr>
      </w:pPr>
      <w:r>
        <w:rPr>
          <w:rFonts w:hint="eastAsia"/>
          <w:highlight w:val="none"/>
          <w:lang w:val="en-US" w:eastAsia="zh-CN"/>
        </w:rPr>
        <w:t>2023年项目实际到位资金170.71万元，实际支付使用资金170.71万元。其中2023年5月24日支付88.00万</w:t>
      </w:r>
      <w:r>
        <w:rPr>
          <w:highlight w:val="none"/>
        </w:rPr>
        <w:t>元</w:t>
      </w:r>
      <w:r>
        <w:rPr>
          <w:rFonts w:hint="eastAsia"/>
          <w:highlight w:val="none"/>
          <w:lang w:eastAsia="zh-CN"/>
        </w:rPr>
        <w:t>，</w:t>
      </w:r>
      <w:r>
        <w:rPr>
          <w:rFonts w:hint="eastAsia"/>
          <w:highlight w:val="none"/>
          <w:lang w:val="en-US" w:eastAsia="zh-CN"/>
        </w:rPr>
        <w:t>2023年10月13日支付82.71万元。</w:t>
      </w:r>
    </w:p>
    <w:p w14:paraId="110147AF">
      <w:pPr>
        <w:pStyle w:val="3"/>
        <w:bidi w:val="0"/>
        <w:rPr>
          <w:highlight w:val="none"/>
        </w:rPr>
      </w:pPr>
      <w:bookmarkStart w:id="12" w:name="_Toc179"/>
      <w:r>
        <w:rPr>
          <w:rFonts w:hint="eastAsia"/>
          <w:highlight w:val="none"/>
          <w:lang w:eastAsia="zh-CN"/>
        </w:rPr>
        <w:t>（</w:t>
      </w:r>
      <w:r>
        <w:rPr>
          <w:rFonts w:hint="eastAsia"/>
          <w:highlight w:val="none"/>
          <w:lang w:val="en-US" w:eastAsia="zh-CN"/>
        </w:rPr>
        <w:t>二</w:t>
      </w:r>
      <w:r>
        <w:rPr>
          <w:rFonts w:hint="eastAsia"/>
          <w:highlight w:val="none"/>
          <w:lang w:eastAsia="zh-CN"/>
        </w:rPr>
        <w:t>）</w:t>
      </w:r>
      <w:r>
        <w:rPr>
          <w:highlight w:val="none"/>
        </w:rPr>
        <w:t>项目立项依据</w:t>
      </w:r>
      <w:bookmarkEnd w:id="12"/>
    </w:p>
    <w:p w14:paraId="19E47C46">
      <w:pPr>
        <w:bidi w:val="0"/>
        <w:rPr>
          <w:rFonts w:hint="eastAsia"/>
          <w:lang w:val="en-US" w:eastAsia="zh-CN"/>
        </w:rPr>
      </w:pPr>
      <w:r>
        <w:rPr>
          <w:rFonts w:hint="eastAsia"/>
          <w:highlight w:val="none"/>
          <w:lang w:val="en-US" w:eastAsia="zh-CN"/>
        </w:rPr>
        <w:t>1.</w:t>
      </w:r>
      <w:r>
        <w:rPr>
          <w:rFonts w:hint="eastAsia"/>
          <w:lang w:val="en-US" w:eastAsia="zh-CN"/>
        </w:rPr>
        <w:t>《中共中央 国务院关于全面推进乡村振兴加快农业农村现代化的意见》</w:t>
      </w:r>
    </w:p>
    <w:p w14:paraId="1E2AE274">
      <w:pPr>
        <w:bidi w:val="0"/>
        <w:rPr>
          <w:rFonts w:hint="eastAsia"/>
          <w:lang w:val="en-US" w:eastAsia="zh-CN"/>
        </w:rPr>
      </w:pPr>
      <w:r>
        <w:rPr>
          <w:rFonts w:hint="eastAsia"/>
          <w:lang w:val="en-US" w:eastAsia="zh-CN"/>
        </w:rPr>
        <w:t>2.《中共中央 国务院关于实现巩固拓展脱贫攻坚成果同乡村振兴有效衔接的意见》</w:t>
      </w:r>
    </w:p>
    <w:p w14:paraId="68EBBA66">
      <w:pPr>
        <w:bidi w:val="0"/>
        <w:rPr>
          <w:rFonts w:hint="eastAsia"/>
          <w:lang w:val="en-US" w:eastAsia="zh-CN"/>
        </w:rPr>
      </w:pPr>
      <w:r>
        <w:rPr>
          <w:rFonts w:hint="eastAsia"/>
          <w:lang w:val="en-US" w:eastAsia="zh-CN"/>
        </w:rPr>
        <w:t>3.《河南省财政衔接推进乡村振兴补助资金（巩固拓展脱贫攻坚成果和乡村振兴任务）支持项目申报入库指南》（豫乡振〔2022〕52号）</w:t>
      </w:r>
    </w:p>
    <w:p w14:paraId="45C904A1">
      <w:pPr>
        <w:bidi w:val="0"/>
        <w:rPr>
          <w:rFonts w:hint="eastAsia"/>
          <w:lang w:val="en-US" w:eastAsia="zh-CN"/>
        </w:rPr>
      </w:pPr>
      <w:r>
        <w:rPr>
          <w:rFonts w:hint="eastAsia"/>
          <w:lang w:val="en-US" w:eastAsia="zh-CN"/>
        </w:rPr>
        <w:t>4.《三门峡市乡村振兴局印发&lt;关于做好县级巩固拓展脱贫攻坚成果和乡村振兴项目库建设的实施意见&gt;的通知》（三乡振〔2021〕3号）</w:t>
      </w:r>
    </w:p>
    <w:p w14:paraId="5047BC54">
      <w:pPr>
        <w:bidi w:val="0"/>
        <w:rPr>
          <w:rFonts w:hint="default"/>
          <w:lang w:val="en-US" w:eastAsia="zh-CN"/>
        </w:rPr>
      </w:pPr>
      <w:r>
        <w:rPr>
          <w:rFonts w:hint="eastAsia"/>
          <w:lang w:val="en-US" w:eastAsia="zh-CN"/>
        </w:rPr>
        <w:t>5.《关于加强财政衔接推进乡村振兴补助资金使用管理的通知》（豫财农综〔2022〕5号）</w:t>
      </w:r>
    </w:p>
    <w:p w14:paraId="2FAE8A2E">
      <w:pPr>
        <w:pStyle w:val="3"/>
        <w:bidi w:val="0"/>
        <w:rPr>
          <w:rFonts w:hint="eastAsia"/>
          <w:lang w:val="en-US" w:eastAsia="zh-CN"/>
        </w:rPr>
      </w:pPr>
      <w:bookmarkStart w:id="13" w:name="_Toc6877"/>
      <w:r>
        <w:t>（三）项目组织管理情况</w:t>
      </w:r>
      <w:bookmarkEnd w:id="13"/>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1"/>
        <w:gridCol w:w="7325"/>
      </w:tblGrid>
      <w:tr w14:paraId="1229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trPr>
        <w:tc>
          <w:tcPr>
            <w:tcW w:w="1421" w:type="dxa"/>
            <w:vAlign w:val="center"/>
          </w:tcPr>
          <w:p w14:paraId="70E6BFFB">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b/>
                <w:bCs/>
                <w:sz w:val="28"/>
                <w:szCs w:val="28"/>
              </w:rPr>
            </w:pPr>
            <w:r>
              <w:rPr>
                <w:b/>
                <w:bCs/>
                <w:sz w:val="28"/>
                <w:szCs w:val="28"/>
              </w:rPr>
              <w:t>资金</w:t>
            </w:r>
          </w:p>
          <w:p w14:paraId="2E313C9D">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b/>
                <w:bCs/>
                <w:sz w:val="28"/>
                <w:szCs w:val="28"/>
                <w:lang w:val="en-US" w:eastAsia="zh-CN"/>
              </w:rPr>
            </w:pPr>
            <w:r>
              <w:rPr>
                <w:rFonts w:hint="eastAsia"/>
                <w:b/>
                <w:bCs/>
                <w:sz w:val="28"/>
                <w:szCs w:val="28"/>
                <w:lang w:val="en-US" w:eastAsia="zh-CN"/>
              </w:rPr>
              <w:t>支付</w:t>
            </w:r>
          </w:p>
          <w:p w14:paraId="465DD38B">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default" w:eastAsia="宋体"/>
                <w:sz w:val="28"/>
                <w:szCs w:val="28"/>
                <w:lang w:val="en-US" w:eastAsia="zh-CN"/>
              </w:rPr>
            </w:pPr>
            <w:r>
              <w:rPr>
                <w:rFonts w:hint="eastAsia"/>
                <w:b/>
                <w:bCs/>
                <w:sz w:val="28"/>
                <w:szCs w:val="28"/>
                <w:lang w:val="en-US" w:eastAsia="zh-CN"/>
              </w:rPr>
              <w:t>流程</w:t>
            </w:r>
          </w:p>
        </w:tc>
        <w:tc>
          <w:tcPr>
            <w:tcW w:w="7325" w:type="dxa"/>
            <w:vAlign w:val="center"/>
          </w:tcPr>
          <w:p w14:paraId="3A11A2D0">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0" w:firstLineChars="0"/>
              <w:jc w:val="left"/>
              <w:textAlignment w:val="auto"/>
              <w:rPr>
                <w:rFonts w:hint="eastAsia"/>
                <w:sz w:val="28"/>
                <w:szCs w:val="28"/>
              </w:rPr>
            </w:pPr>
            <w:r>
              <w:rPr>
                <w:rFonts w:hint="eastAsia"/>
                <w:sz w:val="28"/>
                <w:szCs w:val="28"/>
                <w:lang w:val="en-US" w:eastAsia="zh-CN"/>
              </w:rPr>
              <w:t>（1）施工单位按照工程进度及合同约定付款方式，据实填报资金申请，报监理单位、陕州区交通运输局审核；</w:t>
            </w:r>
          </w:p>
          <w:p w14:paraId="58CD84E1">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0" w:firstLineChars="0"/>
              <w:jc w:val="left"/>
              <w:textAlignment w:val="auto"/>
              <w:rPr>
                <w:rFonts w:hint="eastAsia"/>
                <w:sz w:val="28"/>
                <w:szCs w:val="28"/>
                <w:lang w:val="en-US" w:eastAsia="zh-CN"/>
              </w:rPr>
            </w:pPr>
            <w:r>
              <w:rPr>
                <w:rFonts w:hint="eastAsia"/>
                <w:sz w:val="28"/>
                <w:szCs w:val="28"/>
                <w:lang w:val="en-US" w:eastAsia="zh-CN"/>
              </w:rPr>
              <w:t>（2）监理单位、陕州区交通运输局审核确认后，填报陕州区财政专项资金提款申请单，经总监理工程师、陕州区交通运输局主管领导签字并加盖单位公章后报财务审计科；</w:t>
            </w:r>
          </w:p>
          <w:p w14:paraId="6D1CD9BA">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0" w:firstLineChars="0"/>
              <w:jc w:val="left"/>
              <w:textAlignment w:val="auto"/>
              <w:rPr>
                <w:rFonts w:hint="default"/>
                <w:sz w:val="28"/>
                <w:szCs w:val="28"/>
                <w:lang w:val="en-US" w:eastAsia="zh-CN"/>
              </w:rPr>
            </w:pPr>
            <w:r>
              <w:rPr>
                <w:rFonts w:hint="eastAsia"/>
                <w:sz w:val="28"/>
                <w:szCs w:val="28"/>
                <w:lang w:val="en-US" w:eastAsia="zh-CN"/>
              </w:rPr>
              <w:t>（3）财务人员对相关审批表及票据的完整性、合规性进行审核，审核无误后进行资金支付。</w:t>
            </w:r>
          </w:p>
        </w:tc>
      </w:tr>
      <w:tr w14:paraId="1E70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1421" w:type="dxa"/>
            <w:vAlign w:val="center"/>
          </w:tcPr>
          <w:p w14:paraId="47537D07">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0" w:firstLineChars="0"/>
              <w:jc w:val="center"/>
              <w:textAlignment w:val="auto"/>
              <w:rPr>
                <w:b/>
                <w:bCs/>
                <w:sz w:val="28"/>
                <w:szCs w:val="28"/>
              </w:rPr>
            </w:pPr>
            <w:r>
              <w:rPr>
                <w:b/>
                <w:bCs/>
                <w:sz w:val="28"/>
                <w:szCs w:val="28"/>
              </w:rPr>
              <w:t>项目</w:t>
            </w:r>
          </w:p>
          <w:p w14:paraId="7821EEAE">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0" w:firstLineChars="0"/>
              <w:jc w:val="center"/>
              <w:textAlignment w:val="auto"/>
              <w:rPr>
                <w:b/>
                <w:bCs/>
                <w:sz w:val="28"/>
                <w:szCs w:val="28"/>
              </w:rPr>
            </w:pPr>
            <w:r>
              <w:rPr>
                <w:b/>
                <w:bCs/>
                <w:sz w:val="28"/>
                <w:szCs w:val="28"/>
              </w:rPr>
              <w:t>职责</w:t>
            </w:r>
          </w:p>
          <w:p w14:paraId="3F19397E">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0" w:firstLineChars="0"/>
              <w:jc w:val="center"/>
              <w:textAlignment w:val="auto"/>
              <w:rPr>
                <w:rFonts w:hint="eastAsia"/>
                <w:sz w:val="28"/>
                <w:szCs w:val="28"/>
              </w:rPr>
            </w:pPr>
            <w:r>
              <w:rPr>
                <w:b/>
                <w:bCs/>
                <w:sz w:val="28"/>
                <w:szCs w:val="28"/>
              </w:rPr>
              <w:t>分工</w:t>
            </w:r>
          </w:p>
        </w:tc>
        <w:tc>
          <w:tcPr>
            <w:tcW w:w="7325" w:type="dxa"/>
            <w:vAlign w:val="center"/>
          </w:tcPr>
          <w:p w14:paraId="19349BBF">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0" w:firstLineChars="0"/>
              <w:jc w:val="left"/>
              <w:textAlignment w:val="auto"/>
              <w:rPr>
                <w:sz w:val="28"/>
                <w:szCs w:val="28"/>
              </w:rPr>
            </w:pPr>
            <w:r>
              <w:rPr>
                <w:rFonts w:hint="eastAsia"/>
                <w:sz w:val="28"/>
                <w:szCs w:val="28"/>
                <w:lang w:val="en-US" w:eastAsia="zh-CN"/>
              </w:rPr>
              <w:t>（1）陕州区交通运输局：</w:t>
            </w:r>
            <w:r>
              <w:rPr>
                <w:sz w:val="28"/>
                <w:szCs w:val="28"/>
              </w:rPr>
              <w:t>负责</w:t>
            </w:r>
            <w:r>
              <w:rPr>
                <w:rFonts w:hint="eastAsia"/>
                <w:sz w:val="28"/>
                <w:szCs w:val="28"/>
                <w:lang w:val="en-US" w:eastAsia="zh-CN"/>
              </w:rPr>
              <w:t>项目行业论证</w:t>
            </w:r>
            <w:r>
              <w:rPr>
                <w:sz w:val="28"/>
                <w:szCs w:val="28"/>
              </w:rPr>
              <w:t>、</w:t>
            </w:r>
            <w:r>
              <w:rPr>
                <w:rFonts w:hint="eastAsia"/>
                <w:sz w:val="28"/>
                <w:szCs w:val="28"/>
                <w:lang w:val="en-US" w:eastAsia="zh-CN"/>
              </w:rPr>
              <w:t>立项入库、实施过程监督管理、资金支付使用及监督项目的后续管理工作等</w:t>
            </w:r>
            <w:r>
              <w:rPr>
                <w:sz w:val="28"/>
                <w:szCs w:val="28"/>
              </w:rPr>
              <w:t>；</w:t>
            </w:r>
          </w:p>
          <w:p w14:paraId="39681742">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0" w:firstLineChars="0"/>
              <w:jc w:val="left"/>
              <w:textAlignment w:val="auto"/>
              <w:rPr>
                <w:rFonts w:hint="eastAsia"/>
                <w:sz w:val="28"/>
                <w:szCs w:val="28"/>
                <w:lang w:val="en-US" w:eastAsia="zh-CN"/>
              </w:rPr>
            </w:pPr>
            <w:r>
              <w:rPr>
                <w:rFonts w:hint="eastAsia"/>
                <w:sz w:val="28"/>
                <w:szCs w:val="28"/>
                <w:lang w:val="en-US" w:eastAsia="zh-CN"/>
              </w:rPr>
              <w:t>（2）陕州区张汴乡人民政府：</w:t>
            </w:r>
            <w:r>
              <w:rPr>
                <w:sz w:val="28"/>
                <w:szCs w:val="28"/>
              </w:rPr>
              <w:t>负责</w:t>
            </w:r>
            <w:r>
              <w:rPr>
                <w:rFonts w:hint="eastAsia"/>
                <w:sz w:val="28"/>
                <w:szCs w:val="28"/>
                <w:lang w:val="en-US" w:eastAsia="zh-CN"/>
              </w:rPr>
              <w:t>管辖范围内的道路交通资产管理，确保道路交通项目切实发挥社会效益，改善群众生产生活条件；</w:t>
            </w:r>
          </w:p>
          <w:p w14:paraId="6423EE5E">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0" w:firstLineChars="0"/>
              <w:jc w:val="left"/>
              <w:textAlignment w:val="auto"/>
              <w:rPr>
                <w:rFonts w:hint="default"/>
                <w:sz w:val="28"/>
                <w:szCs w:val="28"/>
                <w:lang w:val="en-US" w:eastAsia="zh-CN"/>
              </w:rPr>
            </w:pPr>
            <w:r>
              <w:rPr>
                <w:rFonts w:hint="eastAsia"/>
                <w:sz w:val="28"/>
                <w:szCs w:val="28"/>
                <w:lang w:val="en-US" w:eastAsia="zh-CN"/>
              </w:rPr>
              <w:t>（3）陕州区张汴乡草庙村村民委员会：负责本村道路交通资产的管护工作。</w:t>
            </w:r>
          </w:p>
        </w:tc>
      </w:tr>
    </w:tbl>
    <w:p w14:paraId="77107273">
      <w:pPr>
        <w:pStyle w:val="3"/>
        <w:bidi w:val="0"/>
      </w:pPr>
      <w:bookmarkStart w:id="14" w:name="_Toc1522"/>
      <w:r>
        <w:rPr>
          <w:rFonts w:hint="eastAsia"/>
        </w:rPr>
        <w:t>（四）项目利益相关方</w:t>
      </w:r>
      <w:bookmarkEnd w:id="14"/>
    </w:p>
    <w:p w14:paraId="0D3FBE19">
      <w:pPr>
        <w:bidi w:val="0"/>
        <w:rPr>
          <w:rFonts w:hint="eastAsia"/>
          <w:highlight w:val="none"/>
          <w:lang w:val="en-US" w:eastAsia="zh-CN"/>
        </w:rPr>
      </w:pPr>
      <w:r>
        <w:rPr>
          <w:highlight w:val="none"/>
        </w:rPr>
        <w:t>主管单位：三门峡</w:t>
      </w:r>
      <w:r>
        <w:rPr>
          <w:rFonts w:hint="eastAsia"/>
          <w:highlight w:val="none"/>
          <w:lang w:val="en-US" w:eastAsia="zh-CN"/>
        </w:rPr>
        <w:t>市陕州区交通运输局</w:t>
      </w:r>
    </w:p>
    <w:p w14:paraId="6A9A9B96">
      <w:pPr>
        <w:bidi w:val="0"/>
        <w:rPr>
          <w:rFonts w:hint="eastAsia"/>
          <w:highlight w:val="none"/>
          <w:lang w:val="en-US" w:eastAsia="zh-CN"/>
        </w:rPr>
      </w:pPr>
      <w:r>
        <w:rPr>
          <w:highlight w:val="none"/>
        </w:rPr>
        <w:t>拨款单位：三门峡</w:t>
      </w:r>
      <w:r>
        <w:rPr>
          <w:rFonts w:hint="eastAsia"/>
          <w:highlight w:val="none"/>
          <w:lang w:val="en-US" w:eastAsia="zh-CN"/>
        </w:rPr>
        <w:t>市陕州区财政局</w:t>
      </w:r>
    </w:p>
    <w:p w14:paraId="5E3061AF">
      <w:pPr>
        <w:bidi w:val="0"/>
        <w:rPr>
          <w:rFonts w:hint="eastAsia"/>
          <w:lang w:val="en-US" w:eastAsia="zh-CN"/>
        </w:rPr>
      </w:pPr>
      <w:r>
        <w:rPr>
          <w:rFonts w:hint="eastAsia"/>
          <w:highlight w:val="none"/>
          <w:lang w:val="en-US" w:eastAsia="zh-CN"/>
        </w:rPr>
        <w:t>建设单位：</w:t>
      </w:r>
      <w:r>
        <w:rPr>
          <w:rFonts w:hint="eastAsia"/>
          <w:lang w:val="en-US" w:eastAsia="zh-CN"/>
        </w:rPr>
        <w:t>河南省康达公路建设有限公司</w:t>
      </w:r>
    </w:p>
    <w:p w14:paraId="473D877F">
      <w:pPr>
        <w:bidi w:val="0"/>
        <w:rPr>
          <w:rFonts w:hint="default"/>
          <w:lang w:val="en-US" w:eastAsia="zh-CN"/>
        </w:rPr>
      </w:pPr>
      <w:r>
        <w:rPr>
          <w:rFonts w:hint="eastAsia"/>
          <w:lang w:val="en-US" w:eastAsia="zh-CN"/>
        </w:rPr>
        <w:t>监理单位：河南盾览工程管理咨询有限公司</w:t>
      </w:r>
    </w:p>
    <w:p w14:paraId="14E95D7D">
      <w:pPr>
        <w:bidi w:val="0"/>
        <w:rPr>
          <w:rFonts w:hint="default" w:eastAsia="宋体"/>
          <w:highlight w:val="none"/>
          <w:lang w:val="en-US" w:eastAsia="zh-CN"/>
        </w:rPr>
      </w:pPr>
      <w:r>
        <w:rPr>
          <w:highlight w:val="none"/>
        </w:rPr>
        <w:t>项目受益方：</w:t>
      </w:r>
      <w:r>
        <w:rPr>
          <w:rFonts w:hint="eastAsia"/>
          <w:highlight w:val="none"/>
          <w:lang w:val="en-US" w:eastAsia="zh-CN"/>
        </w:rPr>
        <w:t>过路行人及车辆、道路周围居民</w:t>
      </w:r>
    </w:p>
    <w:p w14:paraId="4A6AF3BE">
      <w:pPr>
        <w:pStyle w:val="3"/>
        <w:bidi w:val="0"/>
        <w:rPr>
          <w:highlight w:val="none"/>
        </w:rPr>
      </w:pPr>
      <w:bookmarkStart w:id="15" w:name="_Toc18599"/>
      <w:r>
        <w:rPr>
          <w:highlight w:val="none"/>
        </w:rPr>
        <w:t>（五）项目绩效目标</w:t>
      </w:r>
      <w:bookmarkEnd w:id="15"/>
    </w:p>
    <w:p w14:paraId="5C724ACD">
      <w:pPr>
        <w:pStyle w:val="4"/>
        <w:bidi w:val="0"/>
        <w:rPr>
          <w:rFonts w:hint="eastAsia"/>
          <w:highlight w:val="none"/>
          <w:lang w:val="en-US" w:eastAsia="zh-CN"/>
        </w:rPr>
      </w:pPr>
      <w:bookmarkStart w:id="16" w:name="_Toc8863"/>
      <w:r>
        <w:rPr>
          <w:rFonts w:hint="eastAsia"/>
          <w:lang w:val="en-US" w:eastAsia="zh-CN"/>
        </w:rPr>
        <w:t>1.总</w:t>
      </w:r>
      <w:r>
        <w:rPr>
          <w:rFonts w:hint="eastAsia"/>
          <w:highlight w:val="none"/>
          <w:lang w:val="en-US" w:eastAsia="zh-CN"/>
        </w:rPr>
        <w:t>体绩效目标</w:t>
      </w:r>
      <w:bookmarkEnd w:id="16"/>
    </w:p>
    <w:p w14:paraId="12EF40E9">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目标1：新建道路3000米，全线路基宽5.5米，路面宽4.5米，厚0.18米；C25水泥混凝土1.35万㎡，砂砾垫层1.5万㎡，土路肩540m³；</w:t>
      </w:r>
    </w:p>
    <w:p w14:paraId="4F25EBA9">
      <w:pPr>
        <w:bidi w:val="0"/>
        <w:rPr>
          <w:rFonts w:hint="default"/>
          <w:highlight w:val="none"/>
          <w:lang w:val="en-US" w:eastAsia="zh-CN"/>
        </w:rPr>
      </w:pPr>
      <w:r>
        <w:rPr>
          <w:rFonts w:hint="eastAsia"/>
          <w:highlight w:val="none"/>
          <w:lang w:val="en-US" w:eastAsia="zh-CN"/>
        </w:rPr>
        <w:t>目标2：解决80余口人，100多亩耕地正常生产生活出行问题，同时后联天书寨，为以后旅游开发打下基础。</w:t>
      </w:r>
    </w:p>
    <w:p w14:paraId="57FEE46D">
      <w:pPr>
        <w:pStyle w:val="4"/>
        <w:bidi w:val="0"/>
        <w:rPr>
          <w:rFonts w:hint="eastAsia"/>
          <w:highlight w:val="none"/>
          <w:lang w:val="en-US" w:eastAsia="zh-CN"/>
        </w:rPr>
      </w:pPr>
      <w:bookmarkStart w:id="17" w:name="_Toc25759"/>
      <w:r>
        <w:rPr>
          <w:rFonts w:hint="eastAsia"/>
          <w:highlight w:val="none"/>
          <w:lang w:val="en-US" w:eastAsia="zh-CN"/>
        </w:rPr>
        <w:t>2.具体绩效目标</w:t>
      </w:r>
      <w:bookmarkEnd w:id="17"/>
    </w:p>
    <w:p w14:paraId="18A0C72C">
      <w:pPr>
        <w:bidi w:val="0"/>
        <w:rPr>
          <w:rFonts w:hint="default"/>
          <w:highlight w:val="none"/>
          <w:lang w:val="en-US" w:eastAsia="zh-CN"/>
        </w:rPr>
      </w:pPr>
      <w:r>
        <w:rPr>
          <w:rFonts w:hint="eastAsia"/>
          <w:highlight w:val="none"/>
          <w:lang w:val="en-US" w:eastAsia="zh-CN"/>
        </w:rPr>
        <w:t>根据陕州区交通运输局所提供资料</w:t>
      </w:r>
      <w:r>
        <w:rPr>
          <w:highlight w:val="none"/>
        </w:rPr>
        <w:t>，</w:t>
      </w:r>
      <w:r>
        <w:rPr>
          <w:rFonts w:hint="eastAsia"/>
          <w:highlight w:val="none"/>
          <w:lang w:val="en-US" w:eastAsia="zh-CN"/>
        </w:rPr>
        <w:t>2023年该项目具体年度绩效目标如下表所示：</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352"/>
        <w:gridCol w:w="1875"/>
        <w:gridCol w:w="3109"/>
        <w:gridCol w:w="2209"/>
      </w:tblGrid>
      <w:tr w14:paraId="4623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blHeader/>
        </w:trPr>
        <w:tc>
          <w:tcPr>
            <w:tcW w:w="1888" w:type="pct"/>
            <w:gridSpan w:val="2"/>
            <w:vAlign w:val="center"/>
          </w:tcPr>
          <w:p w14:paraId="73ADB793">
            <w:pPr>
              <w:spacing w:before="0" w:beforeLines="0" w:line="240" w:lineRule="auto"/>
              <w:ind w:firstLine="0" w:firstLineChars="0"/>
              <w:jc w:val="center"/>
              <w:rPr>
                <w:b/>
                <w:bCs/>
                <w:sz w:val="24"/>
                <w:szCs w:val="24"/>
                <w:highlight w:val="none"/>
              </w:rPr>
            </w:pPr>
            <w:r>
              <w:rPr>
                <w:b/>
                <w:bCs/>
                <w:color w:val="000000"/>
                <w:sz w:val="24"/>
                <w:szCs w:val="24"/>
                <w:highlight w:val="none"/>
              </w:rPr>
              <w:t>指标类别</w:t>
            </w:r>
          </w:p>
        </w:tc>
        <w:tc>
          <w:tcPr>
            <w:tcW w:w="1819" w:type="pct"/>
            <w:vAlign w:val="center"/>
          </w:tcPr>
          <w:p w14:paraId="3C813B95">
            <w:pPr>
              <w:spacing w:before="0" w:beforeLines="0" w:line="240" w:lineRule="auto"/>
              <w:ind w:firstLine="0" w:firstLineChars="0"/>
              <w:jc w:val="center"/>
              <w:rPr>
                <w:b/>
                <w:bCs/>
                <w:sz w:val="24"/>
                <w:szCs w:val="24"/>
                <w:highlight w:val="none"/>
              </w:rPr>
            </w:pPr>
            <w:r>
              <w:rPr>
                <w:b/>
                <w:bCs/>
                <w:color w:val="000000"/>
                <w:sz w:val="24"/>
                <w:szCs w:val="24"/>
                <w:highlight w:val="none"/>
              </w:rPr>
              <w:t>指标名称</w:t>
            </w:r>
          </w:p>
        </w:tc>
        <w:tc>
          <w:tcPr>
            <w:tcW w:w="1292" w:type="pct"/>
            <w:vAlign w:val="center"/>
          </w:tcPr>
          <w:p w14:paraId="651BDF62">
            <w:pPr>
              <w:spacing w:before="0" w:beforeLines="0" w:line="240" w:lineRule="auto"/>
              <w:ind w:firstLine="0" w:firstLineChars="0"/>
              <w:jc w:val="center"/>
              <w:rPr>
                <w:b/>
                <w:bCs/>
                <w:sz w:val="24"/>
                <w:szCs w:val="24"/>
                <w:highlight w:val="none"/>
              </w:rPr>
            </w:pPr>
            <w:r>
              <w:rPr>
                <w:b/>
                <w:bCs/>
                <w:color w:val="000000"/>
                <w:sz w:val="24"/>
                <w:szCs w:val="24"/>
                <w:highlight w:val="none"/>
              </w:rPr>
              <w:t>指标值</w:t>
            </w:r>
          </w:p>
        </w:tc>
      </w:tr>
      <w:tr w14:paraId="7FDB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restart"/>
            <w:vAlign w:val="center"/>
          </w:tcPr>
          <w:p w14:paraId="7B78396A">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r>
              <w:rPr>
                <w:rFonts w:ascii="宋体" w:hAnsi="宋体" w:eastAsia="宋体" w:cs="宋体"/>
                <w:i w:val="0"/>
                <w:iCs w:val="0"/>
                <w:color w:val="000000"/>
                <w:kern w:val="0"/>
                <w:sz w:val="24"/>
                <w:szCs w:val="24"/>
                <w:u w:val="none"/>
                <w:lang w:val="en-US" w:eastAsia="zh-CN" w:bidi="ar"/>
              </w:rPr>
              <w:t>产出指标</w:t>
            </w:r>
          </w:p>
        </w:tc>
        <w:tc>
          <w:tcPr>
            <w:tcW w:w="1097" w:type="pct"/>
            <w:vAlign w:val="center"/>
          </w:tcPr>
          <w:p w14:paraId="6901066F">
            <w:pPr>
              <w:keepNext w:val="0"/>
              <w:keepLines w:val="0"/>
              <w:widowControl/>
              <w:suppressLineNumbers w:val="0"/>
              <w:spacing w:line="240" w:lineRule="auto"/>
              <w:ind w:firstLine="0" w:firstLineChars="0"/>
              <w:jc w:val="center"/>
              <w:textAlignment w:val="center"/>
              <w:rPr>
                <w:rFonts w:hint="eastAsia"/>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数量指标</w:t>
            </w:r>
          </w:p>
        </w:tc>
        <w:tc>
          <w:tcPr>
            <w:tcW w:w="1819" w:type="pct"/>
            <w:vAlign w:val="center"/>
          </w:tcPr>
          <w:p w14:paraId="1BA8ABA2">
            <w:pPr>
              <w:keepNext w:val="0"/>
              <w:keepLines w:val="0"/>
              <w:widowControl/>
              <w:suppressLineNumbers w:val="0"/>
              <w:spacing w:line="240" w:lineRule="auto"/>
              <w:ind w:firstLine="0" w:firstLineChars="0"/>
              <w:jc w:val="both"/>
              <w:textAlignment w:val="center"/>
              <w:rPr>
                <w:rFonts w:hint="default"/>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指标1:硬化道路里程</w:t>
            </w:r>
          </w:p>
        </w:tc>
        <w:tc>
          <w:tcPr>
            <w:tcW w:w="1292" w:type="pct"/>
            <w:vAlign w:val="center"/>
          </w:tcPr>
          <w:p w14:paraId="5D79A7B6">
            <w:pPr>
              <w:keepNext w:val="0"/>
              <w:keepLines w:val="0"/>
              <w:widowControl/>
              <w:suppressLineNumbers w:val="0"/>
              <w:spacing w:line="240" w:lineRule="auto"/>
              <w:ind w:firstLine="0" w:firstLineChars="0"/>
              <w:jc w:val="center"/>
              <w:textAlignment w:val="center"/>
              <w:rPr>
                <w:b w:val="0"/>
                <w:bCs w:val="0"/>
                <w:color w:val="000000"/>
                <w:sz w:val="24"/>
                <w:szCs w:val="24"/>
                <w:highlight w:val="none"/>
              </w:rPr>
            </w:pPr>
            <w:r>
              <w:rPr>
                <w:rFonts w:ascii="宋体" w:hAnsi="宋体" w:eastAsia="宋体" w:cs="宋体"/>
                <w:i w:val="0"/>
                <w:iCs w:val="0"/>
                <w:color w:val="000000"/>
                <w:kern w:val="0"/>
                <w:sz w:val="24"/>
                <w:szCs w:val="24"/>
                <w:u w:val="none"/>
                <w:lang w:val="en-US" w:eastAsia="zh-CN" w:bidi="ar"/>
              </w:rPr>
              <w:t>=3000米</w:t>
            </w:r>
          </w:p>
        </w:tc>
      </w:tr>
      <w:tr w14:paraId="3A41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continue"/>
            <w:vAlign w:val="center"/>
          </w:tcPr>
          <w:p w14:paraId="7004D3D8">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p>
        </w:tc>
        <w:tc>
          <w:tcPr>
            <w:tcW w:w="1097" w:type="pct"/>
            <w:vAlign w:val="center"/>
          </w:tcPr>
          <w:p w14:paraId="7658F9BA">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r>
              <w:rPr>
                <w:rFonts w:ascii="宋体" w:hAnsi="宋体" w:eastAsia="宋体" w:cs="宋体"/>
                <w:i w:val="0"/>
                <w:iCs w:val="0"/>
                <w:color w:val="000000"/>
                <w:kern w:val="0"/>
                <w:sz w:val="24"/>
                <w:szCs w:val="24"/>
                <w:u w:val="none"/>
                <w:lang w:val="en-US" w:eastAsia="zh-CN" w:bidi="ar"/>
              </w:rPr>
              <w:t>质量指标</w:t>
            </w:r>
          </w:p>
        </w:tc>
        <w:tc>
          <w:tcPr>
            <w:tcW w:w="1819" w:type="pct"/>
            <w:vAlign w:val="center"/>
          </w:tcPr>
          <w:p w14:paraId="03EC4895">
            <w:pPr>
              <w:keepNext w:val="0"/>
              <w:keepLines w:val="0"/>
              <w:widowControl/>
              <w:suppressLineNumbers w:val="0"/>
              <w:spacing w:line="240" w:lineRule="auto"/>
              <w:ind w:firstLine="0" w:firstLineChars="0"/>
              <w:jc w:val="both"/>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指标1:项目验收合格率</w:t>
            </w:r>
          </w:p>
        </w:tc>
        <w:tc>
          <w:tcPr>
            <w:tcW w:w="1292" w:type="pct"/>
            <w:vAlign w:val="center"/>
          </w:tcPr>
          <w:p w14:paraId="1D7603F7">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color w:val="000000"/>
                <w:sz w:val="24"/>
                <w:szCs w:val="24"/>
                <w:highlight w:val="none"/>
                <w:lang w:eastAsia="zh-CN"/>
              </w:rPr>
            </w:pPr>
            <w:r>
              <w:rPr>
                <w:rFonts w:ascii="宋体" w:hAnsi="宋体" w:eastAsia="宋体" w:cs="宋体"/>
                <w:i w:val="0"/>
                <w:iCs w:val="0"/>
                <w:color w:val="000000"/>
                <w:kern w:val="0"/>
                <w:sz w:val="24"/>
                <w:szCs w:val="24"/>
                <w:u w:val="none"/>
                <w:lang w:val="en-US" w:eastAsia="zh-CN" w:bidi="ar"/>
              </w:rPr>
              <w:t>=100%</w:t>
            </w:r>
          </w:p>
        </w:tc>
      </w:tr>
      <w:tr w14:paraId="2457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continue"/>
            <w:vAlign w:val="center"/>
          </w:tcPr>
          <w:p w14:paraId="0DBCC79D">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p>
        </w:tc>
        <w:tc>
          <w:tcPr>
            <w:tcW w:w="1097" w:type="pct"/>
            <w:vAlign w:val="center"/>
          </w:tcPr>
          <w:p w14:paraId="596D8ED5">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r>
              <w:rPr>
                <w:rFonts w:ascii="宋体" w:hAnsi="宋体" w:eastAsia="宋体" w:cs="宋体"/>
                <w:i w:val="0"/>
                <w:iCs w:val="0"/>
                <w:color w:val="000000"/>
                <w:kern w:val="0"/>
                <w:sz w:val="24"/>
                <w:szCs w:val="24"/>
                <w:u w:val="none"/>
                <w:lang w:val="en-US" w:eastAsia="zh-CN" w:bidi="ar"/>
              </w:rPr>
              <w:t>质量指标</w:t>
            </w:r>
          </w:p>
        </w:tc>
        <w:tc>
          <w:tcPr>
            <w:tcW w:w="1819" w:type="pct"/>
            <w:vAlign w:val="center"/>
          </w:tcPr>
          <w:p w14:paraId="67A233DE">
            <w:pPr>
              <w:keepNext w:val="0"/>
              <w:keepLines w:val="0"/>
              <w:widowControl/>
              <w:suppressLineNumbers w:val="0"/>
              <w:spacing w:line="240" w:lineRule="auto"/>
              <w:ind w:firstLine="0" w:firstLineChars="0"/>
              <w:jc w:val="both"/>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指标2:建设道路宽度</w:t>
            </w:r>
          </w:p>
        </w:tc>
        <w:tc>
          <w:tcPr>
            <w:tcW w:w="1292" w:type="pct"/>
            <w:vAlign w:val="center"/>
          </w:tcPr>
          <w:p w14:paraId="3F56C1CD">
            <w:pPr>
              <w:keepNext w:val="0"/>
              <w:keepLines w:val="0"/>
              <w:widowControl/>
              <w:suppressLineNumbers w:val="0"/>
              <w:spacing w:line="240" w:lineRule="auto"/>
              <w:ind w:firstLine="0" w:firstLineChars="0"/>
              <w:jc w:val="center"/>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=4.5米</w:t>
            </w:r>
          </w:p>
        </w:tc>
      </w:tr>
      <w:tr w14:paraId="3D5A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continue"/>
            <w:vAlign w:val="center"/>
          </w:tcPr>
          <w:p w14:paraId="401F698A">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p>
        </w:tc>
        <w:tc>
          <w:tcPr>
            <w:tcW w:w="1097" w:type="pct"/>
            <w:vAlign w:val="center"/>
          </w:tcPr>
          <w:p w14:paraId="1CE81B8B">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质量指标</w:t>
            </w:r>
          </w:p>
        </w:tc>
        <w:tc>
          <w:tcPr>
            <w:tcW w:w="1819" w:type="pct"/>
            <w:vAlign w:val="center"/>
          </w:tcPr>
          <w:p w14:paraId="59828FCC">
            <w:pPr>
              <w:keepNext w:val="0"/>
              <w:keepLines w:val="0"/>
              <w:widowControl/>
              <w:suppressLineNumbers w:val="0"/>
              <w:spacing w:line="240" w:lineRule="auto"/>
              <w:ind w:firstLine="0" w:firstLineChars="0"/>
              <w:jc w:val="both"/>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指标3:建设道路厚度</w:t>
            </w:r>
          </w:p>
        </w:tc>
        <w:tc>
          <w:tcPr>
            <w:tcW w:w="1292" w:type="pct"/>
            <w:vAlign w:val="center"/>
          </w:tcPr>
          <w:p w14:paraId="7864CC63">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color w:val="000000"/>
                <w:sz w:val="24"/>
                <w:szCs w:val="24"/>
                <w:highlight w:val="none"/>
                <w:lang w:eastAsia="zh-CN"/>
              </w:rPr>
            </w:pPr>
            <w:r>
              <w:rPr>
                <w:rFonts w:ascii="宋体" w:hAnsi="宋体" w:eastAsia="宋体" w:cs="宋体"/>
                <w:i w:val="0"/>
                <w:iCs w:val="0"/>
                <w:color w:val="000000"/>
                <w:kern w:val="0"/>
                <w:sz w:val="24"/>
                <w:szCs w:val="24"/>
                <w:u w:val="none"/>
                <w:lang w:val="en-US" w:eastAsia="zh-CN" w:bidi="ar"/>
              </w:rPr>
              <w:t>=0.18米</w:t>
            </w:r>
          </w:p>
        </w:tc>
      </w:tr>
      <w:tr w14:paraId="5E9E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continue"/>
            <w:vAlign w:val="center"/>
          </w:tcPr>
          <w:p w14:paraId="1A79286A">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p>
        </w:tc>
        <w:tc>
          <w:tcPr>
            <w:tcW w:w="1097" w:type="pct"/>
            <w:vAlign w:val="center"/>
          </w:tcPr>
          <w:p w14:paraId="0053D750">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成本指标</w:t>
            </w:r>
          </w:p>
        </w:tc>
        <w:tc>
          <w:tcPr>
            <w:tcW w:w="1819" w:type="pct"/>
            <w:vAlign w:val="center"/>
          </w:tcPr>
          <w:p w14:paraId="361FEC14">
            <w:pPr>
              <w:keepNext w:val="0"/>
              <w:keepLines w:val="0"/>
              <w:widowControl/>
              <w:suppressLineNumbers w:val="0"/>
              <w:spacing w:line="240" w:lineRule="auto"/>
              <w:ind w:firstLine="0" w:firstLineChars="0"/>
              <w:jc w:val="both"/>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指标1:项目总成本</w:t>
            </w:r>
          </w:p>
        </w:tc>
        <w:tc>
          <w:tcPr>
            <w:tcW w:w="1292" w:type="pct"/>
            <w:vAlign w:val="center"/>
          </w:tcPr>
          <w:p w14:paraId="49DCF70A">
            <w:pPr>
              <w:keepNext w:val="0"/>
              <w:keepLines w:val="0"/>
              <w:widowControl/>
              <w:suppressLineNumbers w:val="0"/>
              <w:spacing w:line="240" w:lineRule="auto"/>
              <w:ind w:firstLine="0" w:firstLineChars="0"/>
              <w:jc w:val="center"/>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≤178万元</w:t>
            </w:r>
          </w:p>
        </w:tc>
      </w:tr>
      <w:tr w14:paraId="4805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continue"/>
            <w:vAlign w:val="center"/>
          </w:tcPr>
          <w:p w14:paraId="14AB95F0">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color w:val="000000"/>
                <w:sz w:val="24"/>
                <w:szCs w:val="24"/>
                <w:highlight w:val="none"/>
                <w:lang w:val="en-US" w:eastAsia="zh-CN"/>
              </w:rPr>
            </w:pPr>
          </w:p>
        </w:tc>
        <w:tc>
          <w:tcPr>
            <w:tcW w:w="1097" w:type="pct"/>
            <w:vAlign w:val="center"/>
          </w:tcPr>
          <w:p w14:paraId="727AAC33">
            <w:pPr>
              <w:keepNext w:val="0"/>
              <w:keepLines w:val="0"/>
              <w:widowControl/>
              <w:suppressLineNumbers w:val="0"/>
              <w:spacing w:line="240" w:lineRule="auto"/>
              <w:ind w:firstLine="0" w:firstLineChars="0"/>
              <w:jc w:val="center"/>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时效指标</w:t>
            </w:r>
          </w:p>
        </w:tc>
        <w:tc>
          <w:tcPr>
            <w:tcW w:w="1819" w:type="pct"/>
            <w:vAlign w:val="center"/>
          </w:tcPr>
          <w:p w14:paraId="013E1268">
            <w:pPr>
              <w:keepNext w:val="0"/>
              <w:keepLines w:val="0"/>
              <w:widowControl/>
              <w:suppressLineNumbers w:val="0"/>
              <w:spacing w:line="240" w:lineRule="auto"/>
              <w:ind w:firstLine="0" w:firstLineChars="0"/>
              <w:jc w:val="both"/>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指标1:项目完成及时率</w:t>
            </w:r>
          </w:p>
        </w:tc>
        <w:tc>
          <w:tcPr>
            <w:tcW w:w="1292" w:type="pct"/>
            <w:vAlign w:val="center"/>
          </w:tcPr>
          <w:p w14:paraId="7F9BFAA3">
            <w:pPr>
              <w:keepNext w:val="0"/>
              <w:keepLines w:val="0"/>
              <w:widowControl/>
              <w:suppressLineNumbers w:val="0"/>
              <w:spacing w:line="240" w:lineRule="auto"/>
              <w:ind w:firstLine="0" w:firstLineChars="0"/>
              <w:jc w:val="center"/>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=100%</w:t>
            </w:r>
          </w:p>
        </w:tc>
      </w:tr>
      <w:tr w14:paraId="6068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continue"/>
            <w:vAlign w:val="center"/>
          </w:tcPr>
          <w:p w14:paraId="64566E58">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p>
        </w:tc>
        <w:tc>
          <w:tcPr>
            <w:tcW w:w="1097" w:type="pct"/>
            <w:vAlign w:val="center"/>
          </w:tcPr>
          <w:p w14:paraId="7D323C53">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r>
              <w:rPr>
                <w:rFonts w:ascii="宋体" w:hAnsi="宋体" w:eastAsia="宋体" w:cs="宋体"/>
                <w:i w:val="0"/>
                <w:iCs w:val="0"/>
                <w:color w:val="000000"/>
                <w:kern w:val="0"/>
                <w:sz w:val="24"/>
                <w:szCs w:val="24"/>
                <w:u w:val="none"/>
                <w:lang w:val="en-US" w:eastAsia="zh-CN" w:bidi="ar"/>
              </w:rPr>
              <w:t>时效指标</w:t>
            </w:r>
          </w:p>
        </w:tc>
        <w:tc>
          <w:tcPr>
            <w:tcW w:w="1819" w:type="pct"/>
            <w:vAlign w:val="center"/>
          </w:tcPr>
          <w:p w14:paraId="73B1CABA">
            <w:pPr>
              <w:keepNext w:val="0"/>
              <w:keepLines w:val="0"/>
              <w:widowControl/>
              <w:suppressLineNumbers w:val="0"/>
              <w:spacing w:line="240" w:lineRule="auto"/>
              <w:ind w:firstLine="0" w:firstLineChars="0"/>
              <w:jc w:val="both"/>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指标2:项目开始建设时间</w:t>
            </w:r>
          </w:p>
        </w:tc>
        <w:tc>
          <w:tcPr>
            <w:tcW w:w="1292" w:type="pct"/>
            <w:vAlign w:val="center"/>
          </w:tcPr>
          <w:p w14:paraId="38E53EA3">
            <w:pPr>
              <w:keepNext w:val="0"/>
              <w:keepLines w:val="0"/>
              <w:widowControl/>
              <w:suppressLineNumbers w:val="0"/>
              <w:spacing w:line="240" w:lineRule="auto"/>
              <w:ind w:firstLine="0" w:firstLineChars="0"/>
              <w:jc w:val="center"/>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2023年4月12日</w:t>
            </w:r>
          </w:p>
        </w:tc>
      </w:tr>
      <w:tr w14:paraId="726D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continue"/>
            <w:vAlign w:val="center"/>
          </w:tcPr>
          <w:p w14:paraId="6A1A493F">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p>
        </w:tc>
        <w:tc>
          <w:tcPr>
            <w:tcW w:w="1097" w:type="pct"/>
            <w:vAlign w:val="center"/>
          </w:tcPr>
          <w:p w14:paraId="0CCFE39C">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时效指标</w:t>
            </w:r>
          </w:p>
        </w:tc>
        <w:tc>
          <w:tcPr>
            <w:tcW w:w="1819" w:type="pct"/>
            <w:vAlign w:val="center"/>
          </w:tcPr>
          <w:p w14:paraId="656F2283">
            <w:pPr>
              <w:keepNext w:val="0"/>
              <w:keepLines w:val="0"/>
              <w:widowControl/>
              <w:suppressLineNumbers w:val="0"/>
              <w:spacing w:line="240" w:lineRule="auto"/>
              <w:ind w:firstLine="0" w:firstLineChars="0"/>
              <w:jc w:val="both"/>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指标3:项目完成时间</w:t>
            </w:r>
          </w:p>
        </w:tc>
        <w:tc>
          <w:tcPr>
            <w:tcW w:w="1292" w:type="pct"/>
            <w:vAlign w:val="center"/>
          </w:tcPr>
          <w:p w14:paraId="08B778E2">
            <w:pPr>
              <w:keepNext w:val="0"/>
              <w:keepLines w:val="0"/>
              <w:widowControl/>
              <w:suppressLineNumbers w:val="0"/>
              <w:spacing w:line="240" w:lineRule="auto"/>
              <w:ind w:firstLine="0" w:firstLineChars="0"/>
              <w:jc w:val="center"/>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2023年5月11日</w:t>
            </w:r>
          </w:p>
        </w:tc>
      </w:tr>
      <w:tr w14:paraId="237B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restart"/>
            <w:vAlign w:val="center"/>
          </w:tcPr>
          <w:p w14:paraId="35BD1847">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效益指标</w:t>
            </w:r>
          </w:p>
        </w:tc>
        <w:tc>
          <w:tcPr>
            <w:tcW w:w="1097" w:type="pct"/>
            <w:vAlign w:val="center"/>
          </w:tcPr>
          <w:p w14:paraId="4DAFD490">
            <w:pPr>
              <w:keepNext w:val="0"/>
              <w:keepLines w:val="0"/>
              <w:widowControl/>
              <w:suppressLineNumbers w:val="0"/>
              <w:spacing w:line="240" w:lineRule="auto"/>
              <w:ind w:firstLine="0" w:firstLineChars="0"/>
              <w:jc w:val="center"/>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经济效益指标</w:t>
            </w:r>
          </w:p>
        </w:tc>
        <w:tc>
          <w:tcPr>
            <w:tcW w:w="1819" w:type="pct"/>
            <w:vAlign w:val="center"/>
          </w:tcPr>
          <w:p w14:paraId="5A822904">
            <w:pPr>
              <w:keepNext w:val="0"/>
              <w:keepLines w:val="0"/>
              <w:widowControl/>
              <w:suppressLineNumbers w:val="0"/>
              <w:spacing w:line="240" w:lineRule="auto"/>
              <w:ind w:firstLine="0" w:firstLineChars="0"/>
              <w:jc w:val="both"/>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指标1:带动区域经济增长</w:t>
            </w:r>
          </w:p>
        </w:tc>
        <w:tc>
          <w:tcPr>
            <w:tcW w:w="1292" w:type="pct"/>
            <w:vAlign w:val="center"/>
          </w:tcPr>
          <w:p w14:paraId="078E3EA2">
            <w:pPr>
              <w:keepNext w:val="0"/>
              <w:keepLines w:val="0"/>
              <w:widowControl/>
              <w:suppressLineNumbers w:val="0"/>
              <w:spacing w:line="240" w:lineRule="auto"/>
              <w:ind w:firstLine="0" w:firstLineChars="0"/>
              <w:jc w:val="center"/>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有明显提升</w:t>
            </w:r>
          </w:p>
        </w:tc>
      </w:tr>
      <w:tr w14:paraId="1CCA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continue"/>
            <w:vAlign w:val="center"/>
          </w:tcPr>
          <w:p w14:paraId="6F17BFA7">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p>
        </w:tc>
        <w:tc>
          <w:tcPr>
            <w:tcW w:w="1097" w:type="pct"/>
            <w:vAlign w:val="center"/>
          </w:tcPr>
          <w:p w14:paraId="0D7B42E3">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社会效益指标</w:t>
            </w:r>
          </w:p>
        </w:tc>
        <w:tc>
          <w:tcPr>
            <w:tcW w:w="1819" w:type="pct"/>
            <w:vAlign w:val="center"/>
          </w:tcPr>
          <w:p w14:paraId="3617A983">
            <w:pPr>
              <w:keepNext w:val="0"/>
              <w:keepLines w:val="0"/>
              <w:widowControl/>
              <w:suppressLineNumbers w:val="0"/>
              <w:spacing w:line="240" w:lineRule="auto"/>
              <w:ind w:firstLine="0" w:firstLineChars="0"/>
              <w:jc w:val="both"/>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指标1:解决村庄出行困难人口数</w:t>
            </w:r>
          </w:p>
        </w:tc>
        <w:tc>
          <w:tcPr>
            <w:tcW w:w="1292" w:type="pct"/>
            <w:vAlign w:val="center"/>
          </w:tcPr>
          <w:p w14:paraId="53BEAAD0">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≥80人</w:t>
            </w:r>
          </w:p>
        </w:tc>
      </w:tr>
      <w:tr w14:paraId="5AB1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continue"/>
            <w:vAlign w:val="center"/>
          </w:tcPr>
          <w:p w14:paraId="519FB271">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p>
        </w:tc>
        <w:tc>
          <w:tcPr>
            <w:tcW w:w="1097" w:type="pct"/>
            <w:vAlign w:val="center"/>
          </w:tcPr>
          <w:p w14:paraId="7CFF3AE1">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社会效益指标</w:t>
            </w:r>
          </w:p>
        </w:tc>
        <w:tc>
          <w:tcPr>
            <w:tcW w:w="1819" w:type="pct"/>
            <w:vAlign w:val="center"/>
          </w:tcPr>
          <w:p w14:paraId="6EA03FA6">
            <w:pPr>
              <w:keepNext w:val="0"/>
              <w:keepLines w:val="0"/>
              <w:widowControl/>
              <w:suppressLineNumbers w:val="0"/>
              <w:spacing w:line="240" w:lineRule="auto"/>
              <w:ind w:firstLine="0" w:firstLineChars="0"/>
              <w:jc w:val="both"/>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指标2:受益出行困难村民户数</w:t>
            </w:r>
          </w:p>
        </w:tc>
        <w:tc>
          <w:tcPr>
            <w:tcW w:w="1292" w:type="pct"/>
            <w:vAlign w:val="center"/>
          </w:tcPr>
          <w:p w14:paraId="02B5187D">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≥30户</w:t>
            </w:r>
          </w:p>
        </w:tc>
      </w:tr>
      <w:tr w14:paraId="027E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continue"/>
            <w:vAlign w:val="center"/>
          </w:tcPr>
          <w:p w14:paraId="70AB8F13">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p>
        </w:tc>
        <w:tc>
          <w:tcPr>
            <w:tcW w:w="1097" w:type="pct"/>
            <w:vAlign w:val="center"/>
          </w:tcPr>
          <w:p w14:paraId="0FCEF495">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可持续发展指标</w:t>
            </w:r>
          </w:p>
        </w:tc>
        <w:tc>
          <w:tcPr>
            <w:tcW w:w="1819" w:type="pct"/>
            <w:vAlign w:val="center"/>
          </w:tcPr>
          <w:p w14:paraId="7C088FE6">
            <w:pPr>
              <w:keepNext w:val="0"/>
              <w:keepLines w:val="0"/>
              <w:widowControl/>
              <w:suppressLineNumbers w:val="0"/>
              <w:spacing w:line="240" w:lineRule="auto"/>
              <w:ind w:firstLine="0" w:firstLineChars="0"/>
              <w:jc w:val="both"/>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指标1:工程设计使用年限</w:t>
            </w:r>
          </w:p>
        </w:tc>
        <w:tc>
          <w:tcPr>
            <w:tcW w:w="1292" w:type="pct"/>
            <w:vAlign w:val="center"/>
          </w:tcPr>
          <w:p w14:paraId="31DC8055">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≥8年</w:t>
            </w:r>
          </w:p>
        </w:tc>
      </w:tr>
      <w:tr w14:paraId="1BC6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restart"/>
            <w:vAlign w:val="center"/>
          </w:tcPr>
          <w:p w14:paraId="7BBABEB8">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满意度指标</w:t>
            </w:r>
          </w:p>
        </w:tc>
        <w:tc>
          <w:tcPr>
            <w:tcW w:w="1097" w:type="pct"/>
            <w:vAlign w:val="center"/>
          </w:tcPr>
          <w:p w14:paraId="487CA678">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服务对象满意度指标</w:t>
            </w:r>
          </w:p>
        </w:tc>
        <w:tc>
          <w:tcPr>
            <w:tcW w:w="1819" w:type="pct"/>
            <w:vAlign w:val="center"/>
          </w:tcPr>
          <w:p w14:paraId="2487FE6B">
            <w:pPr>
              <w:keepNext w:val="0"/>
              <w:keepLines w:val="0"/>
              <w:widowControl/>
              <w:suppressLineNumbers w:val="0"/>
              <w:spacing w:line="240" w:lineRule="auto"/>
              <w:ind w:firstLine="0" w:firstLineChars="0"/>
              <w:jc w:val="both"/>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指标1:受益村民满意度</w:t>
            </w:r>
          </w:p>
        </w:tc>
        <w:tc>
          <w:tcPr>
            <w:tcW w:w="1292" w:type="pct"/>
            <w:vAlign w:val="center"/>
          </w:tcPr>
          <w:p w14:paraId="4BB9ACC0">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≥95%</w:t>
            </w:r>
          </w:p>
        </w:tc>
      </w:tr>
      <w:tr w14:paraId="3385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91" w:type="pct"/>
            <w:vMerge w:val="continue"/>
            <w:vAlign w:val="center"/>
          </w:tcPr>
          <w:p w14:paraId="0118C153">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p>
        </w:tc>
        <w:tc>
          <w:tcPr>
            <w:tcW w:w="1097" w:type="pct"/>
            <w:vAlign w:val="center"/>
          </w:tcPr>
          <w:p w14:paraId="1EBA0E4A">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服务对象满意度指标</w:t>
            </w:r>
          </w:p>
        </w:tc>
        <w:tc>
          <w:tcPr>
            <w:tcW w:w="1819" w:type="pct"/>
            <w:vAlign w:val="center"/>
          </w:tcPr>
          <w:p w14:paraId="23092914">
            <w:pPr>
              <w:keepNext w:val="0"/>
              <w:keepLines w:val="0"/>
              <w:widowControl/>
              <w:suppressLineNumbers w:val="0"/>
              <w:spacing w:line="240" w:lineRule="auto"/>
              <w:ind w:firstLine="0" w:firstLineChars="0"/>
              <w:jc w:val="both"/>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指标2:项目主管部门满意度</w:t>
            </w:r>
          </w:p>
        </w:tc>
        <w:tc>
          <w:tcPr>
            <w:tcW w:w="1292" w:type="pct"/>
            <w:vAlign w:val="center"/>
          </w:tcPr>
          <w:p w14:paraId="79151274">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≥95%</w:t>
            </w:r>
          </w:p>
        </w:tc>
      </w:tr>
    </w:tbl>
    <w:p w14:paraId="28CF9AE2">
      <w:pPr>
        <w:pStyle w:val="2"/>
        <w:bidi w:val="0"/>
        <w:rPr>
          <w:highlight w:val="none"/>
        </w:rPr>
      </w:pPr>
      <w:bookmarkStart w:id="18" w:name="_Toc19542"/>
      <w:r>
        <w:rPr>
          <w:highlight w:val="none"/>
        </w:rPr>
        <w:t>二、绩效评价工作开展情况</w:t>
      </w:r>
      <w:bookmarkEnd w:id="18"/>
    </w:p>
    <w:p w14:paraId="616F043C">
      <w:pPr>
        <w:pStyle w:val="3"/>
        <w:bidi w:val="0"/>
        <w:rPr>
          <w:highlight w:val="none"/>
        </w:rPr>
      </w:pPr>
      <w:bookmarkStart w:id="19" w:name="_Toc29631"/>
      <w:r>
        <w:rPr>
          <w:highlight w:val="none"/>
        </w:rPr>
        <w:t>（一）评价目的</w:t>
      </w:r>
      <w:bookmarkEnd w:id="19"/>
    </w:p>
    <w:p w14:paraId="1B552548">
      <w:pPr>
        <w:bidi w:val="0"/>
        <w:rPr>
          <w:rFonts w:hint="eastAsia"/>
          <w:lang w:val="en-US" w:eastAsia="zh-CN"/>
        </w:rPr>
      </w:pPr>
      <w:bookmarkStart w:id="20" w:name="_Toc10532"/>
      <w:bookmarkStart w:id="21" w:name="_Toc23559"/>
      <w:r>
        <w:rPr>
          <w:rFonts w:hint="eastAsia"/>
          <w:lang w:val="en-US" w:eastAsia="zh-CN"/>
        </w:rPr>
        <w:t>依据设定的绩效目标，对财政资金项目支出的经济性、效率性、效益性和公平性进行客观、公正的分析和评判，了解财政衔接推进乡村振兴补助资金管理使用和效益情况，查找资金使用和管理中的薄弱环节，加强财政支出管理，强化支出责任，提高资金使用效率，提高预算管理水平，为下年度预算安排提供重要依据，并为后续巩固拓展脱贫攻坚成果及乡村振兴建设提供方向性技术指导。</w:t>
      </w:r>
    </w:p>
    <w:p w14:paraId="19FB91BC">
      <w:pPr>
        <w:pStyle w:val="3"/>
        <w:bidi w:val="0"/>
        <w:rPr>
          <w:rFonts w:hint="eastAsia"/>
          <w:highlight w:val="none"/>
        </w:rPr>
      </w:pPr>
      <w:bookmarkStart w:id="22" w:name="_Toc27340"/>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rPr>
        <w:t>评价对象、</w:t>
      </w:r>
      <w:r>
        <w:rPr>
          <w:rFonts w:hint="eastAsia"/>
          <w:highlight w:val="none"/>
          <w:lang w:val="en-US" w:eastAsia="zh-CN"/>
        </w:rPr>
        <w:t>评价</w:t>
      </w:r>
      <w:r>
        <w:rPr>
          <w:rFonts w:hint="eastAsia"/>
          <w:highlight w:val="none"/>
        </w:rPr>
        <w:t>范围及时间段</w:t>
      </w:r>
      <w:bookmarkEnd w:id="20"/>
      <w:bookmarkEnd w:id="21"/>
      <w:bookmarkEnd w:id="22"/>
    </w:p>
    <w:p w14:paraId="288DF50C">
      <w:pPr>
        <w:bidi w:val="0"/>
        <w:rPr>
          <w:rFonts w:hint="eastAsia"/>
          <w:highlight w:val="none"/>
          <w:lang w:val="en-US" w:eastAsia="zh-CN"/>
        </w:rPr>
      </w:pPr>
      <w:r>
        <w:rPr>
          <w:rFonts w:hint="eastAsia" w:eastAsia="宋体"/>
          <w:highlight w:val="none"/>
          <w:lang w:val="en-US" w:eastAsia="zh-CN"/>
        </w:rPr>
        <w:t>1</w:t>
      </w:r>
      <w:r>
        <w:rPr>
          <w:rFonts w:hint="eastAsia"/>
          <w:highlight w:val="none"/>
          <w:lang w:val="en-US" w:eastAsia="zh-CN"/>
        </w:rPr>
        <w:t>.</w:t>
      </w:r>
      <w:r>
        <w:rPr>
          <w:highlight w:val="none"/>
        </w:rPr>
        <w:t>评价对象：</w:t>
      </w:r>
      <w:r>
        <w:rPr>
          <w:rFonts w:hint="eastAsia"/>
          <w:highlight w:val="none"/>
          <w:lang w:eastAsia="zh-CN"/>
        </w:rPr>
        <w:t>2023年陕州区张汴乡草庙村道路建设项目</w:t>
      </w:r>
      <w:r>
        <w:rPr>
          <w:rFonts w:hint="eastAsia"/>
          <w:highlight w:val="none"/>
          <w:lang w:val="en-US" w:eastAsia="zh-CN"/>
        </w:rPr>
        <w:t>资金</w:t>
      </w:r>
    </w:p>
    <w:p w14:paraId="610EA641">
      <w:pPr>
        <w:bidi w:val="0"/>
        <w:rPr>
          <w:rFonts w:hint="eastAsia"/>
          <w:highlight w:val="none"/>
          <w:lang w:eastAsia="zh-CN"/>
        </w:rPr>
      </w:pPr>
      <w:r>
        <w:rPr>
          <w:rFonts w:hint="eastAsia" w:eastAsia="宋体"/>
          <w:highlight w:val="none"/>
          <w:lang w:val="en-US" w:eastAsia="zh-CN"/>
        </w:rPr>
        <w:t>2</w:t>
      </w:r>
      <w:r>
        <w:rPr>
          <w:rFonts w:hint="eastAsia"/>
          <w:highlight w:val="none"/>
          <w:lang w:val="en-US" w:eastAsia="zh-CN"/>
        </w:rPr>
        <w:t>.评价</w:t>
      </w:r>
      <w:r>
        <w:rPr>
          <w:rFonts w:hint="eastAsia"/>
          <w:highlight w:val="none"/>
          <w:lang w:eastAsia="zh-CN"/>
        </w:rPr>
        <w:t>范围：</w:t>
      </w:r>
      <w:r>
        <w:rPr>
          <w:rFonts w:hint="eastAsia"/>
          <w:highlight w:val="none"/>
          <w:lang w:val="en-US" w:eastAsia="zh-CN"/>
        </w:rPr>
        <w:t>2023年陕州区张汴乡草庙村道路建设项目资金177.9147万元</w:t>
      </w:r>
      <w:r>
        <w:rPr>
          <w:rFonts w:hint="default"/>
          <w:highlight w:val="none"/>
          <w:lang w:eastAsia="zh-CN"/>
        </w:rPr>
        <w:t>。</w:t>
      </w:r>
    </w:p>
    <w:p w14:paraId="6CAA6D7D">
      <w:pPr>
        <w:bidi w:val="0"/>
        <w:rPr>
          <w:rFonts w:hint="eastAsia"/>
          <w:highlight w:val="none"/>
          <w:lang w:val="en-US"/>
        </w:rPr>
      </w:pPr>
      <w:r>
        <w:rPr>
          <w:rFonts w:hint="eastAsia"/>
          <w:highlight w:val="none"/>
          <w:lang w:val="en-US" w:eastAsia="zh-CN"/>
        </w:rPr>
        <w:t>3.</w:t>
      </w:r>
      <w:r>
        <w:rPr>
          <w:rFonts w:hint="eastAsia"/>
          <w:highlight w:val="none"/>
        </w:rPr>
        <w:t>评价时间段</w:t>
      </w:r>
      <w:r>
        <w:rPr>
          <w:rFonts w:hint="default"/>
          <w:highlight w:val="none"/>
        </w:rPr>
        <w:t>：</w:t>
      </w:r>
      <w:r>
        <w:rPr>
          <w:rFonts w:hint="eastAsia"/>
          <w:highlight w:val="none"/>
          <w:lang w:val="en-US" w:eastAsia="zh-CN"/>
        </w:rPr>
        <w:t>2023年1月1日至2023年12月31日。</w:t>
      </w:r>
    </w:p>
    <w:p w14:paraId="29674FA1">
      <w:pPr>
        <w:pStyle w:val="3"/>
        <w:bidi w:val="0"/>
        <w:rPr>
          <w:highlight w:val="none"/>
        </w:rPr>
      </w:pPr>
      <w:bookmarkStart w:id="23" w:name="_Toc2658"/>
      <w:bookmarkStart w:id="24" w:name="_Toc25341"/>
      <w:bookmarkStart w:id="25" w:name="_Toc13526"/>
      <w:r>
        <w:rPr>
          <w:highlight w:val="none"/>
        </w:rPr>
        <w:t>（</w:t>
      </w:r>
      <w:r>
        <w:rPr>
          <w:rFonts w:hint="eastAsia"/>
          <w:highlight w:val="none"/>
          <w:lang w:val="en-US" w:eastAsia="zh-CN"/>
        </w:rPr>
        <w:t>三</w:t>
      </w:r>
      <w:r>
        <w:rPr>
          <w:highlight w:val="none"/>
        </w:rPr>
        <w:t>）评价依据</w:t>
      </w:r>
      <w:bookmarkEnd w:id="23"/>
      <w:bookmarkEnd w:id="24"/>
      <w:bookmarkEnd w:id="25"/>
    </w:p>
    <w:p w14:paraId="5DF5DA9F">
      <w:pPr>
        <w:pStyle w:val="5"/>
        <w:bidi w:val="0"/>
        <w:rPr>
          <w:rFonts w:hint="eastAsia"/>
        </w:rPr>
      </w:pPr>
      <w:r>
        <w:rPr>
          <w:rFonts w:hint="eastAsia"/>
        </w:rPr>
        <w:t>1.中央文件</w:t>
      </w:r>
    </w:p>
    <w:p w14:paraId="54653298">
      <w:pPr>
        <w:bidi w:val="0"/>
        <w:rPr>
          <w:rFonts w:hint="eastAsia"/>
        </w:rPr>
      </w:pPr>
      <w:r>
        <w:rPr>
          <w:rFonts w:hint="eastAsia"/>
        </w:rPr>
        <w:t>（1）《中共中央国务院关于全面实施预算绩效管理的意见》（中发〔2018〕34号）</w:t>
      </w:r>
    </w:p>
    <w:p w14:paraId="5D7AC213">
      <w:pPr>
        <w:bidi w:val="0"/>
        <w:rPr>
          <w:rFonts w:hint="eastAsia"/>
        </w:rPr>
      </w:pPr>
      <w:r>
        <w:rPr>
          <w:rFonts w:hint="eastAsia"/>
        </w:rPr>
        <w:t>（2）2018年关于贯彻落实《中共中央国务院关于全面实施预算绩效管理的意见》的通知（财预〔2018〕167号）</w:t>
      </w:r>
    </w:p>
    <w:p w14:paraId="1A4D8229">
      <w:pPr>
        <w:bidi w:val="0"/>
        <w:rPr>
          <w:rFonts w:hint="eastAsia"/>
        </w:rPr>
      </w:pPr>
      <w:r>
        <w:rPr>
          <w:rFonts w:hint="eastAsia"/>
        </w:rPr>
        <w:t>（3）《项目支出绩效评价管理办法》（财预〔2020〕10号）</w:t>
      </w:r>
    </w:p>
    <w:p w14:paraId="09351065">
      <w:pPr>
        <w:pStyle w:val="5"/>
        <w:bidi w:val="0"/>
        <w:rPr>
          <w:rFonts w:hint="eastAsia"/>
        </w:rPr>
      </w:pPr>
      <w:r>
        <w:rPr>
          <w:rFonts w:hint="eastAsia"/>
        </w:rPr>
        <w:t>2.省级文件</w:t>
      </w:r>
    </w:p>
    <w:p w14:paraId="4A7AE194">
      <w:pPr>
        <w:bidi w:val="0"/>
        <w:rPr>
          <w:rFonts w:hint="eastAsia"/>
        </w:rPr>
      </w:pPr>
      <w:r>
        <w:rPr>
          <w:rFonts w:hint="eastAsia"/>
        </w:rPr>
        <w:t>（1）《中共河南省委河南省人民政府关于全面实施预算绩效管理的实施意见》（豫发〔2019〕10号）</w:t>
      </w:r>
    </w:p>
    <w:p w14:paraId="3117BE12">
      <w:pPr>
        <w:bidi w:val="0"/>
        <w:rPr>
          <w:rFonts w:hint="eastAsia"/>
        </w:rPr>
      </w:pPr>
      <w:r>
        <w:rPr>
          <w:rFonts w:hint="eastAsia"/>
        </w:rPr>
        <w:t>（2）《河南省财政厅关于印发＜河南省省级预算项目支出绩效评价管理办法＞的通知》（豫财效〔2020〕10号）</w:t>
      </w:r>
    </w:p>
    <w:p w14:paraId="131A638C">
      <w:pPr>
        <w:pStyle w:val="5"/>
        <w:bidi w:val="0"/>
        <w:rPr>
          <w:rFonts w:hint="eastAsia"/>
        </w:rPr>
      </w:pPr>
      <w:r>
        <w:rPr>
          <w:rFonts w:hint="eastAsia"/>
        </w:rPr>
        <w:t>3.市级文件</w:t>
      </w:r>
    </w:p>
    <w:p w14:paraId="70584D15">
      <w:pPr>
        <w:bidi w:val="0"/>
        <w:rPr>
          <w:rFonts w:hint="eastAsia"/>
        </w:rPr>
      </w:pPr>
      <w:r>
        <w:rPr>
          <w:rFonts w:hint="eastAsia"/>
        </w:rPr>
        <w:t>（1）中共三门峡市委三门峡市人民政府《关于全面实施预算绩效管理的实施意见》（三发〔2021〕1号）</w:t>
      </w:r>
    </w:p>
    <w:p w14:paraId="151E6A45">
      <w:pPr>
        <w:bidi w:val="0"/>
        <w:rPr>
          <w:rFonts w:hint="eastAsia"/>
        </w:rPr>
      </w:pPr>
      <w:r>
        <w:rPr>
          <w:rFonts w:hint="eastAsia"/>
        </w:rPr>
        <w:t>（2）三门峡市财政局关于印发《三门峡市市级预算政策和项目事前绩效评估管理办法》等5个办法的通知（三财预〔2020〕677号）</w:t>
      </w:r>
    </w:p>
    <w:p w14:paraId="35D11C95">
      <w:pPr>
        <w:pStyle w:val="5"/>
        <w:bidi w:val="0"/>
        <w:rPr>
          <w:rFonts w:hint="eastAsia"/>
        </w:rPr>
      </w:pPr>
      <w:r>
        <w:rPr>
          <w:rFonts w:hint="eastAsia"/>
          <w:lang w:val="en-US" w:eastAsia="zh-CN"/>
        </w:rPr>
        <w:t>4</w:t>
      </w:r>
      <w:r>
        <w:rPr>
          <w:rFonts w:hint="eastAsia"/>
        </w:rPr>
        <w:t>.</w:t>
      </w:r>
      <w:r>
        <w:rPr>
          <w:rFonts w:hint="eastAsia"/>
          <w:lang w:val="en-US" w:eastAsia="zh-CN"/>
        </w:rPr>
        <w:t>区级</w:t>
      </w:r>
      <w:r>
        <w:rPr>
          <w:rFonts w:hint="eastAsia"/>
        </w:rPr>
        <w:t>文件</w:t>
      </w:r>
    </w:p>
    <w:p w14:paraId="426404A0">
      <w:pPr>
        <w:bidi w:val="0"/>
        <w:rPr>
          <w:rFonts w:hint="eastAsia"/>
          <w:highlight w:val="none"/>
          <w:lang w:val="en-US" w:eastAsia="zh-CN"/>
        </w:rPr>
      </w:pPr>
      <w:r>
        <w:rPr>
          <w:rFonts w:hint="eastAsia"/>
          <w:highlight w:val="none"/>
          <w:lang w:val="en-US" w:eastAsia="zh-CN"/>
        </w:rPr>
        <w:t>（1）</w:t>
      </w:r>
      <w:r>
        <w:rPr>
          <w:rFonts w:hint="eastAsia"/>
          <w:highlight w:val="none"/>
        </w:rPr>
        <w:t>中共陕州区委</w:t>
      </w:r>
      <w:r>
        <w:rPr>
          <w:rFonts w:hint="eastAsia"/>
          <w:highlight w:val="none"/>
          <w:lang w:val="en-US" w:eastAsia="zh-CN"/>
        </w:rPr>
        <w:t xml:space="preserve"> </w:t>
      </w:r>
      <w:r>
        <w:rPr>
          <w:rFonts w:hint="eastAsia"/>
          <w:highlight w:val="none"/>
        </w:rPr>
        <w:t>陕州区人民政府《关于全面实施预算绩效管理的实施意见</w:t>
      </w:r>
      <w:r>
        <w:rPr>
          <w:rFonts w:hint="eastAsia"/>
          <w:highlight w:val="none"/>
          <w:lang w:eastAsia="zh-CN"/>
        </w:rPr>
        <w:t>》</w:t>
      </w:r>
      <w:r>
        <w:rPr>
          <w:rFonts w:hint="eastAsia"/>
          <w:highlight w:val="none"/>
        </w:rPr>
        <w:t>（三陕发〔2020〕10号）</w:t>
      </w:r>
    </w:p>
    <w:p w14:paraId="2A13C2A8">
      <w:pPr>
        <w:bidi w:val="0"/>
        <w:rPr>
          <w:rFonts w:hint="default"/>
          <w:highlight w:val="none"/>
          <w:lang w:val="en-US" w:eastAsia="zh-CN"/>
        </w:rPr>
      </w:pPr>
      <w:r>
        <w:rPr>
          <w:rFonts w:hint="eastAsia"/>
          <w:highlight w:val="none"/>
          <w:lang w:val="en-US" w:eastAsia="zh-CN"/>
        </w:rPr>
        <w:t>（2）三门峡市陕州区财政局印发的《关于开展2023年度区级财政支出重点项目绩效评价工作的通知》(三陕财效</w:t>
      </w:r>
      <w:r>
        <w:rPr>
          <w:rFonts w:hint="eastAsia"/>
          <w:highlight w:val="none"/>
        </w:rPr>
        <w:t>〔202</w:t>
      </w:r>
      <w:r>
        <w:rPr>
          <w:rFonts w:hint="eastAsia"/>
          <w:highlight w:val="none"/>
          <w:lang w:val="en-US" w:eastAsia="zh-CN"/>
        </w:rPr>
        <w:t>4</w:t>
      </w:r>
      <w:r>
        <w:rPr>
          <w:rFonts w:hint="eastAsia"/>
          <w:highlight w:val="none"/>
        </w:rPr>
        <w:t>〕</w:t>
      </w:r>
      <w:r>
        <w:rPr>
          <w:rFonts w:hint="eastAsia"/>
          <w:highlight w:val="none"/>
          <w:lang w:val="en-US" w:eastAsia="zh-CN"/>
        </w:rPr>
        <w:t xml:space="preserve">6号) </w:t>
      </w:r>
    </w:p>
    <w:p w14:paraId="04C1F6DD">
      <w:pPr>
        <w:pStyle w:val="5"/>
        <w:bidi w:val="0"/>
        <w:rPr>
          <w:rFonts w:hint="eastAsia"/>
        </w:rPr>
      </w:pPr>
      <w:r>
        <w:rPr>
          <w:rFonts w:hint="eastAsia"/>
          <w:lang w:val="en-US" w:eastAsia="zh-CN"/>
        </w:rPr>
        <w:t>5</w:t>
      </w:r>
      <w:r>
        <w:rPr>
          <w:rFonts w:hint="eastAsia"/>
        </w:rPr>
        <w:t>.其他文件</w:t>
      </w:r>
    </w:p>
    <w:p w14:paraId="656F5EEF">
      <w:pPr>
        <w:bidi w:val="0"/>
        <w:rPr>
          <w:rFonts w:hint="eastAsia"/>
        </w:rPr>
      </w:pPr>
      <w:r>
        <w:rPr>
          <w:rFonts w:hint="eastAsia"/>
        </w:rPr>
        <w:t>收集的项目实施方案、项目预算以及其他项目相关政策、制度、标准及规范等。</w:t>
      </w:r>
    </w:p>
    <w:p w14:paraId="4293F699">
      <w:pPr>
        <w:pStyle w:val="3"/>
        <w:bidi w:val="0"/>
        <w:rPr>
          <w:rFonts w:hint="eastAsia"/>
        </w:rPr>
      </w:pPr>
      <w:bookmarkStart w:id="26" w:name="_Toc13006"/>
      <w:r>
        <w:rPr>
          <w:rFonts w:hint="eastAsia"/>
        </w:rPr>
        <w:t>（</w:t>
      </w:r>
      <w:r>
        <w:rPr>
          <w:rFonts w:hint="eastAsia"/>
          <w:lang w:val="en-US" w:eastAsia="zh-CN"/>
        </w:rPr>
        <w:t>四</w:t>
      </w:r>
      <w:r>
        <w:rPr>
          <w:rFonts w:hint="eastAsia"/>
        </w:rPr>
        <w:t>）评价的原则、方法和标准</w:t>
      </w:r>
      <w:bookmarkEnd w:id="26"/>
    </w:p>
    <w:p w14:paraId="3CB7D05B">
      <w:pPr>
        <w:pStyle w:val="4"/>
        <w:bidi w:val="0"/>
        <w:rPr>
          <w:rFonts w:hint="eastAsia"/>
        </w:rPr>
      </w:pPr>
      <w:bookmarkStart w:id="27" w:name="_Toc26848"/>
      <w:r>
        <w:rPr>
          <w:rFonts w:hint="eastAsia"/>
        </w:rPr>
        <w:t>1.绩效评价原则</w:t>
      </w:r>
      <w:bookmarkEnd w:id="27"/>
    </w:p>
    <w:p w14:paraId="2410401F">
      <w:pPr>
        <w:bidi w:val="0"/>
        <w:rPr>
          <w:rFonts w:hint="eastAsia"/>
        </w:rPr>
      </w:pPr>
      <w:r>
        <w:rPr>
          <w:rFonts w:hint="eastAsia"/>
        </w:rPr>
        <w:t xml:space="preserve">（1）科学规范原则。绩效评价应当严格执行规定的程序，按科学可行的要求，采用定量与定性分析相结合的方法。 </w:t>
      </w:r>
    </w:p>
    <w:p w14:paraId="65AFD6F2">
      <w:pPr>
        <w:bidi w:val="0"/>
        <w:rPr>
          <w:rFonts w:hint="eastAsia"/>
        </w:rPr>
      </w:pPr>
      <w:r>
        <w:rPr>
          <w:rFonts w:hint="eastAsia"/>
        </w:rPr>
        <w:t xml:space="preserve">（2）公正公开原则。绩效评价应当符合真实、客观、公正的要求，依法公开并接受监督。 </w:t>
      </w:r>
    </w:p>
    <w:p w14:paraId="5927D511">
      <w:pPr>
        <w:bidi w:val="0"/>
        <w:rPr>
          <w:rFonts w:hint="eastAsia"/>
        </w:rPr>
      </w:pPr>
      <w:r>
        <w:rPr>
          <w:rFonts w:hint="eastAsia"/>
        </w:rPr>
        <w:t xml:space="preserve">（3）分级分类原则。绩效评价由区级财政部门、区级部门（单位）根据评价对象的特点分类组织实施。 </w:t>
      </w:r>
    </w:p>
    <w:p w14:paraId="0C5AEDCA">
      <w:pPr>
        <w:bidi w:val="0"/>
        <w:rPr>
          <w:rFonts w:hint="eastAsia"/>
        </w:rPr>
      </w:pPr>
      <w:r>
        <w:rPr>
          <w:rFonts w:hint="eastAsia"/>
        </w:rPr>
        <w:t>（4）绩效相关原则。绩效评价应当针对具体支出及其产出绩效进行，评价结果应当清晰反映支出和产出绩效之间的紧密对应关系。</w:t>
      </w:r>
    </w:p>
    <w:p w14:paraId="207685EF">
      <w:pPr>
        <w:pStyle w:val="4"/>
        <w:bidi w:val="0"/>
        <w:rPr>
          <w:rFonts w:hint="eastAsia"/>
        </w:rPr>
      </w:pPr>
      <w:bookmarkStart w:id="28" w:name="_Toc10765"/>
      <w:r>
        <w:rPr>
          <w:rFonts w:hint="eastAsia"/>
        </w:rPr>
        <w:t>2.绩效评价方法</w:t>
      </w:r>
      <w:bookmarkEnd w:id="28"/>
    </w:p>
    <w:p w14:paraId="05E72004">
      <w:pPr>
        <w:bidi w:val="0"/>
        <w:rPr>
          <w:rFonts w:hint="eastAsia"/>
        </w:rPr>
      </w:pPr>
      <w:r>
        <w:rPr>
          <w:rFonts w:hint="eastAsia"/>
        </w:rPr>
        <w:t xml:space="preserve">（1）成本效益分析法：是指将一定时期内的支出与效益进行对比分析以评价绩效目标实现程度。 </w:t>
      </w:r>
    </w:p>
    <w:p w14:paraId="2311C649">
      <w:pPr>
        <w:bidi w:val="0"/>
        <w:rPr>
          <w:rFonts w:hint="eastAsia"/>
        </w:rPr>
      </w:pPr>
      <w:r>
        <w:rPr>
          <w:rFonts w:hint="eastAsia"/>
        </w:rPr>
        <w:t xml:space="preserve">（2）比较法：是指通过对绩效目标与实施效果、历史与当期情况、不同部门和地区同类支出的比较，综合分析绩效目标实现程度。 </w:t>
      </w:r>
    </w:p>
    <w:p w14:paraId="0EFDBE90">
      <w:pPr>
        <w:bidi w:val="0"/>
        <w:rPr>
          <w:rFonts w:hint="eastAsia"/>
        </w:rPr>
      </w:pPr>
      <w:r>
        <w:rPr>
          <w:rFonts w:hint="eastAsia"/>
        </w:rPr>
        <w:t xml:space="preserve">（3）因素分析法：是指通过综合分析影响绩效目标实现、 实施效果的内外因素，评价绩效目标实现程度。 </w:t>
      </w:r>
    </w:p>
    <w:p w14:paraId="1A8F6303">
      <w:pPr>
        <w:bidi w:val="0"/>
        <w:rPr>
          <w:rFonts w:hint="eastAsia"/>
        </w:rPr>
      </w:pPr>
      <w:r>
        <w:rPr>
          <w:rFonts w:hint="eastAsia"/>
        </w:rPr>
        <w:t xml:space="preserve">（4）最低成本法：是指对效益不易计量的多个同类对象的实施成本进行比较，评价绩效目标实现程度。 </w:t>
      </w:r>
    </w:p>
    <w:p w14:paraId="362398C9">
      <w:pPr>
        <w:bidi w:val="0"/>
        <w:rPr>
          <w:rFonts w:hint="eastAsia"/>
        </w:rPr>
      </w:pPr>
      <w:r>
        <w:rPr>
          <w:rFonts w:hint="eastAsia"/>
        </w:rPr>
        <w:t xml:space="preserve">（5）公众评判法：是指通过专家评估、公众问卷及抽样、调查等对财政支出效果进行评判，评价绩效目标实现程度。 </w:t>
      </w:r>
    </w:p>
    <w:p w14:paraId="054B9F28">
      <w:pPr>
        <w:bidi w:val="0"/>
        <w:rPr>
          <w:rFonts w:hint="eastAsia"/>
        </w:rPr>
      </w:pPr>
      <w:r>
        <w:rPr>
          <w:rFonts w:hint="eastAsia"/>
        </w:rPr>
        <w:t xml:space="preserve">（6）其他评价方法。 </w:t>
      </w:r>
    </w:p>
    <w:p w14:paraId="41EFCE1E">
      <w:pPr>
        <w:bidi w:val="0"/>
        <w:rPr>
          <w:rFonts w:hint="eastAsia"/>
        </w:rPr>
      </w:pPr>
      <w:r>
        <w:rPr>
          <w:rFonts w:hint="eastAsia"/>
        </w:rPr>
        <w:t>本次评定采用目标预定与实施效果比较法，兼以因素分析法，采取数据对比，标准和抽样调查相结合，同时辅以访谈、问卷调查等进行评分，以定量考核与定性分析相结合，汇总形成评价综合得分。</w:t>
      </w:r>
    </w:p>
    <w:p w14:paraId="28E70647">
      <w:pPr>
        <w:pStyle w:val="4"/>
        <w:bidi w:val="0"/>
        <w:rPr>
          <w:rFonts w:hint="eastAsia"/>
        </w:rPr>
      </w:pPr>
      <w:bookmarkStart w:id="29" w:name="_Toc139"/>
      <w:r>
        <w:rPr>
          <w:rFonts w:hint="eastAsia"/>
        </w:rPr>
        <w:t>3.绩效评价标准</w:t>
      </w:r>
      <w:bookmarkEnd w:id="29"/>
      <w:r>
        <w:rPr>
          <w:rFonts w:hint="eastAsia"/>
        </w:rPr>
        <w:t xml:space="preserve"> </w:t>
      </w:r>
    </w:p>
    <w:p w14:paraId="5D229D0E">
      <w:pPr>
        <w:bidi w:val="0"/>
        <w:rPr>
          <w:rFonts w:hint="eastAsia"/>
        </w:rPr>
      </w:pPr>
      <w:r>
        <w:rPr>
          <w:rFonts w:hint="eastAsia"/>
        </w:rPr>
        <w:t xml:space="preserve">（1）计划标准。是指以预先制定的目标、计划、预算、定额等数据作为评价的标准。 </w:t>
      </w:r>
    </w:p>
    <w:p w14:paraId="30C4A1BF">
      <w:pPr>
        <w:bidi w:val="0"/>
        <w:rPr>
          <w:rFonts w:hint="eastAsia"/>
        </w:rPr>
      </w:pPr>
      <w:r>
        <w:rPr>
          <w:rFonts w:hint="eastAsia"/>
        </w:rPr>
        <w:t xml:space="preserve">（2）行业标准。是指参照国家公布的行业指标数据制定的评价标准。 </w:t>
      </w:r>
    </w:p>
    <w:p w14:paraId="65524CEB">
      <w:pPr>
        <w:bidi w:val="0"/>
        <w:rPr>
          <w:rFonts w:hint="eastAsia"/>
        </w:rPr>
      </w:pPr>
      <w:r>
        <w:rPr>
          <w:rFonts w:hint="eastAsia"/>
        </w:rPr>
        <w:t>（3）历史标准。是指参照同类指标的历史数据制定的评价标准。</w:t>
      </w:r>
    </w:p>
    <w:p w14:paraId="360C5119">
      <w:pPr>
        <w:bidi w:val="0"/>
        <w:rPr>
          <w:rFonts w:hint="eastAsia"/>
        </w:rPr>
      </w:pPr>
      <w:r>
        <w:rPr>
          <w:rFonts w:hint="eastAsia"/>
        </w:rPr>
        <w:t>（4）其他标准。</w:t>
      </w:r>
    </w:p>
    <w:p w14:paraId="56F088AC">
      <w:pPr>
        <w:bidi w:val="0"/>
        <w:rPr>
          <w:rFonts w:hint="eastAsia"/>
        </w:rPr>
      </w:pPr>
      <w:r>
        <w:rPr>
          <w:rFonts w:hint="eastAsia"/>
        </w:rPr>
        <w:t>本次绩效评价，工作组采用计划标准和历史标准相结合的方式，对绩效指标完成情况进行比较。</w:t>
      </w:r>
    </w:p>
    <w:p w14:paraId="58E7A433">
      <w:pPr>
        <w:pStyle w:val="3"/>
        <w:bidi w:val="0"/>
        <w:rPr>
          <w:rFonts w:hint="eastAsia"/>
        </w:rPr>
      </w:pPr>
      <w:bookmarkStart w:id="30" w:name="_Toc8814"/>
      <w:r>
        <w:rPr>
          <w:rFonts w:hint="eastAsia"/>
        </w:rPr>
        <w:t>（</w:t>
      </w:r>
      <w:r>
        <w:rPr>
          <w:rFonts w:hint="eastAsia"/>
          <w:lang w:val="en-US" w:eastAsia="zh-CN"/>
        </w:rPr>
        <w:t>五</w:t>
      </w:r>
      <w:r>
        <w:rPr>
          <w:rFonts w:hint="eastAsia"/>
        </w:rPr>
        <w:t>）评价指标体系</w:t>
      </w:r>
      <w:bookmarkEnd w:id="30"/>
    </w:p>
    <w:p w14:paraId="2A706CF1">
      <w:pPr>
        <w:pStyle w:val="4"/>
        <w:bidi w:val="0"/>
        <w:rPr>
          <w:rFonts w:hint="eastAsia"/>
        </w:rPr>
      </w:pPr>
      <w:bookmarkStart w:id="31" w:name="_Toc12894"/>
      <w:r>
        <w:rPr>
          <w:rFonts w:hint="eastAsia"/>
        </w:rPr>
        <w:t>1.评价指标设计的总体思路</w:t>
      </w:r>
      <w:bookmarkEnd w:id="31"/>
    </w:p>
    <w:p w14:paraId="29D3B80D">
      <w:pPr>
        <w:bidi w:val="0"/>
        <w:rPr>
          <w:rFonts w:hint="eastAsia"/>
        </w:rPr>
      </w:pPr>
      <w:r>
        <w:rPr>
          <w:rFonts w:hint="eastAsia"/>
        </w:rPr>
        <w:t>参照绩效评价的基本原理、原则和项目特点，评价组结合《项目支出绩效评价管理办法》（财预〔2020〕10号）、《河南省省级预算项目支出绩效评价管理办法》的通知（豫财效〔2020〕10号）及《中共三门峡市委 三门峡市人民政府关于全面实施预算绩效管理的实施意见》（三发〔2021〕1号）等相关文件的要求，在对项目的背景、内容、绩效目标梳理归纳的基础上，围绕决策、过程、产出、效益四方面设计评价指标体系。客观分析项目的产出和效益，确定三级指标名称、内容，并结合历史经验、指标的重要性等设置三级指标权重和评分标准，体现从决策、过程到产出、效益的绩效逻辑路径，以增强评价的科学性、严谨性和可行性。根据各指标对项目资金管理与绩效目标实现的重要性赋予权重，最终形成</w:t>
      </w:r>
      <w:r>
        <w:rPr>
          <w:rFonts w:hint="eastAsia"/>
          <w:lang w:val="en-US" w:eastAsia="zh-CN"/>
        </w:rPr>
        <w:t>本项目</w:t>
      </w:r>
      <w:r>
        <w:rPr>
          <w:rFonts w:hint="eastAsia"/>
        </w:rPr>
        <w:t>绩效评价指标体系。</w:t>
      </w:r>
    </w:p>
    <w:p w14:paraId="48F65AB4">
      <w:pPr>
        <w:pStyle w:val="4"/>
        <w:bidi w:val="0"/>
        <w:rPr>
          <w:rFonts w:hint="eastAsia"/>
        </w:rPr>
      </w:pPr>
      <w:bookmarkStart w:id="32" w:name="_Toc12471"/>
      <w:r>
        <w:rPr>
          <w:rFonts w:hint="eastAsia"/>
        </w:rPr>
        <w:t>2.评价指标</w:t>
      </w:r>
      <w:bookmarkEnd w:id="32"/>
    </w:p>
    <w:p w14:paraId="29D7313A">
      <w:pPr>
        <w:bidi w:val="0"/>
        <w:rPr>
          <w:rFonts w:hint="eastAsia"/>
        </w:rPr>
      </w:pPr>
      <w:r>
        <w:rPr>
          <w:rFonts w:hint="eastAsia"/>
        </w:rPr>
        <w:t>本项目指标体系从决策、过程、产出、效益四个方面进行分析，由4项一级指标、13项二级指标、2</w:t>
      </w:r>
      <w:r>
        <w:rPr>
          <w:rFonts w:hint="eastAsia"/>
          <w:lang w:val="en-US" w:eastAsia="zh-CN"/>
        </w:rPr>
        <w:t>9</w:t>
      </w:r>
      <w:r>
        <w:rPr>
          <w:rFonts w:hint="eastAsia"/>
        </w:rPr>
        <w:t>项三级指标构成。</w:t>
      </w:r>
    </w:p>
    <w:p w14:paraId="27B2B77F">
      <w:pPr>
        <w:pStyle w:val="5"/>
        <w:bidi w:val="0"/>
      </w:pPr>
      <w:r>
        <w:rPr>
          <w:rFonts w:hint="eastAsia"/>
          <w:lang w:val="en-US" w:eastAsia="zh-CN"/>
        </w:rPr>
        <w:t>①</w:t>
      </w:r>
      <w:r>
        <w:t>决策</w:t>
      </w:r>
    </w:p>
    <w:p w14:paraId="7BB855CF">
      <w:pPr>
        <w:bidi w:val="0"/>
        <w:rPr>
          <w:highlight w:val="none"/>
        </w:rPr>
      </w:pPr>
      <w:r>
        <w:rPr>
          <w:highlight w:val="none"/>
        </w:rPr>
        <w:t>本项目从项目立项、绩效目标</w:t>
      </w:r>
      <w:r>
        <w:rPr>
          <w:rFonts w:hint="eastAsia" w:eastAsia="宋体"/>
          <w:highlight w:val="none"/>
          <w:lang w:val="en-US" w:eastAsia="zh-CN"/>
        </w:rPr>
        <w:t>及</w:t>
      </w:r>
      <w:r>
        <w:rPr>
          <w:highlight w:val="none"/>
        </w:rPr>
        <w:t>资金投入三个角度</w:t>
      </w:r>
      <w:r>
        <w:rPr>
          <w:rFonts w:hint="eastAsia"/>
          <w:highlight w:val="none"/>
        </w:rPr>
        <w:t>进行分析</w:t>
      </w:r>
      <w:r>
        <w:rPr>
          <w:highlight w:val="none"/>
        </w:rPr>
        <w:t>，主要考察立项依据充分性、立项程序规范性、绩效目标合理性、绩效目标</w:t>
      </w:r>
      <w:r>
        <w:rPr>
          <w:rFonts w:hint="eastAsia"/>
          <w:highlight w:val="none"/>
          <w:lang w:val="en-US" w:eastAsia="zh-CN"/>
        </w:rPr>
        <w:t>明确</w:t>
      </w:r>
      <w:r>
        <w:rPr>
          <w:highlight w:val="none"/>
        </w:rPr>
        <w:t>性、预算编制科学性</w:t>
      </w:r>
      <w:r>
        <w:rPr>
          <w:rFonts w:hint="eastAsia"/>
          <w:highlight w:val="none"/>
          <w:lang w:val="en-US" w:eastAsia="zh-CN"/>
        </w:rPr>
        <w:t>及</w:t>
      </w:r>
      <w:r>
        <w:rPr>
          <w:highlight w:val="none"/>
        </w:rPr>
        <w:t>资金分配合理性</w:t>
      </w:r>
      <w:r>
        <w:rPr>
          <w:rFonts w:hint="eastAsia"/>
          <w:highlight w:val="none"/>
        </w:rPr>
        <w:t>。</w:t>
      </w:r>
    </w:p>
    <w:p w14:paraId="1947A59B">
      <w:pPr>
        <w:pStyle w:val="5"/>
        <w:bidi w:val="0"/>
      </w:pPr>
      <w:r>
        <w:rPr>
          <w:rFonts w:hint="eastAsia"/>
          <w:lang w:val="en-US" w:eastAsia="zh-CN"/>
        </w:rPr>
        <w:t>②</w:t>
      </w:r>
      <w:r>
        <w:t>过程</w:t>
      </w:r>
    </w:p>
    <w:p w14:paraId="57DFCF25">
      <w:pPr>
        <w:bidi w:val="0"/>
        <w:rPr>
          <w:highlight w:val="none"/>
        </w:rPr>
      </w:pPr>
      <w:r>
        <w:rPr>
          <w:highlight w:val="none"/>
        </w:rPr>
        <w:t>本项目从资金管理</w:t>
      </w:r>
      <w:r>
        <w:rPr>
          <w:rFonts w:hint="eastAsia" w:eastAsia="宋体"/>
          <w:highlight w:val="none"/>
          <w:lang w:val="en-US" w:eastAsia="zh-CN"/>
        </w:rPr>
        <w:t>及</w:t>
      </w:r>
      <w:r>
        <w:rPr>
          <w:highlight w:val="none"/>
        </w:rPr>
        <w:t>组织实施</w:t>
      </w:r>
      <w:r>
        <w:rPr>
          <w:rFonts w:hint="eastAsia"/>
          <w:highlight w:val="none"/>
          <w:lang w:val="en-US" w:eastAsia="zh-CN"/>
        </w:rPr>
        <w:t>两</w:t>
      </w:r>
      <w:r>
        <w:rPr>
          <w:highlight w:val="none"/>
        </w:rPr>
        <w:t>个角度</w:t>
      </w:r>
      <w:r>
        <w:rPr>
          <w:rFonts w:hint="eastAsia"/>
          <w:highlight w:val="none"/>
        </w:rPr>
        <w:t>进行分析</w:t>
      </w:r>
      <w:r>
        <w:rPr>
          <w:highlight w:val="none"/>
        </w:rPr>
        <w:t>，主要考察资金到位率、预算执行率、资金使用合规性</w:t>
      </w:r>
      <w:r>
        <w:rPr>
          <w:rFonts w:hint="eastAsia"/>
          <w:highlight w:val="none"/>
          <w:lang w:val="en-US" w:eastAsia="zh-CN"/>
        </w:rPr>
        <w:t>、</w:t>
      </w:r>
      <w:r>
        <w:rPr>
          <w:highlight w:val="none"/>
        </w:rPr>
        <w:t>管理制度健全性、制度执行有效性</w:t>
      </w:r>
      <w:r>
        <w:rPr>
          <w:rFonts w:hint="eastAsia"/>
          <w:highlight w:val="none"/>
          <w:lang w:val="en-US" w:eastAsia="zh-CN"/>
        </w:rPr>
        <w:t>及项目质量可控性</w:t>
      </w:r>
      <w:r>
        <w:rPr>
          <w:highlight w:val="none"/>
        </w:rPr>
        <w:t>等。</w:t>
      </w:r>
    </w:p>
    <w:p w14:paraId="7C98DFA5">
      <w:pPr>
        <w:pStyle w:val="5"/>
        <w:bidi w:val="0"/>
      </w:pPr>
      <w:r>
        <w:rPr>
          <w:rFonts w:hint="eastAsia"/>
          <w:lang w:val="en-US" w:eastAsia="zh-CN"/>
        </w:rPr>
        <w:t>③</w:t>
      </w:r>
      <w:r>
        <w:t>产出</w:t>
      </w:r>
    </w:p>
    <w:p w14:paraId="74D32899">
      <w:pPr>
        <w:bidi w:val="0"/>
        <w:rPr>
          <w:highlight w:val="none"/>
        </w:rPr>
      </w:pPr>
      <w:r>
        <w:rPr>
          <w:highlight w:val="none"/>
        </w:rPr>
        <w:t>本项目从产出数量、产出质量、产出时效</w:t>
      </w:r>
      <w:r>
        <w:rPr>
          <w:rFonts w:hint="eastAsia" w:eastAsia="宋体"/>
          <w:highlight w:val="none"/>
          <w:lang w:val="en-US" w:eastAsia="zh-CN"/>
        </w:rPr>
        <w:t>及产出成本四</w:t>
      </w:r>
      <w:r>
        <w:rPr>
          <w:highlight w:val="none"/>
        </w:rPr>
        <w:t>个角度</w:t>
      </w:r>
      <w:r>
        <w:rPr>
          <w:rFonts w:hint="eastAsia"/>
          <w:highlight w:val="none"/>
        </w:rPr>
        <w:t>进行分析，主要考察</w:t>
      </w:r>
      <w:r>
        <w:rPr>
          <w:rFonts w:hint="eastAsia"/>
          <w:highlight w:val="none"/>
          <w:lang w:val="en-US" w:eastAsia="zh-CN"/>
        </w:rPr>
        <w:t>新建道路宽度、新建道路长度</w:t>
      </w:r>
      <w:r>
        <w:rPr>
          <w:rFonts w:hint="eastAsia"/>
          <w:highlight w:val="none"/>
        </w:rPr>
        <w:t>、</w:t>
      </w:r>
      <w:r>
        <w:rPr>
          <w:rFonts w:hint="eastAsia"/>
          <w:highlight w:val="none"/>
          <w:lang w:val="en-US" w:eastAsia="zh-CN"/>
        </w:rPr>
        <w:t>新建道路厚度</w:t>
      </w:r>
      <w:r>
        <w:rPr>
          <w:rFonts w:hint="eastAsia"/>
          <w:highlight w:val="none"/>
        </w:rPr>
        <w:t>、</w:t>
      </w:r>
      <w:r>
        <w:rPr>
          <w:rFonts w:hint="eastAsia"/>
          <w:highlight w:val="none"/>
          <w:lang w:val="en-US" w:eastAsia="zh-CN"/>
        </w:rPr>
        <w:t>路验收合格率、建设周期、维修养护及时性、竣工决算及时性及成本节约率</w:t>
      </w:r>
      <w:r>
        <w:rPr>
          <w:rFonts w:hint="eastAsia"/>
          <w:highlight w:val="none"/>
        </w:rPr>
        <w:t>等。</w:t>
      </w:r>
    </w:p>
    <w:p w14:paraId="0D0C50CC">
      <w:pPr>
        <w:pStyle w:val="5"/>
        <w:bidi w:val="0"/>
      </w:pPr>
      <w:r>
        <w:rPr>
          <w:rFonts w:hint="eastAsia"/>
          <w:lang w:val="en-US" w:eastAsia="zh-CN"/>
        </w:rPr>
        <w:t>④</w:t>
      </w:r>
      <w:r>
        <w:t>效益</w:t>
      </w:r>
    </w:p>
    <w:p w14:paraId="435CB3AB">
      <w:pPr>
        <w:bidi w:val="0"/>
        <w:rPr>
          <w:highlight w:val="none"/>
        </w:rPr>
      </w:pPr>
      <w:r>
        <w:rPr>
          <w:highlight w:val="none"/>
        </w:rPr>
        <w:t>本项目从</w:t>
      </w:r>
      <w:r>
        <w:rPr>
          <w:rFonts w:hint="eastAsia"/>
          <w:highlight w:val="none"/>
          <w:lang w:val="en-US" w:eastAsia="zh-CN"/>
        </w:rPr>
        <w:t>经济效益、</w:t>
      </w:r>
      <w:r>
        <w:rPr>
          <w:highlight w:val="none"/>
        </w:rPr>
        <w:t>社会效益</w:t>
      </w:r>
      <w:r>
        <w:rPr>
          <w:rFonts w:hint="eastAsia" w:eastAsia="宋体"/>
          <w:highlight w:val="none"/>
          <w:lang w:eastAsia="zh-CN"/>
        </w:rPr>
        <w:t>、</w:t>
      </w:r>
      <w:r>
        <w:rPr>
          <w:rFonts w:hint="eastAsia" w:eastAsia="宋体"/>
          <w:highlight w:val="none"/>
          <w:lang w:val="en-US" w:eastAsia="zh-CN"/>
        </w:rPr>
        <w:t>可持续影响和</w:t>
      </w:r>
      <w:r>
        <w:rPr>
          <w:rFonts w:hint="eastAsia"/>
          <w:highlight w:val="none"/>
        </w:rPr>
        <w:t>满意度</w:t>
      </w:r>
      <w:r>
        <w:rPr>
          <w:rFonts w:hint="eastAsia"/>
          <w:highlight w:val="none"/>
          <w:lang w:val="en-US" w:eastAsia="zh-CN"/>
        </w:rPr>
        <w:t>四</w:t>
      </w:r>
      <w:r>
        <w:rPr>
          <w:rFonts w:hint="eastAsia" w:eastAsia="宋体"/>
          <w:highlight w:val="none"/>
          <w:lang w:val="en-US" w:eastAsia="zh-CN"/>
        </w:rPr>
        <w:t>个</w:t>
      </w:r>
      <w:r>
        <w:rPr>
          <w:rFonts w:hint="eastAsia"/>
          <w:highlight w:val="none"/>
        </w:rPr>
        <w:t>角度进行分析，主要考察</w:t>
      </w:r>
      <w:r>
        <w:rPr>
          <w:rFonts w:hint="eastAsia"/>
          <w:highlight w:val="none"/>
          <w:lang w:val="en-US" w:eastAsia="zh-CN"/>
        </w:rPr>
        <w:t>带动区域经济增长情况、完善村居基础设施情况、提高道路通行能力情况</w:t>
      </w:r>
      <w:r>
        <w:rPr>
          <w:rFonts w:hint="eastAsia"/>
          <w:highlight w:val="none"/>
          <w:lang w:eastAsia="zh-CN"/>
        </w:rPr>
        <w:t>、</w:t>
      </w:r>
      <w:r>
        <w:rPr>
          <w:rFonts w:hint="eastAsia"/>
          <w:highlight w:val="none"/>
          <w:lang w:val="en-US" w:eastAsia="zh-CN"/>
        </w:rPr>
        <w:t>道路可使用年限及村民</w:t>
      </w:r>
      <w:r>
        <w:rPr>
          <w:highlight w:val="none"/>
        </w:rPr>
        <w:t>满意度</w:t>
      </w:r>
      <w:r>
        <w:rPr>
          <w:rFonts w:hint="eastAsia"/>
          <w:highlight w:val="none"/>
        </w:rPr>
        <w:t>等</w:t>
      </w:r>
      <w:r>
        <w:rPr>
          <w:highlight w:val="none"/>
        </w:rPr>
        <w:t>。</w:t>
      </w:r>
    </w:p>
    <w:p w14:paraId="76500191">
      <w:pPr>
        <w:bidi w:val="0"/>
      </w:pPr>
      <w:r>
        <w:rPr>
          <w:rFonts w:hint="eastAsia"/>
        </w:rPr>
        <w:t>评价指标体系整体框架见</w:t>
      </w:r>
      <w:r>
        <w:rPr>
          <w:rFonts w:hint="eastAsia"/>
          <w:lang w:val="en-US" w:eastAsia="zh-CN"/>
        </w:rPr>
        <w:t>下表：</w:t>
      </w:r>
    </w:p>
    <w:tbl>
      <w:tblPr>
        <w:tblStyle w:val="22"/>
        <w:tblW w:w="5031" w:type="pct"/>
        <w:tblInd w:w="0" w:type="dxa"/>
        <w:tblLayout w:type="autofit"/>
        <w:tblCellMar>
          <w:top w:w="0" w:type="dxa"/>
          <w:left w:w="0" w:type="dxa"/>
          <w:bottom w:w="0" w:type="dxa"/>
          <w:right w:w="0" w:type="dxa"/>
        </w:tblCellMar>
      </w:tblPr>
      <w:tblGrid>
        <w:gridCol w:w="1398"/>
        <w:gridCol w:w="1547"/>
        <w:gridCol w:w="4281"/>
        <w:gridCol w:w="1377"/>
      </w:tblGrid>
      <w:tr w14:paraId="62B7E9C0">
        <w:tblPrEx>
          <w:tblCellMar>
            <w:top w:w="0" w:type="dxa"/>
            <w:left w:w="0" w:type="dxa"/>
            <w:bottom w:w="0" w:type="dxa"/>
            <w:right w:w="0" w:type="dxa"/>
          </w:tblCellMar>
        </w:tblPrEx>
        <w:trPr>
          <w:trHeight w:val="737" w:hRule="exact"/>
          <w:tblHeader/>
        </w:trPr>
        <w:tc>
          <w:tcPr>
            <w:tcW w:w="812" w:type="pct"/>
            <w:tcBorders>
              <w:top w:val="single" w:color="000000" w:sz="8" w:space="0"/>
              <w:left w:val="single" w:color="000000" w:sz="8" w:space="0"/>
              <w:bottom w:val="single" w:color="auto" w:sz="4" w:space="0"/>
              <w:right w:val="single" w:color="000000" w:sz="8" w:space="0"/>
            </w:tcBorders>
            <w:vAlign w:val="center"/>
          </w:tcPr>
          <w:p w14:paraId="1175744C">
            <w:pPr>
              <w:bidi w:val="0"/>
              <w:spacing w:line="240" w:lineRule="auto"/>
              <w:ind w:firstLine="0" w:firstLineChars="0"/>
              <w:jc w:val="center"/>
              <w:rPr>
                <w:b/>
                <w:bCs/>
                <w:sz w:val="24"/>
                <w:szCs w:val="24"/>
                <w:highlight w:val="none"/>
              </w:rPr>
            </w:pPr>
            <w:r>
              <w:rPr>
                <w:b/>
                <w:bCs/>
                <w:sz w:val="24"/>
                <w:szCs w:val="24"/>
                <w:highlight w:val="none"/>
              </w:rPr>
              <w:t>一级指标</w:t>
            </w:r>
          </w:p>
        </w:tc>
        <w:tc>
          <w:tcPr>
            <w:tcW w:w="899" w:type="pct"/>
            <w:tcBorders>
              <w:top w:val="single" w:color="000000" w:sz="8" w:space="0"/>
              <w:left w:val="single" w:color="000000" w:sz="8" w:space="0"/>
              <w:bottom w:val="single" w:color="auto" w:sz="4" w:space="0"/>
              <w:right w:val="single" w:color="000000" w:sz="8" w:space="0"/>
            </w:tcBorders>
            <w:vAlign w:val="center"/>
          </w:tcPr>
          <w:p w14:paraId="3D33F2EB">
            <w:pPr>
              <w:bidi w:val="0"/>
              <w:spacing w:line="240" w:lineRule="auto"/>
              <w:ind w:firstLine="0" w:firstLineChars="0"/>
              <w:jc w:val="center"/>
              <w:rPr>
                <w:b/>
                <w:bCs/>
                <w:sz w:val="24"/>
                <w:szCs w:val="24"/>
                <w:highlight w:val="none"/>
              </w:rPr>
            </w:pPr>
            <w:r>
              <w:rPr>
                <w:b/>
                <w:bCs/>
                <w:sz w:val="24"/>
                <w:szCs w:val="24"/>
                <w:highlight w:val="none"/>
              </w:rPr>
              <w:t>二级指标</w:t>
            </w:r>
          </w:p>
        </w:tc>
        <w:tc>
          <w:tcPr>
            <w:tcW w:w="2487" w:type="pct"/>
            <w:tcBorders>
              <w:top w:val="single" w:color="000000" w:sz="8" w:space="0"/>
              <w:left w:val="single" w:color="000000" w:sz="8" w:space="0"/>
              <w:bottom w:val="single" w:color="auto" w:sz="4" w:space="0"/>
              <w:right w:val="single" w:color="000000" w:sz="8" w:space="0"/>
            </w:tcBorders>
            <w:vAlign w:val="center"/>
          </w:tcPr>
          <w:p w14:paraId="5230344C">
            <w:pPr>
              <w:bidi w:val="0"/>
              <w:spacing w:line="240" w:lineRule="auto"/>
              <w:ind w:firstLine="0" w:firstLineChars="0"/>
              <w:jc w:val="center"/>
              <w:rPr>
                <w:b/>
                <w:bCs/>
                <w:sz w:val="24"/>
                <w:szCs w:val="24"/>
                <w:highlight w:val="none"/>
              </w:rPr>
            </w:pPr>
            <w:r>
              <w:rPr>
                <w:b/>
                <w:bCs/>
                <w:sz w:val="24"/>
                <w:szCs w:val="24"/>
                <w:highlight w:val="none"/>
              </w:rPr>
              <w:t>三级指标</w:t>
            </w:r>
          </w:p>
        </w:tc>
        <w:tc>
          <w:tcPr>
            <w:tcW w:w="800" w:type="pct"/>
            <w:tcBorders>
              <w:top w:val="single" w:color="000000" w:sz="8" w:space="0"/>
              <w:left w:val="single" w:color="000000" w:sz="8" w:space="0"/>
              <w:bottom w:val="single" w:color="auto" w:sz="4" w:space="0"/>
              <w:right w:val="single" w:color="000000" w:sz="8" w:space="0"/>
            </w:tcBorders>
            <w:vAlign w:val="center"/>
          </w:tcPr>
          <w:p w14:paraId="2FA1DB6A">
            <w:pPr>
              <w:bidi w:val="0"/>
              <w:spacing w:line="240" w:lineRule="auto"/>
              <w:ind w:firstLine="0" w:firstLineChars="0"/>
              <w:jc w:val="center"/>
              <w:rPr>
                <w:rFonts w:hint="default" w:eastAsia="宋体"/>
                <w:b/>
                <w:bCs/>
                <w:sz w:val="24"/>
                <w:szCs w:val="24"/>
                <w:highlight w:val="none"/>
                <w:lang w:val="en-US" w:eastAsia="zh-CN"/>
              </w:rPr>
            </w:pPr>
            <w:r>
              <w:rPr>
                <w:rFonts w:hint="eastAsia"/>
                <w:b/>
                <w:bCs/>
                <w:sz w:val="24"/>
                <w:szCs w:val="24"/>
                <w:highlight w:val="none"/>
                <w:lang w:val="en-US" w:eastAsia="zh-CN"/>
              </w:rPr>
              <w:t>权重设置</w:t>
            </w:r>
          </w:p>
        </w:tc>
      </w:tr>
      <w:tr w14:paraId="248A1DCD">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46994CAC">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决策指标</w:t>
            </w:r>
          </w:p>
        </w:tc>
        <w:tc>
          <w:tcPr>
            <w:tcW w:w="899" w:type="pct"/>
            <w:tcBorders>
              <w:top w:val="single" w:color="auto" w:sz="4" w:space="0"/>
              <w:left w:val="single" w:color="auto" w:sz="4" w:space="0"/>
              <w:bottom w:val="single" w:color="auto" w:sz="4" w:space="0"/>
              <w:right w:val="single" w:color="auto" w:sz="4" w:space="0"/>
            </w:tcBorders>
            <w:vAlign w:val="center"/>
          </w:tcPr>
          <w:p w14:paraId="5A6CDABA">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项目立项</w:t>
            </w:r>
          </w:p>
        </w:tc>
        <w:tc>
          <w:tcPr>
            <w:tcW w:w="2487" w:type="pct"/>
            <w:tcBorders>
              <w:top w:val="single" w:color="auto" w:sz="4" w:space="0"/>
              <w:left w:val="single" w:color="auto" w:sz="4" w:space="0"/>
              <w:bottom w:val="single" w:color="auto" w:sz="4" w:space="0"/>
              <w:right w:val="single" w:color="auto" w:sz="4" w:space="0"/>
            </w:tcBorders>
            <w:vAlign w:val="center"/>
          </w:tcPr>
          <w:p w14:paraId="690AF42B">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立项依据充分性</w:t>
            </w:r>
          </w:p>
        </w:tc>
        <w:tc>
          <w:tcPr>
            <w:tcW w:w="800" w:type="pct"/>
            <w:tcBorders>
              <w:top w:val="single" w:color="auto" w:sz="4" w:space="0"/>
              <w:left w:val="single" w:color="auto" w:sz="4" w:space="0"/>
              <w:bottom w:val="single" w:color="auto" w:sz="4" w:space="0"/>
              <w:right w:val="single" w:color="auto" w:sz="4" w:space="0"/>
              <w:tl2br w:val="nil"/>
            </w:tcBorders>
            <w:shd w:val="clear" w:color="auto" w:fill="FFFFFF"/>
            <w:vAlign w:val="center"/>
          </w:tcPr>
          <w:p w14:paraId="1A4B4C8B">
            <w:pPr>
              <w:keepNext w:val="0"/>
              <w:keepLines w:val="0"/>
              <w:widowControl/>
              <w:suppressLineNumbers w:val="0"/>
              <w:spacing w:line="240" w:lineRule="auto"/>
              <w:ind w:firstLine="0" w:firstLineChars="0"/>
              <w:jc w:val="center"/>
              <w:textAlignment w:val="center"/>
              <w:rPr>
                <w:rFonts w:hint="default" w:eastAsia="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w:t>
            </w:r>
          </w:p>
        </w:tc>
      </w:tr>
      <w:tr w14:paraId="245B3EAB">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04A2CA5C">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决策指标</w:t>
            </w:r>
          </w:p>
        </w:tc>
        <w:tc>
          <w:tcPr>
            <w:tcW w:w="899" w:type="pct"/>
            <w:tcBorders>
              <w:top w:val="single" w:color="auto" w:sz="4" w:space="0"/>
              <w:left w:val="single" w:color="auto" w:sz="4" w:space="0"/>
              <w:bottom w:val="single" w:color="auto" w:sz="4" w:space="0"/>
              <w:right w:val="single" w:color="auto" w:sz="4" w:space="0"/>
            </w:tcBorders>
            <w:vAlign w:val="center"/>
          </w:tcPr>
          <w:p w14:paraId="4D2612CC">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项目立项</w:t>
            </w:r>
          </w:p>
        </w:tc>
        <w:tc>
          <w:tcPr>
            <w:tcW w:w="2487" w:type="pct"/>
            <w:tcBorders>
              <w:top w:val="single" w:color="auto" w:sz="4" w:space="0"/>
              <w:left w:val="single" w:color="auto" w:sz="4" w:space="0"/>
              <w:bottom w:val="single" w:color="auto" w:sz="4" w:space="0"/>
              <w:right w:val="single" w:color="auto" w:sz="4" w:space="0"/>
            </w:tcBorders>
            <w:vAlign w:val="center"/>
          </w:tcPr>
          <w:p w14:paraId="244387CC">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立项程序规范性</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092CFAC0">
            <w:pPr>
              <w:keepNext w:val="0"/>
              <w:keepLines w:val="0"/>
              <w:widowControl/>
              <w:suppressLineNumbers w:val="0"/>
              <w:spacing w:line="240" w:lineRule="auto"/>
              <w:ind w:firstLine="0" w:firstLineChars="0"/>
              <w:jc w:val="center"/>
              <w:textAlignment w:val="center"/>
              <w:rPr>
                <w:rFonts w:hint="eastAsia" w:eastAsia="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w:t>
            </w:r>
          </w:p>
        </w:tc>
      </w:tr>
      <w:tr w14:paraId="5E08894A">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126E13A8">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决策指标</w:t>
            </w:r>
          </w:p>
        </w:tc>
        <w:tc>
          <w:tcPr>
            <w:tcW w:w="899" w:type="pct"/>
            <w:tcBorders>
              <w:top w:val="single" w:color="auto" w:sz="4" w:space="0"/>
              <w:left w:val="single" w:color="auto" w:sz="4" w:space="0"/>
              <w:bottom w:val="single" w:color="auto" w:sz="4" w:space="0"/>
              <w:right w:val="single" w:color="auto" w:sz="4" w:space="0"/>
            </w:tcBorders>
            <w:vAlign w:val="center"/>
          </w:tcPr>
          <w:p w14:paraId="78F55085">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绩效目标</w:t>
            </w:r>
          </w:p>
        </w:tc>
        <w:tc>
          <w:tcPr>
            <w:tcW w:w="2487" w:type="pct"/>
            <w:tcBorders>
              <w:top w:val="single" w:color="auto" w:sz="4" w:space="0"/>
              <w:left w:val="single" w:color="auto" w:sz="4" w:space="0"/>
              <w:bottom w:val="single" w:color="auto" w:sz="4" w:space="0"/>
              <w:right w:val="single" w:color="auto" w:sz="4" w:space="0"/>
            </w:tcBorders>
            <w:vAlign w:val="center"/>
          </w:tcPr>
          <w:p w14:paraId="66A62A87">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绩效目标合理性</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0D71A969">
            <w:pPr>
              <w:keepNext w:val="0"/>
              <w:keepLines w:val="0"/>
              <w:widowControl/>
              <w:suppressLineNumbers w:val="0"/>
              <w:spacing w:line="240" w:lineRule="auto"/>
              <w:ind w:firstLine="0" w:firstLineChars="0"/>
              <w:jc w:val="center"/>
              <w:textAlignment w:val="center"/>
              <w:rPr>
                <w:rFonts w:hint="eastAsia" w:eastAsia="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5DDD5EE1">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054D1846">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决策指标</w:t>
            </w:r>
          </w:p>
        </w:tc>
        <w:tc>
          <w:tcPr>
            <w:tcW w:w="899" w:type="pct"/>
            <w:tcBorders>
              <w:top w:val="single" w:color="auto" w:sz="4" w:space="0"/>
              <w:left w:val="single" w:color="auto" w:sz="4" w:space="0"/>
              <w:bottom w:val="single" w:color="auto" w:sz="4" w:space="0"/>
              <w:right w:val="single" w:color="auto" w:sz="4" w:space="0"/>
            </w:tcBorders>
            <w:vAlign w:val="center"/>
          </w:tcPr>
          <w:p w14:paraId="74CD0072">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绩效目标</w:t>
            </w:r>
          </w:p>
        </w:tc>
        <w:tc>
          <w:tcPr>
            <w:tcW w:w="2487" w:type="pct"/>
            <w:tcBorders>
              <w:top w:val="single" w:color="auto" w:sz="4" w:space="0"/>
              <w:left w:val="single" w:color="auto" w:sz="4" w:space="0"/>
              <w:bottom w:val="single" w:color="auto" w:sz="4" w:space="0"/>
              <w:right w:val="single" w:color="auto" w:sz="4" w:space="0"/>
            </w:tcBorders>
            <w:vAlign w:val="center"/>
          </w:tcPr>
          <w:p w14:paraId="269132ED">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绩效指标明确性</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4A5C5AD5">
            <w:pPr>
              <w:keepNext w:val="0"/>
              <w:keepLines w:val="0"/>
              <w:widowControl/>
              <w:suppressLineNumbers w:val="0"/>
              <w:spacing w:line="240" w:lineRule="auto"/>
              <w:ind w:firstLine="0" w:firstLineChars="0"/>
              <w:jc w:val="center"/>
              <w:textAlignment w:val="center"/>
              <w:rPr>
                <w:rFonts w:hint="eastAsia" w:eastAsia="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7E0C75BA">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5FEF3EC2">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决策指标</w:t>
            </w:r>
          </w:p>
        </w:tc>
        <w:tc>
          <w:tcPr>
            <w:tcW w:w="899" w:type="pct"/>
            <w:tcBorders>
              <w:top w:val="single" w:color="auto" w:sz="4" w:space="0"/>
              <w:left w:val="single" w:color="auto" w:sz="4" w:space="0"/>
              <w:bottom w:val="single" w:color="auto" w:sz="4" w:space="0"/>
              <w:right w:val="single" w:color="auto" w:sz="4" w:space="0"/>
            </w:tcBorders>
            <w:vAlign w:val="center"/>
          </w:tcPr>
          <w:p w14:paraId="37689207">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资金投入</w:t>
            </w:r>
          </w:p>
        </w:tc>
        <w:tc>
          <w:tcPr>
            <w:tcW w:w="2487" w:type="pct"/>
            <w:tcBorders>
              <w:top w:val="single" w:color="auto" w:sz="4" w:space="0"/>
              <w:left w:val="single" w:color="auto" w:sz="4" w:space="0"/>
              <w:bottom w:val="single" w:color="auto" w:sz="4" w:space="0"/>
              <w:right w:val="single" w:color="auto" w:sz="4" w:space="0"/>
            </w:tcBorders>
            <w:vAlign w:val="center"/>
          </w:tcPr>
          <w:p w14:paraId="748AA3E5">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预算编制科学性</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1F18C95B">
            <w:pPr>
              <w:keepNext w:val="0"/>
              <w:keepLines w:val="0"/>
              <w:widowControl/>
              <w:suppressLineNumbers w:val="0"/>
              <w:spacing w:line="240" w:lineRule="auto"/>
              <w:ind w:firstLine="0" w:firstLineChars="0"/>
              <w:jc w:val="center"/>
              <w:textAlignment w:val="center"/>
              <w:rPr>
                <w:rFonts w:hint="eastAsia" w:eastAsia="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7418ECAF">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017F73A0">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决策指标</w:t>
            </w:r>
          </w:p>
        </w:tc>
        <w:tc>
          <w:tcPr>
            <w:tcW w:w="899" w:type="pct"/>
            <w:tcBorders>
              <w:top w:val="single" w:color="auto" w:sz="4" w:space="0"/>
              <w:left w:val="single" w:color="auto" w:sz="4" w:space="0"/>
              <w:bottom w:val="single" w:color="auto" w:sz="4" w:space="0"/>
              <w:right w:val="single" w:color="auto" w:sz="4" w:space="0"/>
            </w:tcBorders>
            <w:vAlign w:val="center"/>
          </w:tcPr>
          <w:p w14:paraId="1D5BF9F0">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资金投入</w:t>
            </w:r>
          </w:p>
        </w:tc>
        <w:tc>
          <w:tcPr>
            <w:tcW w:w="2487" w:type="pct"/>
            <w:tcBorders>
              <w:top w:val="single" w:color="auto" w:sz="4" w:space="0"/>
              <w:left w:val="single" w:color="auto" w:sz="4" w:space="0"/>
              <w:bottom w:val="single" w:color="auto" w:sz="4" w:space="0"/>
              <w:right w:val="single" w:color="auto" w:sz="4" w:space="0"/>
            </w:tcBorders>
            <w:vAlign w:val="center"/>
          </w:tcPr>
          <w:p w14:paraId="1F41F829">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资金分配合理性</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1B20F9C2">
            <w:pPr>
              <w:keepNext w:val="0"/>
              <w:keepLines w:val="0"/>
              <w:widowControl/>
              <w:suppressLineNumbers w:val="0"/>
              <w:spacing w:line="240" w:lineRule="auto"/>
              <w:ind w:firstLine="0" w:firstLineChars="0"/>
              <w:jc w:val="center"/>
              <w:textAlignment w:val="center"/>
              <w:rPr>
                <w:rFonts w:hint="eastAsia" w:eastAsia="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w:t>
            </w:r>
          </w:p>
        </w:tc>
      </w:tr>
      <w:tr w14:paraId="0A0C9BE6">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00432BBD">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过程指标</w:t>
            </w:r>
          </w:p>
        </w:tc>
        <w:tc>
          <w:tcPr>
            <w:tcW w:w="899" w:type="pct"/>
            <w:tcBorders>
              <w:top w:val="single" w:color="auto" w:sz="4" w:space="0"/>
              <w:left w:val="single" w:color="auto" w:sz="4" w:space="0"/>
              <w:bottom w:val="single" w:color="auto" w:sz="4" w:space="0"/>
              <w:right w:val="single" w:color="auto" w:sz="4" w:space="0"/>
            </w:tcBorders>
            <w:vAlign w:val="center"/>
          </w:tcPr>
          <w:p w14:paraId="676320C1">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资金管理</w:t>
            </w:r>
          </w:p>
        </w:tc>
        <w:tc>
          <w:tcPr>
            <w:tcW w:w="2487" w:type="pct"/>
            <w:tcBorders>
              <w:top w:val="single" w:color="auto" w:sz="4" w:space="0"/>
              <w:left w:val="single" w:color="auto" w:sz="4" w:space="0"/>
              <w:bottom w:val="single" w:color="auto" w:sz="4" w:space="0"/>
              <w:right w:val="single" w:color="auto" w:sz="4" w:space="0"/>
            </w:tcBorders>
            <w:vAlign w:val="center"/>
          </w:tcPr>
          <w:p w14:paraId="1AE47352">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资金到位率</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541FEAEE">
            <w:pPr>
              <w:keepNext w:val="0"/>
              <w:keepLines w:val="0"/>
              <w:widowControl/>
              <w:suppressLineNumbers w:val="0"/>
              <w:spacing w:line="240" w:lineRule="auto"/>
              <w:ind w:firstLine="0" w:firstLineChars="0"/>
              <w:jc w:val="center"/>
              <w:textAlignment w:val="center"/>
              <w:rPr>
                <w:rFonts w:hint="eastAsia"/>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57B7C78F">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040FBE78">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过程指标</w:t>
            </w:r>
          </w:p>
        </w:tc>
        <w:tc>
          <w:tcPr>
            <w:tcW w:w="899" w:type="pct"/>
            <w:tcBorders>
              <w:top w:val="single" w:color="auto" w:sz="4" w:space="0"/>
              <w:left w:val="single" w:color="auto" w:sz="4" w:space="0"/>
              <w:bottom w:val="single" w:color="auto" w:sz="4" w:space="0"/>
              <w:right w:val="single" w:color="auto" w:sz="4" w:space="0"/>
            </w:tcBorders>
            <w:vAlign w:val="center"/>
          </w:tcPr>
          <w:p w14:paraId="11DA3D91">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资金管理</w:t>
            </w:r>
          </w:p>
        </w:tc>
        <w:tc>
          <w:tcPr>
            <w:tcW w:w="2487" w:type="pct"/>
            <w:tcBorders>
              <w:top w:val="single" w:color="auto" w:sz="4" w:space="0"/>
              <w:left w:val="single" w:color="auto" w:sz="4" w:space="0"/>
              <w:bottom w:val="single" w:color="auto" w:sz="4" w:space="0"/>
              <w:right w:val="single" w:color="auto" w:sz="4" w:space="0"/>
            </w:tcBorders>
            <w:vAlign w:val="center"/>
          </w:tcPr>
          <w:p w14:paraId="0F92E83A">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预算执行率</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24EBFF52">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65781CFC">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704FA35C">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过程指标</w:t>
            </w:r>
          </w:p>
        </w:tc>
        <w:tc>
          <w:tcPr>
            <w:tcW w:w="899" w:type="pct"/>
            <w:tcBorders>
              <w:top w:val="single" w:color="auto" w:sz="4" w:space="0"/>
              <w:left w:val="single" w:color="auto" w:sz="4" w:space="0"/>
              <w:bottom w:val="single" w:color="auto" w:sz="4" w:space="0"/>
              <w:right w:val="single" w:color="auto" w:sz="4" w:space="0"/>
            </w:tcBorders>
            <w:vAlign w:val="center"/>
          </w:tcPr>
          <w:p w14:paraId="5CB9B547">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资金管理</w:t>
            </w:r>
          </w:p>
        </w:tc>
        <w:tc>
          <w:tcPr>
            <w:tcW w:w="2487" w:type="pct"/>
            <w:tcBorders>
              <w:top w:val="single" w:color="auto" w:sz="4" w:space="0"/>
              <w:left w:val="single" w:color="auto" w:sz="4" w:space="0"/>
              <w:bottom w:val="single" w:color="auto" w:sz="4" w:space="0"/>
              <w:right w:val="single" w:color="auto" w:sz="4" w:space="0"/>
            </w:tcBorders>
            <w:vAlign w:val="center"/>
          </w:tcPr>
          <w:p w14:paraId="04932284">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资金使用合规性</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409D630A">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5EA0A271">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76044756">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过程指标</w:t>
            </w:r>
          </w:p>
        </w:tc>
        <w:tc>
          <w:tcPr>
            <w:tcW w:w="899" w:type="pct"/>
            <w:tcBorders>
              <w:top w:val="single" w:color="auto" w:sz="4" w:space="0"/>
              <w:left w:val="single" w:color="auto" w:sz="4" w:space="0"/>
              <w:bottom w:val="single" w:color="auto" w:sz="4" w:space="0"/>
              <w:right w:val="single" w:color="auto" w:sz="4" w:space="0"/>
            </w:tcBorders>
            <w:vAlign w:val="center"/>
          </w:tcPr>
          <w:p w14:paraId="20E141E6">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组织实施</w:t>
            </w:r>
          </w:p>
        </w:tc>
        <w:tc>
          <w:tcPr>
            <w:tcW w:w="2487" w:type="pct"/>
            <w:tcBorders>
              <w:top w:val="single" w:color="auto" w:sz="4" w:space="0"/>
              <w:left w:val="single" w:color="auto" w:sz="4" w:space="0"/>
              <w:bottom w:val="single" w:color="auto" w:sz="4" w:space="0"/>
              <w:right w:val="single" w:color="auto" w:sz="4" w:space="0"/>
            </w:tcBorders>
            <w:vAlign w:val="center"/>
          </w:tcPr>
          <w:p w14:paraId="5EB3AC90">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管理制度健全性</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329446F9">
            <w:pPr>
              <w:keepNext w:val="0"/>
              <w:keepLines w:val="0"/>
              <w:widowControl/>
              <w:suppressLineNumbers w:val="0"/>
              <w:spacing w:line="240" w:lineRule="auto"/>
              <w:ind w:firstLine="0" w:firstLineChars="0"/>
              <w:jc w:val="center"/>
              <w:textAlignment w:val="center"/>
              <w:rPr>
                <w:rFonts w:hint="default"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0DC9C1ED">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22E93C7C">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过程指标</w:t>
            </w:r>
          </w:p>
        </w:tc>
        <w:tc>
          <w:tcPr>
            <w:tcW w:w="899" w:type="pct"/>
            <w:tcBorders>
              <w:top w:val="single" w:color="auto" w:sz="4" w:space="0"/>
              <w:left w:val="single" w:color="auto" w:sz="4" w:space="0"/>
              <w:bottom w:val="single" w:color="auto" w:sz="4" w:space="0"/>
              <w:right w:val="single" w:color="auto" w:sz="4" w:space="0"/>
            </w:tcBorders>
            <w:vAlign w:val="center"/>
          </w:tcPr>
          <w:p w14:paraId="09800E59">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组织实施</w:t>
            </w:r>
          </w:p>
        </w:tc>
        <w:tc>
          <w:tcPr>
            <w:tcW w:w="2487" w:type="pct"/>
            <w:tcBorders>
              <w:top w:val="single" w:color="auto" w:sz="4" w:space="0"/>
              <w:left w:val="single" w:color="auto" w:sz="4" w:space="0"/>
              <w:bottom w:val="single" w:color="auto" w:sz="4" w:space="0"/>
              <w:right w:val="single" w:color="auto" w:sz="4" w:space="0"/>
            </w:tcBorders>
            <w:vAlign w:val="center"/>
          </w:tcPr>
          <w:p w14:paraId="655CE034">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制度执行有效性</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763C370B">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645F3626">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0714957E">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过程指标</w:t>
            </w:r>
          </w:p>
        </w:tc>
        <w:tc>
          <w:tcPr>
            <w:tcW w:w="899" w:type="pct"/>
            <w:tcBorders>
              <w:top w:val="single" w:color="auto" w:sz="4" w:space="0"/>
              <w:left w:val="single" w:color="auto" w:sz="4" w:space="0"/>
              <w:bottom w:val="single" w:color="auto" w:sz="4" w:space="0"/>
              <w:right w:val="single" w:color="auto" w:sz="4" w:space="0"/>
            </w:tcBorders>
            <w:vAlign w:val="center"/>
          </w:tcPr>
          <w:p w14:paraId="57078E67">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组织实施</w:t>
            </w:r>
          </w:p>
        </w:tc>
        <w:tc>
          <w:tcPr>
            <w:tcW w:w="2487" w:type="pct"/>
            <w:tcBorders>
              <w:top w:val="single" w:color="auto" w:sz="4" w:space="0"/>
              <w:left w:val="single" w:color="auto" w:sz="4" w:space="0"/>
              <w:bottom w:val="single" w:color="auto" w:sz="4" w:space="0"/>
              <w:right w:val="single" w:color="auto" w:sz="4" w:space="0"/>
            </w:tcBorders>
            <w:vAlign w:val="center"/>
          </w:tcPr>
          <w:p w14:paraId="7C0BAF84">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政府采购规范性</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1DEB5D0A">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7B38AEE8">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65041034">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lang w:eastAsia="zh-CN"/>
              </w:rPr>
            </w:pPr>
            <w:r>
              <w:rPr>
                <w:rFonts w:hint="eastAsia" w:ascii="宋体" w:hAnsi="宋体" w:eastAsia="宋体" w:cs="宋体"/>
                <w:i w:val="0"/>
                <w:iCs w:val="0"/>
                <w:color w:val="000000"/>
                <w:kern w:val="0"/>
                <w:sz w:val="24"/>
                <w:szCs w:val="24"/>
                <w:u w:val="none"/>
                <w:lang w:val="en-US" w:eastAsia="zh-CN" w:bidi="ar"/>
              </w:rPr>
              <w:t>过程指标</w:t>
            </w:r>
          </w:p>
        </w:tc>
        <w:tc>
          <w:tcPr>
            <w:tcW w:w="899" w:type="pct"/>
            <w:tcBorders>
              <w:top w:val="single" w:color="auto" w:sz="4" w:space="0"/>
              <w:left w:val="single" w:color="auto" w:sz="4" w:space="0"/>
              <w:bottom w:val="single" w:color="auto" w:sz="4" w:space="0"/>
              <w:right w:val="single" w:color="auto" w:sz="4" w:space="0"/>
            </w:tcBorders>
            <w:vAlign w:val="center"/>
          </w:tcPr>
          <w:p w14:paraId="2549EF90">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组织实施</w:t>
            </w:r>
          </w:p>
        </w:tc>
        <w:tc>
          <w:tcPr>
            <w:tcW w:w="2487" w:type="pct"/>
            <w:tcBorders>
              <w:top w:val="single" w:color="auto" w:sz="4" w:space="0"/>
              <w:left w:val="single" w:color="auto" w:sz="4" w:space="0"/>
              <w:bottom w:val="single" w:color="auto" w:sz="4" w:space="0"/>
              <w:right w:val="single" w:color="auto" w:sz="4" w:space="0"/>
            </w:tcBorders>
            <w:vAlign w:val="center"/>
          </w:tcPr>
          <w:p w14:paraId="4B6AB091">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项目质量可控性</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1A8B9AE2">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752DF066">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57B6728F">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899" w:type="pct"/>
            <w:tcBorders>
              <w:top w:val="single" w:color="auto" w:sz="4" w:space="0"/>
              <w:left w:val="single" w:color="auto" w:sz="4" w:space="0"/>
              <w:bottom w:val="single" w:color="auto" w:sz="4" w:space="0"/>
              <w:right w:val="single" w:color="auto" w:sz="4" w:space="0"/>
            </w:tcBorders>
            <w:vAlign w:val="center"/>
          </w:tcPr>
          <w:p w14:paraId="4419E76E">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产出数量</w:t>
            </w:r>
          </w:p>
        </w:tc>
        <w:tc>
          <w:tcPr>
            <w:tcW w:w="2487" w:type="pct"/>
            <w:tcBorders>
              <w:top w:val="single" w:color="auto" w:sz="4" w:space="0"/>
              <w:left w:val="single" w:color="auto" w:sz="4" w:space="0"/>
              <w:bottom w:val="single" w:color="auto" w:sz="4" w:space="0"/>
              <w:right w:val="single" w:color="auto" w:sz="4" w:space="0"/>
            </w:tcBorders>
            <w:vAlign w:val="center"/>
          </w:tcPr>
          <w:p w14:paraId="574DB9FD">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rPr>
            </w:pPr>
            <w:r>
              <w:rPr>
                <w:rFonts w:hint="eastAsia" w:ascii="宋体" w:hAnsi="宋体" w:eastAsia="宋体" w:cs="宋体"/>
                <w:i w:val="0"/>
                <w:iCs w:val="0"/>
                <w:color w:val="000000"/>
                <w:kern w:val="0"/>
                <w:sz w:val="24"/>
                <w:szCs w:val="24"/>
                <w:u w:val="none"/>
                <w:lang w:val="en-US" w:eastAsia="zh-CN" w:bidi="ar"/>
              </w:rPr>
              <w:t>新建道路宽度</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22FBDF83">
            <w:pPr>
              <w:keepNext w:val="0"/>
              <w:keepLines w:val="0"/>
              <w:widowControl/>
              <w:suppressLineNumbers w:val="0"/>
              <w:spacing w:line="240" w:lineRule="auto"/>
              <w:ind w:firstLine="0" w:firstLineChars="0"/>
              <w:jc w:val="center"/>
              <w:textAlignment w:val="center"/>
              <w:rPr>
                <w:rFonts w:hint="default"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66218662">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559D6F9B">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899" w:type="pct"/>
            <w:tcBorders>
              <w:top w:val="single" w:color="auto" w:sz="4" w:space="0"/>
              <w:left w:val="single" w:color="auto" w:sz="4" w:space="0"/>
              <w:bottom w:val="single" w:color="auto" w:sz="4" w:space="0"/>
              <w:right w:val="single" w:color="auto" w:sz="4" w:space="0"/>
            </w:tcBorders>
            <w:vAlign w:val="center"/>
          </w:tcPr>
          <w:p w14:paraId="25C0C00F">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产出数量</w:t>
            </w:r>
          </w:p>
        </w:tc>
        <w:tc>
          <w:tcPr>
            <w:tcW w:w="2487" w:type="pct"/>
            <w:tcBorders>
              <w:top w:val="single" w:color="auto" w:sz="4" w:space="0"/>
              <w:left w:val="single" w:color="auto" w:sz="4" w:space="0"/>
              <w:bottom w:val="single" w:color="auto" w:sz="4" w:space="0"/>
              <w:right w:val="single" w:color="auto" w:sz="4" w:space="0"/>
            </w:tcBorders>
            <w:vAlign w:val="center"/>
          </w:tcPr>
          <w:p w14:paraId="2D77DEF1">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新建道路长度</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74A835F1">
            <w:pPr>
              <w:keepNext w:val="0"/>
              <w:keepLines w:val="0"/>
              <w:widowControl/>
              <w:suppressLineNumbers w:val="0"/>
              <w:spacing w:line="240" w:lineRule="auto"/>
              <w:ind w:firstLine="0" w:firstLineChars="0"/>
              <w:jc w:val="center"/>
              <w:textAlignment w:val="center"/>
              <w:rPr>
                <w:rFonts w:hint="default"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55859C24">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5D115D1F">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899" w:type="pct"/>
            <w:tcBorders>
              <w:top w:val="single" w:color="auto" w:sz="4" w:space="0"/>
              <w:left w:val="single" w:color="auto" w:sz="4" w:space="0"/>
              <w:bottom w:val="single" w:color="auto" w:sz="4" w:space="0"/>
              <w:right w:val="single" w:color="auto" w:sz="4" w:space="0"/>
            </w:tcBorders>
            <w:vAlign w:val="center"/>
          </w:tcPr>
          <w:p w14:paraId="1A8A61D5">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产出数量</w:t>
            </w:r>
          </w:p>
        </w:tc>
        <w:tc>
          <w:tcPr>
            <w:tcW w:w="2487" w:type="pct"/>
            <w:tcBorders>
              <w:top w:val="single" w:color="auto" w:sz="4" w:space="0"/>
              <w:left w:val="single" w:color="auto" w:sz="4" w:space="0"/>
              <w:bottom w:val="single" w:color="auto" w:sz="4" w:space="0"/>
              <w:right w:val="single" w:color="auto" w:sz="4" w:space="0"/>
            </w:tcBorders>
            <w:vAlign w:val="center"/>
          </w:tcPr>
          <w:p w14:paraId="73E8EBA7">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新建道路厚度</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5A532336">
            <w:pPr>
              <w:keepNext w:val="0"/>
              <w:keepLines w:val="0"/>
              <w:widowControl/>
              <w:suppressLineNumbers w:val="0"/>
              <w:spacing w:line="240" w:lineRule="auto"/>
              <w:ind w:firstLine="0" w:firstLineChars="0"/>
              <w:jc w:val="center"/>
              <w:textAlignment w:val="center"/>
              <w:rPr>
                <w:rFonts w:hint="default"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67C1D203">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5957F722">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899" w:type="pct"/>
            <w:tcBorders>
              <w:top w:val="single" w:color="auto" w:sz="4" w:space="0"/>
              <w:left w:val="single" w:color="auto" w:sz="4" w:space="0"/>
              <w:bottom w:val="single" w:color="auto" w:sz="4" w:space="0"/>
              <w:right w:val="single" w:color="auto" w:sz="4" w:space="0"/>
            </w:tcBorders>
            <w:vAlign w:val="center"/>
          </w:tcPr>
          <w:p w14:paraId="02850AF5">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产出质量</w:t>
            </w:r>
          </w:p>
        </w:tc>
        <w:tc>
          <w:tcPr>
            <w:tcW w:w="2487" w:type="pct"/>
            <w:tcBorders>
              <w:top w:val="single" w:color="auto" w:sz="4" w:space="0"/>
              <w:left w:val="single" w:color="auto" w:sz="4" w:space="0"/>
              <w:bottom w:val="single" w:color="auto" w:sz="4" w:space="0"/>
              <w:right w:val="single" w:color="auto" w:sz="4" w:space="0"/>
            </w:tcBorders>
            <w:vAlign w:val="center"/>
          </w:tcPr>
          <w:p w14:paraId="67E09027">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验收合格率</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13DAD536">
            <w:pPr>
              <w:keepNext w:val="0"/>
              <w:keepLines w:val="0"/>
              <w:widowControl/>
              <w:suppressLineNumbers w:val="0"/>
              <w:spacing w:line="240" w:lineRule="auto"/>
              <w:ind w:firstLine="0" w:firstLineChars="0"/>
              <w:jc w:val="center"/>
              <w:textAlignment w:val="center"/>
              <w:rPr>
                <w:rFonts w:hint="default"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2BAC6298">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5D339A49">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899" w:type="pct"/>
            <w:tcBorders>
              <w:top w:val="single" w:color="auto" w:sz="4" w:space="0"/>
              <w:left w:val="single" w:color="auto" w:sz="4" w:space="0"/>
              <w:bottom w:val="single" w:color="auto" w:sz="4" w:space="0"/>
              <w:right w:val="single" w:color="auto" w:sz="4" w:space="0"/>
            </w:tcBorders>
            <w:vAlign w:val="center"/>
          </w:tcPr>
          <w:p w14:paraId="4D282C99">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产出时效</w:t>
            </w:r>
          </w:p>
        </w:tc>
        <w:tc>
          <w:tcPr>
            <w:tcW w:w="2487" w:type="pct"/>
            <w:tcBorders>
              <w:top w:val="single" w:color="auto" w:sz="4" w:space="0"/>
              <w:left w:val="single" w:color="auto" w:sz="4" w:space="0"/>
              <w:bottom w:val="single" w:color="auto" w:sz="4" w:space="0"/>
              <w:right w:val="single" w:color="auto" w:sz="4" w:space="0"/>
            </w:tcBorders>
            <w:vAlign w:val="center"/>
          </w:tcPr>
          <w:p w14:paraId="18B556F2">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项目计划开工时间</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5355EFDA">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098C1B51">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4524363E">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899" w:type="pct"/>
            <w:tcBorders>
              <w:top w:val="single" w:color="auto" w:sz="4" w:space="0"/>
              <w:left w:val="single" w:color="auto" w:sz="4" w:space="0"/>
              <w:bottom w:val="single" w:color="auto" w:sz="4" w:space="0"/>
              <w:right w:val="single" w:color="auto" w:sz="4" w:space="0"/>
            </w:tcBorders>
            <w:vAlign w:val="center"/>
          </w:tcPr>
          <w:p w14:paraId="37E8E83B">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产出时效</w:t>
            </w:r>
          </w:p>
        </w:tc>
        <w:tc>
          <w:tcPr>
            <w:tcW w:w="2487" w:type="pct"/>
            <w:tcBorders>
              <w:top w:val="single" w:color="auto" w:sz="4" w:space="0"/>
              <w:left w:val="single" w:color="auto" w:sz="4" w:space="0"/>
              <w:bottom w:val="single" w:color="auto" w:sz="4" w:space="0"/>
              <w:right w:val="single" w:color="auto" w:sz="4" w:space="0"/>
            </w:tcBorders>
            <w:vAlign w:val="center"/>
          </w:tcPr>
          <w:p w14:paraId="5E9C7D06">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建设周期</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6681A346">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052833B0">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5B0EF8BC">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899" w:type="pct"/>
            <w:tcBorders>
              <w:top w:val="single" w:color="auto" w:sz="4" w:space="0"/>
              <w:left w:val="single" w:color="auto" w:sz="4" w:space="0"/>
              <w:bottom w:val="single" w:color="auto" w:sz="4" w:space="0"/>
              <w:right w:val="single" w:color="auto" w:sz="4" w:space="0"/>
            </w:tcBorders>
            <w:vAlign w:val="center"/>
          </w:tcPr>
          <w:p w14:paraId="6A33C72B">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产出时效</w:t>
            </w:r>
          </w:p>
        </w:tc>
        <w:tc>
          <w:tcPr>
            <w:tcW w:w="2487" w:type="pct"/>
            <w:tcBorders>
              <w:top w:val="single" w:color="auto" w:sz="4" w:space="0"/>
              <w:left w:val="single" w:color="auto" w:sz="4" w:space="0"/>
              <w:bottom w:val="single" w:color="auto" w:sz="4" w:space="0"/>
              <w:right w:val="single" w:color="auto" w:sz="4" w:space="0"/>
            </w:tcBorders>
            <w:vAlign w:val="center"/>
          </w:tcPr>
          <w:p w14:paraId="0720F1D6">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竣工决算及时性</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503F0748">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2C3C2615">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6273155E">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899" w:type="pct"/>
            <w:tcBorders>
              <w:top w:val="single" w:color="auto" w:sz="4" w:space="0"/>
              <w:left w:val="single" w:color="auto" w:sz="4" w:space="0"/>
              <w:bottom w:val="single" w:color="auto" w:sz="4" w:space="0"/>
              <w:right w:val="single" w:color="auto" w:sz="4" w:space="0"/>
            </w:tcBorders>
            <w:vAlign w:val="center"/>
          </w:tcPr>
          <w:p w14:paraId="724CAF0B">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产出时效</w:t>
            </w:r>
          </w:p>
        </w:tc>
        <w:tc>
          <w:tcPr>
            <w:tcW w:w="2487" w:type="pct"/>
            <w:tcBorders>
              <w:top w:val="single" w:color="auto" w:sz="4" w:space="0"/>
              <w:left w:val="single" w:color="auto" w:sz="4" w:space="0"/>
              <w:bottom w:val="single" w:color="auto" w:sz="4" w:space="0"/>
              <w:right w:val="single" w:color="auto" w:sz="4" w:space="0"/>
            </w:tcBorders>
            <w:vAlign w:val="center"/>
          </w:tcPr>
          <w:p w14:paraId="5DB5518D">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维修养护及时性</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4942629A">
            <w:pPr>
              <w:keepNext w:val="0"/>
              <w:keepLines w:val="0"/>
              <w:widowControl/>
              <w:suppressLineNumbers w:val="0"/>
              <w:spacing w:line="240" w:lineRule="auto"/>
              <w:ind w:firstLine="0" w:firstLineChars="0"/>
              <w:jc w:val="center"/>
              <w:textAlignment w:val="center"/>
              <w:rPr>
                <w:rFonts w:hint="default"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5AA6D5E7">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1C519340">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899" w:type="pct"/>
            <w:tcBorders>
              <w:top w:val="single" w:color="auto" w:sz="4" w:space="0"/>
              <w:left w:val="single" w:color="auto" w:sz="4" w:space="0"/>
              <w:bottom w:val="single" w:color="auto" w:sz="4" w:space="0"/>
              <w:right w:val="single" w:color="auto" w:sz="4" w:space="0"/>
            </w:tcBorders>
            <w:vAlign w:val="center"/>
          </w:tcPr>
          <w:p w14:paraId="3B498D56">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lang w:eastAsia="zh-CN"/>
              </w:rPr>
            </w:pPr>
            <w:r>
              <w:rPr>
                <w:rFonts w:hint="eastAsia" w:ascii="宋体" w:hAnsi="宋体" w:eastAsia="宋体" w:cs="宋体"/>
                <w:i w:val="0"/>
                <w:iCs w:val="0"/>
                <w:color w:val="000000"/>
                <w:kern w:val="0"/>
                <w:sz w:val="24"/>
                <w:szCs w:val="24"/>
                <w:u w:val="none"/>
                <w:lang w:val="en-US" w:eastAsia="zh-CN" w:bidi="ar"/>
              </w:rPr>
              <w:t>产出时效</w:t>
            </w:r>
          </w:p>
        </w:tc>
        <w:tc>
          <w:tcPr>
            <w:tcW w:w="2487" w:type="pct"/>
            <w:tcBorders>
              <w:top w:val="single" w:color="auto" w:sz="4" w:space="0"/>
              <w:left w:val="single" w:color="auto" w:sz="4" w:space="0"/>
              <w:bottom w:val="single" w:color="auto" w:sz="4" w:space="0"/>
              <w:right w:val="single" w:color="auto" w:sz="4" w:space="0"/>
            </w:tcBorders>
            <w:vAlign w:val="center"/>
          </w:tcPr>
          <w:p w14:paraId="1C76DE26">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价款支付及时性</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5B638298">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26CF9569">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1E28622F">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899" w:type="pct"/>
            <w:tcBorders>
              <w:top w:val="single" w:color="auto" w:sz="4" w:space="0"/>
              <w:left w:val="single" w:color="auto" w:sz="4" w:space="0"/>
              <w:bottom w:val="single" w:color="auto" w:sz="4" w:space="0"/>
              <w:right w:val="single" w:color="auto" w:sz="4" w:space="0"/>
            </w:tcBorders>
            <w:vAlign w:val="center"/>
          </w:tcPr>
          <w:p w14:paraId="3A4C55BE">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产出成本</w:t>
            </w:r>
          </w:p>
        </w:tc>
        <w:tc>
          <w:tcPr>
            <w:tcW w:w="2487" w:type="pct"/>
            <w:tcBorders>
              <w:top w:val="single" w:color="auto" w:sz="4" w:space="0"/>
              <w:left w:val="single" w:color="auto" w:sz="4" w:space="0"/>
              <w:bottom w:val="single" w:color="auto" w:sz="4" w:space="0"/>
              <w:right w:val="single" w:color="auto" w:sz="4" w:space="0"/>
            </w:tcBorders>
            <w:vAlign w:val="center"/>
          </w:tcPr>
          <w:p w14:paraId="4E6AE745">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成本节约率</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7C76388C">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0E7AA174">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24D0174A">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效益指标</w:t>
            </w:r>
          </w:p>
        </w:tc>
        <w:tc>
          <w:tcPr>
            <w:tcW w:w="899" w:type="pct"/>
            <w:tcBorders>
              <w:top w:val="single" w:color="auto" w:sz="4" w:space="0"/>
              <w:left w:val="single" w:color="auto" w:sz="4" w:space="0"/>
              <w:bottom w:val="single" w:color="auto" w:sz="4" w:space="0"/>
              <w:right w:val="single" w:color="auto" w:sz="4" w:space="0"/>
            </w:tcBorders>
            <w:vAlign w:val="center"/>
          </w:tcPr>
          <w:p w14:paraId="3B7195EC">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经济效益</w:t>
            </w:r>
          </w:p>
        </w:tc>
        <w:tc>
          <w:tcPr>
            <w:tcW w:w="2487" w:type="pct"/>
            <w:tcBorders>
              <w:top w:val="single" w:color="auto" w:sz="4" w:space="0"/>
              <w:left w:val="single" w:color="auto" w:sz="4" w:space="0"/>
              <w:bottom w:val="single" w:color="auto" w:sz="4" w:space="0"/>
              <w:right w:val="single" w:color="auto" w:sz="4" w:space="0"/>
            </w:tcBorders>
            <w:vAlign w:val="center"/>
          </w:tcPr>
          <w:p w14:paraId="41660C01">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带动区域经济增长</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204BD958">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4EB5801C">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001FE1DD">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效益指标</w:t>
            </w:r>
          </w:p>
        </w:tc>
        <w:tc>
          <w:tcPr>
            <w:tcW w:w="899" w:type="pct"/>
            <w:tcBorders>
              <w:top w:val="single" w:color="auto" w:sz="4" w:space="0"/>
              <w:left w:val="single" w:color="auto" w:sz="4" w:space="0"/>
              <w:bottom w:val="single" w:color="auto" w:sz="4" w:space="0"/>
              <w:right w:val="single" w:color="auto" w:sz="4" w:space="0"/>
            </w:tcBorders>
            <w:vAlign w:val="center"/>
          </w:tcPr>
          <w:p w14:paraId="768D4315">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社会效益</w:t>
            </w:r>
          </w:p>
        </w:tc>
        <w:tc>
          <w:tcPr>
            <w:tcW w:w="2487" w:type="pct"/>
            <w:tcBorders>
              <w:top w:val="single" w:color="auto" w:sz="4" w:space="0"/>
              <w:left w:val="single" w:color="auto" w:sz="4" w:space="0"/>
              <w:bottom w:val="single" w:color="auto" w:sz="4" w:space="0"/>
              <w:right w:val="single" w:color="auto" w:sz="4" w:space="0"/>
            </w:tcBorders>
            <w:vAlign w:val="center"/>
          </w:tcPr>
          <w:p w14:paraId="018F400F">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完善村居基础设施</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6E770B1C">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5F36601C">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45E0A62A">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效益指标</w:t>
            </w:r>
          </w:p>
        </w:tc>
        <w:tc>
          <w:tcPr>
            <w:tcW w:w="899" w:type="pct"/>
            <w:tcBorders>
              <w:top w:val="single" w:color="auto" w:sz="4" w:space="0"/>
              <w:left w:val="single" w:color="auto" w:sz="4" w:space="0"/>
              <w:bottom w:val="single" w:color="auto" w:sz="4" w:space="0"/>
              <w:right w:val="single" w:color="auto" w:sz="4" w:space="0"/>
            </w:tcBorders>
            <w:vAlign w:val="center"/>
          </w:tcPr>
          <w:p w14:paraId="17D0112B">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社会效益</w:t>
            </w:r>
          </w:p>
        </w:tc>
        <w:tc>
          <w:tcPr>
            <w:tcW w:w="2487" w:type="pct"/>
            <w:tcBorders>
              <w:top w:val="single" w:color="auto" w:sz="4" w:space="0"/>
              <w:left w:val="single" w:color="auto" w:sz="4" w:space="0"/>
              <w:bottom w:val="single" w:color="auto" w:sz="4" w:space="0"/>
              <w:right w:val="single" w:color="auto" w:sz="4" w:space="0"/>
            </w:tcBorders>
            <w:vAlign w:val="center"/>
          </w:tcPr>
          <w:p w14:paraId="57058A89">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改善交通出行环境，提高道路通行能力</w:t>
            </w:r>
          </w:p>
        </w:tc>
        <w:tc>
          <w:tcPr>
            <w:tcW w:w="800" w:type="pct"/>
            <w:tcBorders>
              <w:top w:val="single" w:color="auto" w:sz="4" w:space="0"/>
              <w:left w:val="single" w:color="auto" w:sz="4" w:space="0"/>
              <w:bottom w:val="single" w:color="auto" w:sz="4" w:space="0"/>
              <w:right w:val="single" w:color="auto" w:sz="4" w:space="0"/>
            </w:tcBorders>
            <w:shd w:val="clear" w:color="auto" w:fill="FFFFFF"/>
            <w:vAlign w:val="center"/>
          </w:tcPr>
          <w:p w14:paraId="48274B17">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2CE7C44B">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03E14D63">
            <w:pPr>
              <w:keepNext w:val="0"/>
              <w:keepLines w:val="0"/>
              <w:widowControl/>
              <w:suppressLineNumbers w:val="0"/>
              <w:spacing w:line="240" w:lineRule="auto"/>
              <w:ind w:firstLine="0" w:firstLineChars="0"/>
              <w:jc w:val="center"/>
              <w:textAlignment w:val="center"/>
              <w:rPr>
                <w:rFonts w:hint="default" w:eastAsia="宋体"/>
                <w:b/>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效益指标</w:t>
            </w:r>
          </w:p>
        </w:tc>
        <w:tc>
          <w:tcPr>
            <w:tcW w:w="899" w:type="pct"/>
            <w:tcBorders>
              <w:top w:val="single" w:color="auto" w:sz="4" w:space="0"/>
              <w:left w:val="single" w:color="auto" w:sz="4" w:space="0"/>
              <w:bottom w:val="single" w:color="auto" w:sz="4" w:space="0"/>
              <w:right w:val="single" w:color="auto" w:sz="4" w:space="0"/>
            </w:tcBorders>
            <w:vAlign w:val="center"/>
          </w:tcPr>
          <w:p w14:paraId="02346E91">
            <w:pPr>
              <w:keepNext w:val="0"/>
              <w:keepLines w:val="0"/>
              <w:widowControl/>
              <w:suppressLineNumbers w:val="0"/>
              <w:spacing w:line="240" w:lineRule="auto"/>
              <w:ind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可持续影响</w:t>
            </w:r>
          </w:p>
        </w:tc>
        <w:tc>
          <w:tcPr>
            <w:tcW w:w="2487" w:type="pct"/>
            <w:tcBorders>
              <w:top w:val="single" w:color="auto" w:sz="4" w:space="0"/>
              <w:left w:val="single" w:color="auto" w:sz="4" w:space="0"/>
              <w:bottom w:val="single" w:color="auto" w:sz="4" w:space="0"/>
              <w:right w:val="single" w:color="auto" w:sz="4" w:space="0"/>
            </w:tcBorders>
            <w:vAlign w:val="center"/>
          </w:tcPr>
          <w:p w14:paraId="10AD1EC9">
            <w:pPr>
              <w:keepNext w:val="0"/>
              <w:keepLines w:val="0"/>
              <w:widowControl/>
              <w:suppressLineNumbers w:val="0"/>
              <w:spacing w:line="240" w:lineRule="auto"/>
              <w:ind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道路可使用年限</w:t>
            </w:r>
          </w:p>
        </w:tc>
        <w:tc>
          <w:tcPr>
            <w:tcW w:w="800" w:type="pct"/>
            <w:tcBorders>
              <w:top w:val="single" w:color="auto" w:sz="4" w:space="0"/>
              <w:left w:val="single" w:color="auto" w:sz="4" w:space="0"/>
              <w:bottom w:val="single" w:color="auto" w:sz="4" w:space="0"/>
              <w:right w:val="single" w:color="auto" w:sz="4" w:space="0"/>
            </w:tcBorders>
            <w:vAlign w:val="center"/>
          </w:tcPr>
          <w:p w14:paraId="70C98D71">
            <w:pPr>
              <w:keepNext w:val="0"/>
              <w:keepLines w:val="0"/>
              <w:widowControl/>
              <w:suppressLineNumbers w:val="0"/>
              <w:spacing w:line="240" w:lineRule="auto"/>
              <w:ind w:firstLine="0" w:firstLineChars="0"/>
              <w:jc w:val="center"/>
              <w:textAlignment w:val="center"/>
              <w:rPr>
                <w:rFonts w:hint="default" w:eastAsia="宋体"/>
                <w:b/>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2CE4E1C0">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68A1A479">
            <w:pPr>
              <w:keepNext w:val="0"/>
              <w:keepLines w:val="0"/>
              <w:widowControl/>
              <w:suppressLineNumbers w:val="0"/>
              <w:spacing w:line="240" w:lineRule="auto"/>
              <w:ind w:firstLine="0" w:firstLineChars="0"/>
              <w:jc w:val="center"/>
              <w:textAlignment w:val="center"/>
              <w:rPr>
                <w:rFonts w:hint="eastAsia"/>
                <w:b/>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效益指标</w:t>
            </w:r>
          </w:p>
        </w:tc>
        <w:tc>
          <w:tcPr>
            <w:tcW w:w="899" w:type="pct"/>
            <w:tcBorders>
              <w:top w:val="single" w:color="auto" w:sz="4" w:space="0"/>
              <w:left w:val="single" w:color="auto" w:sz="4" w:space="0"/>
              <w:bottom w:val="single" w:color="auto" w:sz="4" w:space="0"/>
              <w:right w:val="single" w:color="auto" w:sz="4" w:space="0"/>
            </w:tcBorders>
            <w:vAlign w:val="center"/>
          </w:tcPr>
          <w:p w14:paraId="72788EF4">
            <w:pPr>
              <w:keepNext w:val="0"/>
              <w:keepLines w:val="0"/>
              <w:widowControl/>
              <w:suppressLineNumbers w:val="0"/>
              <w:spacing w:line="240" w:lineRule="auto"/>
              <w:ind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可持续影响</w:t>
            </w:r>
          </w:p>
        </w:tc>
        <w:tc>
          <w:tcPr>
            <w:tcW w:w="2487" w:type="pct"/>
            <w:tcBorders>
              <w:top w:val="single" w:color="auto" w:sz="4" w:space="0"/>
              <w:left w:val="single" w:color="auto" w:sz="4" w:space="0"/>
              <w:bottom w:val="single" w:color="auto" w:sz="4" w:space="0"/>
              <w:right w:val="single" w:color="auto" w:sz="4" w:space="0"/>
            </w:tcBorders>
            <w:vAlign w:val="center"/>
          </w:tcPr>
          <w:p w14:paraId="0B78CD3D">
            <w:pPr>
              <w:keepNext w:val="0"/>
              <w:keepLines w:val="0"/>
              <w:widowControl/>
              <w:suppressLineNumbers w:val="0"/>
              <w:spacing w:line="240" w:lineRule="auto"/>
              <w:ind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道路管护质量</w:t>
            </w:r>
          </w:p>
        </w:tc>
        <w:tc>
          <w:tcPr>
            <w:tcW w:w="800" w:type="pct"/>
            <w:tcBorders>
              <w:top w:val="single" w:color="auto" w:sz="4" w:space="0"/>
              <w:left w:val="single" w:color="auto" w:sz="4" w:space="0"/>
              <w:bottom w:val="single" w:color="auto" w:sz="4" w:space="0"/>
              <w:right w:val="single" w:color="auto" w:sz="4" w:space="0"/>
            </w:tcBorders>
            <w:vAlign w:val="center"/>
          </w:tcPr>
          <w:p w14:paraId="4301A411">
            <w:pPr>
              <w:keepNext w:val="0"/>
              <w:keepLines w:val="0"/>
              <w:widowControl/>
              <w:suppressLineNumbers w:val="0"/>
              <w:spacing w:line="240" w:lineRule="auto"/>
              <w:ind w:firstLine="0" w:firstLineChars="0"/>
              <w:jc w:val="center"/>
              <w:textAlignment w:val="center"/>
              <w:rPr>
                <w:rFonts w:hint="eastAsia"/>
                <w:b/>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47420D98">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3737299C">
            <w:pPr>
              <w:keepNext w:val="0"/>
              <w:keepLines w:val="0"/>
              <w:widowControl/>
              <w:suppressLineNumbers w:val="0"/>
              <w:spacing w:line="240" w:lineRule="auto"/>
              <w:ind w:firstLine="0" w:firstLineChars="0"/>
              <w:jc w:val="center"/>
              <w:textAlignment w:val="center"/>
              <w:rPr>
                <w:rFonts w:hint="eastAsia"/>
                <w:b/>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效益指标</w:t>
            </w:r>
          </w:p>
        </w:tc>
        <w:tc>
          <w:tcPr>
            <w:tcW w:w="899" w:type="pct"/>
            <w:tcBorders>
              <w:top w:val="single" w:color="auto" w:sz="4" w:space="0"/>
              <w:left w:val="single" w:color="auto" w:sz="4" w:space="0"/>
              <w:bottom w:val="single" w:color="auto" w:sz="4" w:space="0"/>
              <w:right w:val="single" w:color="auto" w:sz="4" w:space="0"/>
            </w:tcBorders>
            <w:vAlign w:val="center"/>
          </w:tcPr>
          <w:p w14:paraId="4AE86209">
            <w:pPr>
              <w:keepNext w:val="0"/>
              <w:keepLines w:val="0"/>
              <w:widowControl/>
              <w:suppressLineNumbers w:val="0"/>
              <w:spacing w:line="240" w:lineRule="auto"/>
              <w:ind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满意度</w:t>
            </w:r>
          </w:p>
        </w:tc>
        <w:tc>
          <w:tcPr>
            <w:tcW w:w="2487" w:type="pct"/>
            <w:tcBorders>
              <w:top w:val="single" w:color="auto" w:sz="4" w:space="0"/>
              <w:left w:val="single" w:color="auto" w:sz="4" w:space="0"/>
              <w:bottom w:val="single" w:color="auto" w:sz="4" w:space="0"/>
              <w:right w:val="single" w:color="auto" w:sz="4" w:space="0"/>
            </w:tcBorders>
            <w:vAlign w:val="center"/>
          </w:tcPr>
          <w:p w14:paraId="0490F917">
            <w:pPr>
              <w:keepNext w:val="0"/>
              <w:keepLines w:val="0"/>
              <w:widowControl/>
              <w:suppressLineNumbers w:val="0"/>
              <w:spacing w:line="240" w:lineRule="auto"/>
              <w:ind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村民满意度</w:t>
            </w:r>
          </w:p>
        </w:tc>
        <w:tc>
          <w:tcPr>
            <w:tcW w:w="800" w:type="pct"/>
            <w:tcBorders>
              <w:top w:val="single" w:color="auto" w:sz="4" w:space="0"/>
              <w:left w:val="single" w:color="auto" w:sz="4" w:space="0"/>
              <w:bottom w:val="single" w:color="auto" w:sz="4" w:space="0"/>
              <w:right w:val="single" w:color="auto" w:sz="4" w:space="0"/>
            </w:tcBorders>
            <w:vAlign w:val="center"/>
          </w:tcPr>
          <w:p w14:paraId="69DB2327">
            <w:pPr>
              <w:keepNext w:val="0"/>
              <w:keepLines w:val="0"/>
              <w:widowControl/>
              <w:suppressLineNumbers w:val="0"/>
              <w:spacing w:line="240" w:lineRule="auto"/>
              <w:ind w:firstLine="0" w:firstLineChars="0"/>
              <w:jc w:val="center"/>
              <w:textAlignment w:val="center"/>
              <w:rPr>
                <w:rFonts w:hint="eastAsia"/>
                <w:b/>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r>
      <w:tr w14:paraId="0F2D0479">
        <w:tblPrEx>
          <w:tblCellMar>
            <w:top w:w="0" w:type="dxa"/>
            <w:left w:w="0" w:type="dxa"/>
            <w:bottom w:w="0" w:type="dxa"/>
            <w:right w:w="0" w:type="dxa"/>
          </w:tblCellMar>
        </w:tblPrEx>
        <w:trPr>
          <w:trHeight w:val="737" w:hRule="exact"/>
        </w:trPr>
        <w:tc>
          <w:tcPr>
            <w:tcW w:w="812" w:type="pct"/>
            <w:tcBorders>
              <w:top w:val="single" w:color="auto" w:sz="4" w:space="0"/>
              <w:left w:val="single" w:color="auto" w:sz="4" w:space="0"/>
              <w:bottom w:val="single" w:color="auto" w:sz="4" w:space="0"/>
              <w:right w:val="single" w:color="auto" w:sz="4" w:space="0"/>
            </w:tcBorders>
            <w:vAlign w:val="center"/>
          </w:tcPr>
          <w:p w14:paraId="28D4F637">
            <w:pPr>
              <w:keepNext w:val="0"/>
              <w:keepLines w:val="0"/>
              <w:widowControl/>
              <w:suppressLineNumbers w:val="0"/>
              <w:spacing w:line="240" w:lineRule="auto"/>
              <w:ind w:firstLine="0" w:firstLineChars="0"/>
              <w:jc w:val="center"/>
              <w:textAlignment w:val="center"/>
              <w:rPr>
                <w:rFonts w:hint="eastAsia"/>
                <w:b/>
                <w:bCs/>
                <w:sz w:val="24"/>
                <w:szCs w:val="24"/>
                <w:highlight w:val="none"/>
                <w:lang w:val="en-US" w:eastAsia="zh-CN"/>
              </w:rPr>
            </w:pPr>
            <w:r>
              <w:rPr>
                <w:rFonts w:hint="eastAsia" w:ascii="宋体" w:hAnsi="宋体" w:eastAsia="宋体" w:cs="宋体"/>
                <w:b/>
                <w:bCs/>
                <w:i w:val="0"/>
                <w:iCs w:val="0"/>
                <w:color w:val="000000"/>
                <w:kern w:val="0"/>
                <w:sz w:val="24"/>
                <w:szCs w:val="24"/>
                <w:u w:val="none"/>
                <w:lang w:val="en-US" w:eastAsia="zh-CN" w:bidi="ar"/>
              </w:rPr>
              <w:t>合计</w:t>
            </w:r>
          </w:p>
        </w:tc>
        <w:tc>
          <w:tcPr>
            <w:tcW w:w="899" w:type="pct"/>
            <w:tcBorders>
              <w:top w:val="single" w:color="auto" w:sz="4" w:space="0"/>
              <w:left w:val="single" w:color="auto" w:sz="4" w:space="0"/>
              <w:bottom w:val="single" w:color="auto" w:sz="4" w:space="0"/>
              <w:right w:val="single" w:color="auto" w:sz="4" w:space="0"/>
            </w:tcBorders>
            <w:vAlign w:val="center"/>
          </w:tcPr>
          <w:p w14:paraId="5BBCF26C">
            <w:pPr>
              <w:spacing w:line="240" w:lineRule="auto"/>
              <w:ind w:firstLine="0" w:firstLineChars="0"/>
              <w:jc w:val="center"/>
              <w:rPr>
                <w:rFonts w:hint="eastAsia" w:ascii="宋体" w:hAnsi="宋体" w:eastAsia="宋体" w:cs="宋体"/>
                <w:i w:val="0"/>
                <w:iCs w:val="0"/>
                <w:color w:val="000000"/>
                <w:kern w:val="0"/>
                <w:sz w:val="24"/>
                <w:szCs w:val="24"/>
                <w:u w:val="none"/>
                <w:lang w:val="en-US" w:eastAsia="zh-CN" w:bidi="ar"/>
              </w:rPr>
            </w:pPr>
          </w:p>
        </w:tc>
        <w:tc>
          <w:tcPr>
            <w:tcW w:w="2487" w:type="pct"/>
            <w:tcBorders>
              <w:top w:val="single" w:color="auto" w:sz="4" w:space="0"/>
              <w:left w:val="single" w:color="auto" w:sz="4" w:space="0"/>
              <w:bottom w:val="single" w:color="auto" w:sz="4" w:space="0"/>
              <w:right w:val="single" w:color="auto" w:sz="4" w:space="0"/>
            </w:tcBorders>
            <w:vAlign w:val="center"/>
          </w:tcPr>
          <w:p w14:paraId="62ABC414">
            <w:pPr>
              <w:spacing w:line="240" w:lineRule="auto"/>
              <w:ind w:firstLine="0" w:firstLineChars="0"/>
              <w:jc w:val="center"/>
              <w:rPr>
                <w:rFonts w:hint="eastAsia" w:ascii="宋体" w:hAnsi="宋体" w:eastAsia="宋体" w:cs="宋体"/>
                <w:i w:val="0"/>
                <w:iCs w:val="0"/>
                <w:color w:val="000000"/>
                <w:kern w:val="0"/>
                <w:sz w:val="24"/>
                <w:szCs w:val="24"/>
                <w:u w:val="none"/>
                <w:lang w:val="en-US" w:eastAsia="zh-CN" w:bidi="ar"/>
              </w:rPr>
            </w:pPr>
          </w:p>
        </w:tc>
        <w:tc>
          <w:tcPr>
            <w:tcW w:w="800" w:type="pct"/>
            <w:tcBorders>
              <w:top w:val="single" w:color="auto" w:sz="4" w:space="0"/>
              <w:left w:val="single" w:color="auto" w:sz="4" w:space="0"/>
              <w:bottom w:val="single" w:color="auto" w:sz="4" w:space="0"/>
              <w:right w:val="single" w:color="auto" w:sz="4" w:space="0"/>
            </w:tcBorders>
            <w:vAlign w:val="center"/>
          </w:tcPr>
          <w:p w14:paraId="446E871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100</w:t>
            </w:r>
          </w:p>
        </w:tc>
      </w:tr>
    </w:tbl>
    <w:p w14:paraId="2B30C130">
      <w:pPr>
        <w:pStyle w:val="4"/>
        <w:bidi w:val="0"/>
        <w:rPr>
          <w:rFonts w:hint="eastAsia"/>
          <w:lang w:val="en-US" w:eastAsia="zh-CN"/>
        </w:rPr>
      </w:pPr>
      <w:bookmarkStart w:id="33" w:name="_Toc15963"/>
      <w:r>
        <w:rPr>
          <w:rFonts w:hint="eastAsia"/>
          <w:lang w:val="en-US" w:eastAsia="zh-CN"/>
        </w:rPr>
        <w:t>3.评价结果的确定</w:t>
      </w:r>
      <w:bookmarkEnd w:id="33"/>
    </w:p>
    <w:p w14:paraId="6D8932DD">
      <w:pPr>
        <w:bidi w:val="0"/>
        <w:rPr>
          <w:rFonts w:hint="eastAsia"/>
          <w:highlight w:val="none"/>
          <w:lang w:val="en-US" w:eastAsia="zh-CN"/>
        </w:rPr>
      </w:pPr>
      <w:r>
        <w:rPr>
          <w:highlight w:val="none"/>
        </w:rPr>
        <w:t>根据《河南省财政厅关于印发＜河南省省级预算项目支出绩效评价管理办法＞的通知》（豫财效（2020）10号），本次绩效评价结果采取评分和评级相结合的方式，具体分值和等级根据不同评价内容设定。</w:t>
      </w:r>
      <w:r>
        <w:rPr>
          <w:rFonts w:hint="eastAsia"/>
          <w:highlight w:val="none"/>
          <w:lang w:val="en-US" w:eastAsia="zh-CN"/>
        </w:rPr>
        <w:t>分值评级详见下表：</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6"/>
        <w:gridCol w:w="3551"/>
        <w:gridCol w:w="2917"/>
      </w:tblGrid>
      <w:tr w14:paraId="7600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01" w:type="pct"/>
            <w:vAlign w:val="center"/>
          </w:tcPr>
          <w:p w14:paraId="47E81C8A">
            <w:pPr>
              <w:bidi w:val="0"/>
              <w:spacing w:line="240" w:lineRule="auto"/>
              <w:ind w:firstLine="0" w:firstLineChars="0"/>
              <w:jc w:val="center"/>
              <w:rPr>
                <w:rFonts w:hint="eastAsia" w:eastAsia="宋体"/>
                <w:b/>
                <w:bCs/>
                <w:sz w:val="24"/>
                <w:szCs w:val="24"/>
                <w:highlight w:val="none"/>
                <w:vertAlign w:val="baseline"/>
                <w:lang w:val="en-US" w:eastAsia="zh-CN"/>
              </w:rPr>
            </w:pPr>
            <w:r>
              <w:rPr>
                <w:rFonts w:hint="eastAsia" w:eastAsia="宋体"/>
                <w:b/>
                <w:bCs/>
                <w:sz w:val="24"/>
                <w:szCs w:val="24"/>
                <w:highlight w:val="none"/>
                <w:vertAlign w:val="baseline"/>
                <w:lang w:val="en-US" w:eastAsia="zh-CN"/>
              </w:rPr>
              <w:t>序号</w:t>
            </w:r>
          </w:p>
        </w:tc>
        <w:tc>
          <w:tcPr>
            <w:tcW w:w="2030" w:type="pct"/>
            <w:vAlign w:val="center"/>
          </w:tcPr>
          <w:p w14:paraId="0B940B1C">
            <w:pPr>
              <w:bidi w:val="0"/>
              <w:spacing w:line="240" w:lineRule="auto"/>
              <w:ind w:firstLine="0" w:firstLineChars="0"/>
              <w:jc w:val="center"/>
              <w:rPr>
                <w:rFonts w:hint="eastAsia" w:eastAsia="宋体"/>
                <w:b/>
                <w:bCs/>
                <w:sz w:val="24"/>
                <w:szCs w:val="24"/>
                <w:highlight w:val="none"/>
                <w:vertAlign w:val="baseline"/>
                <w:lang w:val="en-US" w:eastAsia="zh-CN"/>
              </w:rPr>
            </w:pPr>
            <w:r>
              <w:rPr>
                <w:rFonts w:hint="eastAsia" w:eastAsia="宋体"/>
                <w:b/>
                <w:bCs/>
                <w:sz w:val="24"/>
                <w:szCs w:val="24"/>
                <w:highlight w:val="none"/>
                <w:vertAlign w:val="baseline"/>
                <w:lang w:val="en-US" w:eastAsia="zh-CN"/>
              </w:rPr>
              <w:t>分值范围</w:t>
            </w:r>
          </w:p>
        </w:tc>
        <w:tc>
          <w:tcPr>
            <w:tcW w:w="1667" w:type="pct"/>
            <w:vAlign w:val="center"/>
          </w:tcPr>
          <w:p w14:paraId="0786CA48">
            <w:pPr>
              <w:bidi w:val="0"/>
              <w:spacing w:line="240" w:lineRule="auto"/>
              <w:ind w:firstLine="0" w:firstLineChars="0"/>
              <w:jc w:val="center"/>
              <w:rPr>
                <w:rFonts w:hint="default" w:eastAsia="宋体"/>
                <w:b/>
                <w:bCs/>
                <w:sz w:val="24"/>
                <w:szCs w:val="24"/>
                <w:highlight w:val="none"/>
                <w:vertAlign w:val="baseline"/>
                <w:lang w:val="en-US" w:eastAsia="zh-CN"/>
              </w:rPr>
            </w:pPr>
            <w:r>
              <w:rPr>
                <w:rFonts w:hint="eastAsia" w:eastAsia="宋体"/>
                <w:b/>
                <w:bCs/>
                <w:sz w:val="24"/>
                <w:szCs w:val="24"/>
                <w:highlight w:val="none"/>
                <w:vertAlign w:val="baseline"/>
                <w:lang w:val="en-US" w:eastAsia="zh-CN"/>
              </w:rPr>
              <w:t>绩效评价结果</w:t>
            </w:r>
          </w:p>
        </w:tc>
      </w:tr>
      <w:tr w14:paraId="6EBA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01" w:type="pct"/>
            <w:vAlign w:val="center"/>
          </w:tcPr>
          <w:p w14:paraId="2E09DC4B">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1</w:t>
            </w:r>
          </w:p>
        </w:tc>
        <w:tc>
          <w:tcPr>
            <w:tcW w:w="2030" w:type="pct"/>
            <w:vAlign w:val="center"/>
          </w:tcPr>
          <w:p w14:paraId="27EFD4CB">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90-100</w:t>
            </w:r>
          </w:p>
        </w:tc>
        <w:tc>
          <w:tcPr>
            <w:tcW w:w="1667" w:type="pct"/>
            <w:vAlign w:val="center"/>
          </w:tcPr>
          <w:p w14:paraId="332B6696">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优</w:t>
            </w:r>
          </w:p>
        </w:tc>
      </w:tr>
      <w:tr w14:paraId="7939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01" w:type="pct"/>
            <w:vAlign w:val="center"/>
          </w:tcPr>
          <w:p w14:paraId="4BFB550F">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2</w:t>
            </w:r>
          </w:p>
        </w:tc>
        <w:tc>
          <w:tcPr>
            <w:tcW w:w="2030" w:type="pct"/>
            <w:vAlign w:val="center"/>
          </w:tcPr>
          <w:p w14:paraId="07A4065A">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80-90（不含）</w:t>
            </w:r>
          </w:p>
        </w:tc>
        <w:tc>
          <w:tcPr>
            <w:tcW w:w="1667" w:type="pct"/>
            <w:vAlign w:val="center"/>
          </w:tcPr>
          <w:p w14:paraId="0B788324">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良</w:t>
            </w:r>
          </w:p>
        </w:tc>
      </w:tr>
      <w:tr w14:paraId="7D90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01" w:type="pct"/>
            <w:vAlign w:val="center"/>
          </w:tcPr>
          <w:p w14:paraId="3D80A7CB">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3</w:t>
            </w:r>
          </w:p>
        </w:tc>
        <w:tc>
          <w:tcPr>
            <w:tcW w:w="2030" w:type="pct"/>
            <w:vAlign w:val="center"/>
          </w:tcPr>
          <w:p w14:paraId="339E26D6">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60-80（不含）</w:t>
            </w:r>
          </w:p>
        </w:tc>
        <w:tc>
          <w:tcPr>
            <w:tcW w:w="1667" w:type="pct"/>
            <w:vAlign w:val="center"/>
          </w:tcPr>
          <w:p w14:paraId="290B3C26">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中</w:t>
            </w:r>
          </w:p>
        </w:tc>
      </w:tr>
      <w:tr w14:paraId="7B8C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01" w:type="pct"/>
            <w:vAlign w:val="center"/>
          </w:tcPr>
          <w:p w14:paraId="4EE8A9BB">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4</w:t>
            </w:r>
          </w:p>
        </w:tc>
        <w:tc>
          <w:tcPr>
            <w:tcW w:w="2030" w:type="pct"/>
            <w:vAlign w:val="center"/>
          </w:tcPr>
          <w:p w14:paraId="22FC625E">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0-60（不含）</w:t>
            </w:r>
          </w:p>
        </w:tc>
        <w:tc>
          <w:tcPr>
            <w:tcW w:w="1667" w:type="pct"/>
            <w:vAlign w:val="center"/>
          </w:tcPr>
          <w:p w14:paraId="2D5F4015">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差</w:t>
            </w:r>
          </w:p>
        </w:tc>
      </w:tr>
    </w:tbl>
    <w:p w14:paraId="5964E4C6">
      <w:pPr>
        <w:pStyle w:val="3"/>
        <w:bidi w:val="0"/>
        <w:rPr>
          <w:rFonts w:hint="eastAsia"/>
          <w:lang w:eastAsia="zh-CN"/>
        </w:rPr>
      </w:pPr>
      <w:bookmarkStart w:id="34" w:name="_Toc469"/>
      <w:r>
        <w:rPr>
          <w:rFonts w:hint="eastAsia"/>
          <w:lang w:val="en-US" w:eastAsia="zh-CN"/>
        </w:rPr>
        <w:t>（六）评价工作过程</w:t>
      </w:r>
      <w:bookmarkEnd w:id="34"/>
      <w:r>
        <w:rPr>
          <w:rFonts w:hint="eastAsia"/>
          <w:lang w:val="en-US" w:eastAsia="zh-CN"/>
        </w:rPr>
        <w:t xml:space="preserve"> </w:t>
      </w:r>
    </w:p>
    <w:p w14:paraId="4DC1EDC0">
      <w:pPr>
        <w:pStyle w:val="4"/>
        <w:bidi w:val="0"/>
        <w:rPr>
          <w:rFonts w:hint="default"/>
          <w:lang w:val="en-US" w:eastAsia="zh-CN"/>
        </w:rPr>
      </w:pPr>
      <w:bookmarkStart w:id="35" w:name="_Toc7916"/>
      <w:bookmarkStart w:id="36" w:name="_Toc22458"/>
      <w:r>
        <w:rPr>
          <w:rFonts w:hint="eastAsia"/>
          <w:lang w:val="en-US" w:eastAsia="zh-CN"/>
        </w:rPr>
        <w:t>1.评价工作安排</w:t>
      </w:r>
      <w:bookmarkEnd w:id="35"/>
      <w:bookmarkEnd w:id="36"/>
    </w:p>
    <w:p w14:paraId="28AE52FF">
      <w:pPr>
        <w:bidi w:val="0"/>
        <w:rPr>
          <w:highlight w:val="none"/>
          <w:lang w:val="en-US" w:eastAsia="zh-CN"/>
        </w:rPr>
      </w:pPr>
      <w:r>
        <w:rPr>
          <w:highlight w:val="none"/>
          <w:lang w:val="en-US" w:eastAsia="zh-CN"/>
        </w:rPr>
        <w:t>按照评价要求，对整个评价周期进行阶段性划分，工作程序主要包括前期准备、组织实施、分析评价、撰写与提交评价报告、档案归集与质量控制等五个阶段。</w:t>
      </w:r>
    </w:p>
    <w:p w14:paraId="0A0BE7F9">
      <w:pPr>
        <w:bidi w:val="0"/>
        <w:rPr>
          <w:rFonts w:hint="eastAsia"/>
          <w:highlight w:val="none"/>
          <w:lang w:val="en-US" w:eastAsia="zh-CN"/>
        </w:rPr>
      </w:pPr>
      <w:r>
        <w:rPr>
          <w:rFonts w:hint="eastAsia"/>
          <w:highlight w:val="none"/>
          <w:lang w:val="en-US" w:eastAsia="zh-CN"/>
        </w:rPr>
        <w:t>（1）非现场评价内容：</w:t>
      </w:r>
    </w:p>
    <w:p w14:paraId="6C651729">
      <w:pPr>
        <w:bidi w:val="0"/>
        <w:rPr>
          <w:rFonts w:hint="eastAsia"/>
          <w:highlight w:val="none"/>
          <w:lang w:val="en-US" w:eastAsia="zh-CN"/>
        </w:rPr>
      </w:pPr>
      <w:r>
        <w:rPr>
          <w:rFonts w:hint="eastAsia"/>
          <w:highlight w:val="none"/>
          <w:lang w:val="en-US" w:eastAsia="zh-CN"/>
        </w:rPr>
        <w:t>①检查项目决策部分中的立项依据充分性、立项程序规范性、绩效目标合理性、绩效指标明确性、预算编制科学性、资金分配合理性。</w:t>
      </w:r>
    </w:p>
    <w:p w14:paraId="1C15C7F9">
      <w:pPr>
        <w:bidi w:val="0"/>
        <w:rPr>
          <w:rFonts w:hint="eastAsia"/>
          <w:highlight w:val="none"/>
          <w:lang w:val="en-US" w:eastAsia="zh-CN"/>
        </w:rPr>
      </w:pPr>
      <w:r>
        <w:rPr>
          <w:rFonts w:hint="eastAsia"/>
          <w:highlight w:val="none"/>
          <w:lang w:val="en-US" w:eastAsia="zh-CN"/>
        </w:rPr>
        <w:t>②检查项目过程部分中的资金到位率、预算执行率、资金使用合规性、管理制度健全性、制度执行有效性、政府采购规范性等。</w:t>
      </w:r>
    </w:p>
    <w:p w14:paraId="7A39505E">
      <w:pPr>
        <w:bidi w:val="0"/>
        <w:rPr>
          <w:rFonts w:hint="eastAsia"/>
          <w:lang w:val="en-US" w:eastAsia="zh-CN"/>
        </w:rPr>
      </w:pPr>
      <w:r>
        <w:rPr>
          <w:rFonts w:hint="eastAsia"/>
          <w:lang w:val="en-US" w:eastAsia="zh-CN"/>
        </w:rPr>
        <w:t>（2）现场评价内容：</w:t>
      </w:r>
    </w:p>
    <w:p w14:paraId="689D668F">
      <w:pPr>
        <w:numPr>
          <w:ilvl w:val="0"/>
          <w:numId w:val="0"/>
        </w:numPr>
        <w:bidi w:val="0"/>
        <w:ind w:left="0" w:leftChars="0" w:firstLine="560" w:firstLineChars="200"/>
        <w:rPr>
          <w:highlight w:val="none"/>
          <w:lang w:val="en-US" w:eastAsia="zh-CN"/>
        </w:rPr>
      </w:pPr>
      <w:r>
        <w:rPr>
          <w:rFonts w:hint="eastAsia"/>
          <w:highlight w:val="none"/>
          <w:lang w:val="en-US" w:eastAsia="zh-CN"/>
        </w:rPr>
        <w:t>项目的实际完成情况、质量达标率、完成及时性、节约成本率四个方面予以全方位的现场实地考核评价；对项目效益部分进行评价，具体是对社会效益、经济效益、可持续影响、村民满意度四个部分以现场核实、走访、调查问卷、查阅资料等方式予以考核评价。</w:t>
      </w:r>
    </w:p>
    <w:p w14:paraId="72029768">
      <w:pPr>
        <w:pStyle w:val="4"/>
        <w:numPr>
          <w:ilvl w:val="0"/>
          <w:numId w:val="0"/>
        </w:numPr>
        <w:bidi w:val="0"/>
        <w:ind w:firstLine="602" w:firstLineChars="200"/>
        <w:rPr>
          <w:rFonts w:hint="eastAsia"/>
          <w:highlight w:val="none"/>
          <w:lang w:val="en-US" w:eastAsia="zh-CN"/>
        </w:rPr>
      </w:pPr>
      <w:bookmarkStart w:id="37" w:name="_Toc19206"/>
      <w:bookmarkStart w:id="38" w:name="_Toc12140"/>
      <w:r>
        <w:rPr>
          <w:rFonts w:hint="eastAsia" w:ascii="宋体" w:hAnsi="宋体" w:eastAsia="宋体" w:cs="宋体"/>
          <w:b/>
          <w:sz w:val="30"/>
          <w:szCs w:val="28"/>
          <w:lang w:val="en-US" w:eastAsia="zh-CN"/>
        </w:rPr>
        <w:t>2.</w:t>
      </w:r>
      <w:r>
        <w:rPr>
          <w:rFonts w:hint="eastAsia"/>
          <w:highlight w:val="none"/>
          <w:lang w:val="en-US" w:eastAsia="zh-CN"/>
        </w:rPr>
        <w:t>现场评价过程</w:t>
      </w:r>
      <w:bookmarkEnd w:id="37"/>
      <w:bookmarkEnd w:id="38"/>
    </w:p>
    <w:p w14:paraId="51D4A082">
      <w:pPr>
        <w:numPr>
          <w:ilvl w:val="0"/>
          <w:numId w:val="0"/>
        </w:numPr>
        <w:ind w:firstLine="560" w:firstLineChars="200"/>
        <w:rPr>
          <w:rFonts w:hint="default" w:eastAsia="宋体"/>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190500</wp:posOffset>
            </wp:positionH>
            <wp:positionV relativeFrom="paragraph">
              <wp:posOffset>513080</wp:posOffset>
            </wp:positionV>
            <wp:extent cx="5121910" cy="6635750"/>
            <wp:effectExtent l="0" t="0" r="13970" b="8890"/>
            <wp:wrapTopAndBottom/>
            <wp:docPr id="3" name="图片 3" descr="4643712c19bd914804d5a31cfa17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643712c19bd914804d5a31cfa170e0"/>
                    <pic:cNvPicPr>
                      <a:picLocks noChangeAspect="1"/>
                    </pic:cNvPicPr>
                  </pic:nvPicPr>
                  <pic:blipFill>
                    <a:blip r:embed="rId12"/>
                    <a:stretch>
                      <a:fillRect/>
                    </a:stretch>
                  </pic:blipFill>
                  <pic:spPr>
                    <a:xfrm>
                      <a:off x="0" y="0"/>
                      <a:ext cx="5121910" cy="6635750"/>
                    </a:xfrm>
                    <a:prstGeom prst="rect">
                      <a:avLst/>
                    </a:prstGeom>
                  </pic:spPr>
                </pic:pic>
              </a:graphicData>
            </a:graphic>
          </wp:anchor>
        </w:drawing>
      </w:r>
      <w:r>
        <w:rPr>
          <w:rFonts w:hint="eastAsia"/>
          <w:lang w:val="en-US" w:eastAsia="zh-CN"/>
        </w:rPr>
        <w:t>（1）现场调研照片</w:t>
      </w:r>
    </w:p>
    <w:p w14:paraId="684C0911">
      <w:pPr>
        <w:numPr>
          <w:ilvl w:val="0"/>
          <w:numId w:val="0"/>
        </w:numPr>
        <w:rPr>
          <w:rFonts w:hint="eastAsia"/>
          <w:lang w:val="en-US" w:eastAsia="zh-CN"/>
        </w:rPr>
      </w:pPr>
      <w:r>
        <w:rPr>
          <w:rFonts w:hint="eastAsia"/>
          <w:highlight w:val="none"/>
          <w:lang w:val="en-US" w:eastAsia="zh-CN"/>
        </w:rPr>
        <w:drawing>
          <wp:anchor distT="0" distB="0" distL="114300" distR="114300" simplePos="0" relativeHeight="251665408" behindDoc="0" locked="0" layoutInCell="1" allowOverlap="1">
            <wp:simplePos x="0" y="0"/>
            <wp:positionH relativeFrom="column">
              <wp:posOffset>-7620</wp:posOffset>
            </wp:positionH>
            <wp:positionV relativeFrom="paragraph">
              <wp:posOffset>347980</wp:posOffset>
            </wp:positionV>
            <wp:extent cx="5384165" cy="7178675"/>
            <wp:effectExtent l="0" t="0" r="10795" b="14605"/>
            <wp:wrapTopAndBottom/>
            <wp:docPr id="11" name="图片 11" descr="490e28ab24e4b53f6b695e41dc67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90e28ab24e4b53f6b695e41dc678f1"/>
                    <pic:cNvPicPr>
                      <a:picLocks noChangeAspect="1"/>
                    </pic:cNvPicPr>
                  </pic:nvPicPr>
                  <pic:blipFill>
                    <a:blip r:embed="rId13"/>
                    <a:stretch>
                      <a:fillRect/>
                    </a:stretch>
                  </pic:blipFill>
                  <pic:spPr>
                    <a:xfrm>
                      <a:off x="0" y="0"/>
                      <a:ext cx="5384165" cy="7178675"/>
                    </a:xfrm>
                    <a:prstGeom prst="rect">
                      <a:avLst/>
                    </a:prstGeom>
                  </pic:spPr>
                </pic:pic>
              </a:graphicData>
            </a:graphic>
          </wp:anchor>
        </w:drawing>
      </w:r>
    </w:p>
    <w:p w14:paraId="15D7720F">
      <w:pPr>
        <w:bidi w:val="0"/>
        <w:rPr>
          <w:rFonts w:hint="eastAsia"/>
          <w:lang w:val="en-US"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76200</wp:posOffset>
            </wp:positionH>
            <wp:positionV relativeFrom="paragraph">
              <wp:posOffset>4150995</wp:posOffset>
            </wp:positionV>
            <wp:extent cx="5219700" cy="3914775"/>
            <wp:effectExtent l="0" t="0" r="7620" b="1905"/>
            <wp:wrapTopAndBottom/>
            <wp:docPr id="21" name="图片 21" descr="e252ec0a6c951ddcbc9ed9852fc3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252ec0a6c951ddcbc9ed9852fc36bc"/>
                    <pic:cNvPicPr>
                      <a:picLocks noChangeAspect="1"/>
                    </pic:cNvPicPr>
                  </pic:nvPicPr>
                  <pic:blipFill>
                    <a:blip r:embed="rId14"/>
                    <a:stretch>
                      <a:fillRect/>
                    </a:stretch>
                  </pic:blipFill>
                  <pic:spPr>
                    <a:xfrm>
                      <a:off x="0" y="0"/>
                      <a:ext cx="5219700" cy="3914775"/>
                    </a:xfrm>
                    <a:prstGeom prst="rect">
                      <a:avLst/>
                    </a:prstGeom>
                  </pic:spPr>
                </pic:pic>
              </a:graphicData>
            </a:graphic>
          </wp:anchor>
        </w:drawing>
      </w:r>
      <w:r>
        <w:rPr>
          <w:rFonts w:hint="eastAsia"/>
          <w:lang w:val="en-US" w:eastAsia="zh-CN"/>
        </w:rPr>
        <w:drawing>
          <wp:anchor distT="0" distB="0" distL="114300" distR="114300" simplePos="0" relativeHeight="251666432" behindDoc="0" locked="0" layoutInCell="1" allowOverlap="1">
            <wp:simplePos x="0" y="0"/>
            <wp:positionH relativeFrom="column">
              <wp:posOffset>45720</wp:posOffset>
            </wp:positionH>
            <wp:positionV relativeFrom="paragraph">
              <wp:posOffset>45085</wp:posOffset>
            </wp:positionV>
            <wp:extent cx="5258435" cy="3943985"/>
            <wp:effectExtent l="0" t="0" r="14605" b="3175"/>
            <wp:wrapTopAndBottom/>
            <wp:docPr id="22" name="图片 22" descr="d81c65d96e9499fa552633b2ab4c4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81c65d96e9499fa552633b2ab4c46d"/>
                    <pic:cNvPicPr>
                      <a:picLocks noChangeAspect="1"/>
                    </pic:cNvPicPr>
                  </pic:nvPicPr>
                  <pic:blipFill>
                    <a:blip r:embed="rId15"/>
                    <a:stretch>
                      <a:fillRect/>
                    </a:stretch>
                  </pic:blipFill>
                  <pic:spPr>
                    <a:xfrm>
                      <a:off x="0" y="0"/>
                      <a:ext cx="5258435" cy="3943985"/>
                    </a:xfrm>
                    <a:prstGeom prst="rect">
                      <a:avLst/>
                    </a:prstGeom>
                  </pic:spPr>
                </pic:pic>
              </a:graphicData>
            </a:graphic>
          </wp:anchor>
        </w:drawing>
      </w:r>
    </w:p>
    <w:p w14:paraId="230A92B6">
      <w:pPr>
        <w:numPr>
          <w:ilvl w:val="0"/>
          <w:numId w:val="0"/>
        </w:numPr>
        <w:bidi w:val="0"/>
        <w:ind w:firstLine="280" w:firstLineChars="100"/>
        <w:rPr>
          <w:rFonts w:hint="eastAsia"/>
          <w:highlight w:val="none"/>
          <w:lang w:val="en-US" w:eastAsia="zh-CN"/>
        </w:rPr>
      </w:pPr>
      <w:r>
        <w:rPr>
          <w:rFonts w:hint="eastAsia" w:ascii="宋体" w:hAnsi="宋体" w:eastAsia="宋体" w:cs="宋体"/>
          <w:sz w:val="28"/>
          <w:szCs w:val="28"/>
          <w:lang w:val="en-US" w:eastAsia="zh-CN"/>
        </w:rPr>
        <w:t>（2）</w:t>
      </w:r>
      <w:r>
        <w:rPr>
          <w:rFonts w:hint="eastAsia"/>
          <w:lang w:val="en-US" w:eastAsia="zh-CN"/>
        </w:rPr>
        <w:t>问卷调查现场</w:t>
      </w:r>
    </w:p>
    <w:p w14:paraId="4A2CE521">
      <w:pPr>
        <w:rPr>
          <w:rFonts w:hint="eastAsia"/>
          <w:highlight w:val="none"/>
          <w:lang w:val="en-US"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81280</wp:posOffset>
            </wp:positionH>
            <wp:positionV relativeFrom="paragraph">
              <wp:posOffset>83820</wp:posOffset>
            </wp:positionV>
            <wp:extent cx="5384165" cy="7178675"/>
            <wp:effectExtent l="0" t="0" r="10795" b="14605"/>
            <wp:wrapTopAndBottom/>
            <wp:docPr id="25" name="图片 25" descr="49a2d42e4e79fc928f1ce8cfcc91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9a2d42e4e79fc928f1ce8cfcc91e56"/>
                    <pic:cNvPicPr>
                      <a:picLocks noChangeAspect="1"/>
                    </pic:cNvPicPr>
                  </pic:nvPicPr>
                  <pic:blipFill>
                    <a:blip r:embed="rId16"/>
                    <a:stretch>
                      <a:fillRect/>
                    </a:stretch>
                  </pic:blipFill>
                  <pic:spPr>
                    <a:xfrm>
                      <a:off x="0" y="0"/>
                      <a:ext cx="5384165" cy="7178675"/>
                    </a:xfrm>
                    <a:prstGeom prst="rect">
                      <a:avLst/>
                    </a:prstGeom>
                  </pic:spPr>
                </pic:pic>
              </a:graphicData>
            </a:graphic>
          </wp:anchor>
        </w:drawing>
      </w:r>
    </w:p>
    <w:p w14:paraId="3D750659">
      <w:pPr>
        <w:rPr>
          <w:rFonts w:hint="eastAsia"/>
          <w:lang w:val="en-US" w:eastAsia="zh-CN"/>
        </w:rPr>
      </w:pPr>
      <w:r>
        <w:rPr>
          <w:rFonts w:hint="eastAsia"/>
          <w:highlight w:val="none"/>
          <w:lang w:val="en-US" w:eastAsia="zh-CN"/>
        </w:rPr>
        <w:drawing>
          <wp:anchor distT="0" distB="0" distL="114300" distR="114300" simplePos="0" relativeHeight="251670528" behindDoc="0" locked="0" layoutInCell="1" allowOverlap="1">
            <wp:simplePos x="0" y="0"/>
            <wp:positionH relativeFrom="column">
              <wp:posOffset>76200</wp:posOffset>
            </wp:positionH>
            <wp:positionV relativeFrom="paragraph">
              <wp:posOffset>4323715</wp:posOffset>
            </wp:positionV>
            <wp:extent cx="5207000" cy="3905250"/>
            <wp:effectExtent l="0" t="0" r="5080" b="11430"/>
            <wp:wrapTopAndBottom/>
            <wp:docPr id="27" name="图片 27" descr="bad4f02fc72bf6f1c8af9872d1b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ad4f02fc72bf6f1c8af9872d1b9388"/>
                    <pic:cNvPicPr>
                      <a:picLocks noChangeAspect="1"/>
                    </pic:cNvPicPr>
                  </pic:nvPicPr>
                  <pic:blipFill>
                    <a:blip r:embed="rId17"/>
                    <a:stretch>
                      <a:fillRect/>
                    </a:stretch>
                  </pic:blipFill>
                  <pic:spPr>
                    <a:xfrm>
                      <a:off x="0" y="0"/>
                      <a:ext cx="5207000" cy="3905250"/>
                    </a:xfrm>
                    <a:prstGeom prst="rect">
                      <a:avLst/>
                    </a:prstGeom>
                  </pic:spPr>
                </pic:pic>
              </a:graphicData>
            </a:graphic>
          </wp:anchor>
        </w:drawing>
      </w:r>
      <w:r>
        <w:rPr>
          <w:rFonts w:hint="eastAsia"/>
          <w:highlight w:val="none"/>
          <w:lang w:val="en-US" w:eastAsia="zh-CN"/>
        </w:rPr>
        <w:drawing>
          <wp:anchor distT="0" distB="0" distL="114300" distR="114300" simplePos="0" relativeHeight="251669504" behindDoc="0" locked="0" layoutInCell="1" allowOverlap="1">
            <wp:simplePos x="0" y="0"/>
            <wp:positionH relativeFrom="column">
              <wp:posOffset>129540</wp:posOffset>
            </wp:positionH>
            <wp:positionV relativeFrom="paragraph">
              <wp:posOffset>198120</wp:posOffset>
            </wp:positionV>
            <wp:extent cx="5135880" cy="3851910"/>
            <wp:effectExtent l="0" t="0" r="0" b="3810"/>
            <wp:wrapTopAndBottom/>
            <wp:docPr id="28" name="图片 28" descr="0ae5ee7c840b16ae4805b755569c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ae5ee7c840b16ae4805b755569cc0f"/>
                    <pic:cNvPicPr>
                      <a:picLocks noChangeAspect="1"/>
                    </pic:cNvPicPr>
                  </pic:nvPicPr>
                  <pic:blipFill>
                    <a:blip r:embed="rId18"/>
                    <a:stretch>
                      <a:fillRect/>
                    </a:stretch>
                  </pic:blipFill>
                  <pic:spPr>
                    <a:xfrm>
                      <a:off x="0" y="0"/>
                      <a:ext cx="5135880" cy="3851910"/>
                    </a:xfrm>
                    <a:prstGeom prst="rect">
                      <a:avLst/>
                    </a:prstGeom>
                  </pic:spPr>
                </pic:pic>
              </a:graphicData>
            </a:graphic>
          </wp:anchor>
        </w:drawing>
      </w:r>
    </w:p>
    <w:p w14:paraId="7772A19D">
      <w:pPr>
        <w:bidi w:val="0"/>
        <w:rPr>
          <w:rFonts w:hint="default"/>
          <w:highlight w:val="none"/>
          <w:lang w:val="en-US" w:eastAsia="zh-CN"/>
        </w:rPr>
      </w:pPr>
      <w:r>
        <w:rPr>
          <w:rFonts w:hint="eastAsia"/>
          <w:highlight w:val="none"/>
          <w:lang w:val="en-US" w:eastAsia="zh-CN"/>
        </w:rPr>
        <w:t>（3）现场座谈会照片</w:t>
      </w:r>
    </w:p>
    <w:p w14:paraId="350B5D11">
      <w:pPr>
        <w:rPr>
          <w:rFonts w:hint="eastAsia"/>
          <w:lang w:val="en-US" w:eastAsia="zh-CN"/>
        </w:rPr>
      </w:pPr>
      <w:r>
        <w:rPr>
          <w:rFonts w:hint="eastAsia"/>
          <w:highlight w:val="none"/>
          <w:lang w:val="en-US" w:eastAsia="zh-CN"/>
        </w:rPr>
        <w:drawing>
          <wp:anchor distT="0" distB="0" distL="114300" distR="114300" simplePos="0" relativeHeight="251671552" behindDoc="0" locked="0" layoutInCell="1" allowOverlap="1">
            <wp:simplePos x="0" y="0"/>
            <wp:positionH relativeFrom="column">
              <wp:posOffset>289560</wp:posOffset>
            </wp:positionH>
            <wp:positionV relativeFrom="paragraph">
              <wp:posOffset>3905250</wp:posOffset>
            </wp:positionV>
            <wp:extent cx="4999355" cy="3749675"/>
            <wp:effectExtent l="0" t="0" r="14605" b="14605"/>
            <wp:wrapTopAndBottom/>
            <wp:docPr id="31" name="图片 31" descr="a5e459ea65901d35333b4bd10dc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5e459ea65901d35333b4bd10dc4387"/>
                    <pic:cNvPicPr>
                      <a:picLocks noChangeAspect="1"/>
                    </pic:cNvPicPr>
                  </pic:nvPicPr>
                  <pic:blipFill>
                    <a:blip r:embed="rId19"/>
                    <a:stretch>
                      <a:fillRect/>
                    </a:stretch>
                  </pic:blipFill>
                  <pic:spPr>
                    <a:xfrm>
                      <a:off x="0" y="0"/>
                      <a:ext cx="4999355" cy="3749675"/>
                    </a:xfrm>
                    <a:prstGeom prst="rect">
                      <a:avLst/>
                    </a:prstGeom>
                  </pic:spPr>
                </pic:pic>
              </a:graphicData>
            </a:graphic>
          </wp:anchor>
        </w:drawing>
      </w:r>
      <w:r>
        <w:rPr>
          <w:rFonts w:hint="eastAsia"/>
          <w:lang w:val="en-US" w:eastAsia="zh-CN"/>
        </w:rPr>
        <w:drawing>
          <wp:anchor distT="0" distB="0" distL="114300" distR="114300" simplePos="0" relativeHeight="251672576" behindDoc="0" locked="0" layoutInCell="1" allowOverlap="1">
            <wp:simplePos x="0" y="0"/>
            <wp:positionH relativeFrom="column">
              <wp:posOffset>256540</wp:posOffset>
            </wp:positionH>
            <wp:positionV relativeFrom="paragraph">
              <wp:posOffset>38100</wp:posOffset>
            </wp:positionV>
            <wp:extent cx="5085080" cy="3623945"/>
            <wp:effectExtent l="0" t="0" r="5080" b="3175"/>
            <wp:wrapTopAndBottom/>
            <wp:docPr id="32" name="图片 32" descr="902766a78656817582bd06fe7e20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02766a78656817582bd06fe7e20d19"/>
                    <pic:cNvPicPr>
                      <a:picLocks noChangeAspect="1"/>
                    </pic:cNvPicPr>
                  </pic:nvPicPr>
                  <pic:blipFill>
                    <a:blip r:embed="rId20"/>
                    <a:stretch>
                      <a:fillRect/>
                    </a:stretch>
                  </pic:blipFill>
                  <pic:spPr>
                    <a:xfrm>
                      <a:off x="0" y="0"/>
                      <a:ext cx="5085080" cy="3623945"/>
                    </a:xfrm>
                    <a:prstGeom prst="rect">
                      <a:avLst/>
                    </a:prstGeom>
                  </pic:spPr>
                </pic:pic>
              </a:graphicData>
            </a:graphic>
          </wp:anchor>
        </w:drawing>
      </w:r>
    </w:p>
    <w:p w14:paraId="7E4C37F6">
      <w:pPr>
        <w:rPr>
          <w:rFonts w:hint="eastAsia"/>
          <w:lang w:val="en-US" w:eastAsia="zh-CN"/>
        </w:rPr>
      </w:pPr>
      <w:r>
        <w:rPr>
          <w:rFonts w:hint="eastAsia"/>
          <w:highlight w:val="none"/>
          <w:lang w:val="en-US" w:eastAsia="zh-CN"/>
        </w:rPr>
        <w:drawing>
          <wp:anchor distT="0" distB="0" distL="114300" distR="114300" simplePos="0" relativeHeight="251674624" behindDoc="0" locked="0" layoutInCell="1" allowOverlap="1">
            <wp:simplePos x="0" y="0"/>
            <wp:positionH relativeFrom="column">
              <wp:posOffset>-30480</wp:posOffset>
            </wp:positionH>
            <wp:positionV relativeFrom="paragraph">
              <wp:posOffset>4521835</wp:posOffset>
            </wp:positionV>
            <wp:extent cx="5410200" cy="4057650"/>
            <wp:effectExtent l="0" t="0" r="0" b="11430"/>
            <wp:wrapTopAndBottom/>
            <wp:docPr id="35" name="图片 35" descr="88cde29fd1ff460a1bba80b7d13a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8cde29fd1ff460a1bba80b7d13a6f2"/>
                    <pic:cNvPicPr>
                      <a:picLocks noChangeAspect="1"/>
                    </pic:cNvPicPr>
                  </pic:nvPicPr>
                  <pic:blipFill>
                    <a:blip r:embed="rId21"/>
                    <a:stretch>
                      <a:fillRect/>
                    </a:stretch>
                  </pic:blipFill>
                  <pic:spPr>
                    <a:xfrm>
                      <a:off x="0" y="0"/>
                      <a:ext cx="5410200" cy="4057650"/>
                    </a:xfrm>
                    <a:prstGeom prst="rect">
                      <a:avLst/>
                    </a:prstGeom>
                  </pic:spPr>
                </pic:pic>
              </a:graphicData>
            </a:graphic>
          </wp:anchor>
        </w:drawing>
      </w:r>
      <w:r>
        <w:rPr>
          <w:rFonts w:hint="eastAsia"/>
          <w:lang w:val="en-US" w:eastAsia="zh-CN"/>
        </w:rPr>
        <w:drawing>
          <wp:anchor distT="0" distB="0" distL="114300" distR="114300" simplePos="0" relativeHeight="251673600" behindDoc="0" locked="0" layoutInCell="1" allowOverlap="1">
            <wp:simplePos x="0" y="0"/>
            <wp:positionH relativeFrom="column">
              <wp:posOffset>7620</wp:posOffset>
            </wp:positionH>
            <wp:positionV relativeFrom="paragraph">
              <wp:posOffset>228600</wp:posOffset>
            </wp:positionV>
            <wp:extent cx="5410200" cy="4057650"/>
            <wp:effectExtent l="0" t="0" r="0" b="11430"/>
            <wp:wrapTopAndBottom/>
            <wp:docPr id="36" name="图片 36" descr="b0ee6c206dc64857bac51bd6c320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0ee6c206dc64857bac51bd6c3205cf"/>
                    <pic:cNvPicPr>
                      <a:picLocks noChangeAspect="1"/>
                    </pic:cNvPicPr>
                  </pic:nvPicPr>
                  <pic:blipFill>
                    <a:blip r:embed="rId22"/>
                    <a:stretch>
                      <a:fillRect/>
                    </a:stretch>
                  </pic:blipFill>
                  <pic:spPr>
                    <a:xfrm>
                      <a:off x="0" y="0"/>
                      <a:ext cx="5410200" cy="4057650"/>
                    </a:xfrm>
                    <a:prstGeom prst="rect">
                      <a:avLst/>
                    </a:prstGeom>
                  </pic:spPr>
                </pic:pic>
              </a:graphicData>
            </a:graphic>
          </wp:anchor>
        </w:drawing>
      </w:r>
    </w:p>
    <w:p w14:paraId="14E298F1">
      <w:pPr>
        <w:pStyle w:val="4"/>
        <w:bidi w:val="0"/>
        <w:rPr>
          <w:rFonts w:hint="eastAsia"/>
          <w:lang w:val="en-US" w:eastAsia="zh-CN"/>
        </w:rPr>
      </w:pPr>
      <w:bookmarkStart w:id="39" w:name="_Toc13490"/>
      <w:r>
        <w:rPr>
          <w:rFonts w:hint="eastAsia"/>
          <w:lang w:val="en-US" w:eastAsia="zh-CN"/>
        </w:rPr>
        <w:t>3.评价小组人员安排</w:t>
      </w:r>
      <w:bookmarkEnd w:id="39"/>
    </w:p>
    <w:p w14:paraId="4822CD46">
      <w:pPr>
        <w:numPr>
          <w:ilvl w:val="0"/>
          <w:numId w:val="0"/>
        </w:numPr>
        <w:bidi w:val="0"/>
        <w:ind w:firstLine="560" w:firstLineChars="200"/>
        <w:rPr>
          <w:rFonts w:hint="eastAsia"/>
        </w:rPr>
      </w:pPr>
      <w:r>
        <w:t>本次绩效评价的组织者为三门峡市</w:t>
      </w:r>
      <w:r>
        <w:rPr>
          <w:rFonts w:hint="eastAsia"/>
          <w:lang w:val="en-US" w:eastAsia="zh-CN"/>
        </w:rPr>
        <w:t>陕州区财政局</w:t>
      </w:r>
      <w:r>
        <w:t>，受托方为</w:t>
      </w:r>
      <w:r>
        <w:rPr>
          <w:rFonts w:hint="eastAsia" w:eastAsia="宋体"/>
          <w:lang w:val="en-US" w:eastAsia="zh-CN"/>
        </w:rPr>
        <w:t>三门峡中和会计师事务所(普通合伙)</w:t>
      </w:r>
      <w:r>
        <w:t>。</w:t>
      </w:r>
      <w:r>
        <w:rPr>
          <w:rFonts w:hint="eastAsia"/>
        </w:rPr>
        <w:t>三门峡中和会计师事务所(普通合伙)</w:t>
      </w:r>
      <w:r>
        <w:t>负责</w:t>
      </w:r>
      <w:r>
        <w:rPr>
          <w:rFonts w:hint="eastAsia"/>
        </w:rPr>
        <w:t>完成绩效评价工作，包括前期调查，制定工作方案，调查取数，撰写报告。</w:t>
      </w:r>
    </w:p>
    <w:p w14:paraId="4942C90B">
      <w:pPr>
        <w:bidi w:val="0"/>
        <w:rPr>
          <w:rFonts w:hint="eastAsia" w:eastAsia="宋体"/>
          <w:lang w:eastAsia="zh-CN"/>
        </w:rPr>
      </w:pPr>
      <w:r>
        <w:rPr>
          <w:rFonts w:hint="eastAsia"/>
        </w:rPr>
        <w:t>具体人员名单详见</w:t>
      </w:r>
      <w:r>
        <w:rPr>
          <w:rFonts w:hint="eastAsia"/>
          <w:lang w:val="en-US" w:eastAsia="zh-CN"/>
        </w:rPr>
        <w:t>下</w:t>
      </w:r>
      <w:r>
        <w:rPr>
          <w:rFonts w:hint="eastAsia"/>
        </w:rPr>
        <w:t>表</w:t>
      </w:r>
      <w:r>
        <w:rPr>
          <w:rFonts w:hint="eastAsia"/>
          <w:lang w:eastAsia="zh-CN"/>
        </w:rPr>
        <w:t>：</w:t>
      </w:r>
    </w:p>
    <w:tbl>
      <w:tblPr>
        <w:tblStyle w:val="13"/>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33"/>
        <w:gridCol w:w="912"/>
        <w:gridCol w:w="1249"/>
        <w:gridCol w:w="1964"/>
        <w:gridCol w:w="3192"/>
      </w:tblGrid>
      <w:tr w14:paraId="295E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34" w:hRule="atLeast"/>
          <w:tblHeader/>
          <w:jc w:val="right"/>
        </w:trPr>
        <w:tc>
          <w:tcPr>
            <w:tcW w:w="721" w:type="pct"/>
            <w:vAlign w:val="center"/>
          </w:tcPr>
          <w:p w14:paraId="48068025">
            <w:pPr>
              <w:spacing w:before="0" w:beforeLines="0" w:line="240" w:lineRule="auto"/>
              <w:ind w:firstLine="0" w:firstLineChars="0"/>
              <w:jc w:val="center"/>
              <w:rPr>
                <w:b/>
                <w:bCs/>
                <w:sz w:val="24"/>
                <w:szCs w:val="24"/>
              </w:rPr>
            </w:pPr>
            <w:r>
              <w:rPr>
                <w:b/>
                <w:bCs/>
                <w:color w:val="000000"/>
                <w:sz w:val="24"/>
                <w:szCs w:val="24"/>
              </w:rPr>
              <w:t>姓名</w:t>
            </w:r>
          </w:p>
        </w:tc>
        <w:tc>
          <w:tcPr>
            <w:tcW w:w="533" w:type="pct"/>
            <w:vAlign w:val="center"/>
          </w:tcPr>
          <w:p w14:paraId="610F5172">
            <w:pPr>
              <w:spacing w:before="0" w:beforeLines="0" w:line="240" w:lineRule="auto"/>
              <w:ind w:firstLine="0" w:firstLineChars="0"/>
              <w:jc w:val="center"/>
              <w:rPr>
                <w:b/>
                <w:bCs/>
                <w:sz w:val="24"/>
                <w:szCs w:val="24"/>
              </w:rPr>
            </w:pPr>
            <w:r>
              <w:rPr>
                <w:b/>
                <w:bCs/>
                <w:color w:val="000000"/>
                <w:sz w:val="24"/>
                <w:szCs w:val="24"/>
              </w:rPr>
              <w:t>性别</w:t>
            </w:r>
          </w:p>
        </w:tc>
        <w:tc>
          <w:tcPr>
            <w:tcW w:w="730" w:type="pct"/>
            <w:vAlign w:val="center"/>
          </w:tcPr>
          <w:p w14:paraId="774C3A4A">
            <w:pPr>
              <w:spacing w:before="0" w:beforeLines="0" w:line="240" w:lineRule="auto"/>
              <w:ind w:firstLine="0" w:firstLineChars="0"/>
              <w:jc w:val="center"/>
              <w:rPr>
                <w:b/>
                <w:bCs/>
                <w:sz w:val="24"/>
                <w:szCs w:val="24"/>
              </w:rPr>
            </w:pPr>
            <w:r>
              <w:rPr>
                <w:b/>
                <w:bCs/>
                <w:color w:val="000000"/>
                <w:sz w:val="24"/>
                <w:szCs w:val="24"/>
              </w:rPr>
              <w:t>职务</w:t>
            </w:r>
          </w:p>
        </w:tc>
        <w:tc>
          <w:tcPr>
            <w:tcW w:w="1148" w:type="pct"/>
            <w:vAlign w:val="center"/>
          </w:tcPr>
          <w:p w14:paraId="09537917">
            <w:pPr>
              <w:spacing w:before="0" w:beforeLines="0" w:line="240" w:lineRule="auto"/>
              <w:ind w:firstLine="0" w:firstLineChars="0"/>
              <w:jc w:val="center"/>
              <w:rPr>
                <w:b/>
                <w:bCs/>
                <w:sz w:val="24"/>
                <w:szCs w:val="24"/>
              </w:rPr>
            </w:pPr>
            <w:r>
              <w:rPr>
                <w:b/>
                <w:bCs/>
                <w:color w:val="000000"/>
                <w:sz w:val="24"/>
                <w:szCs w:val="24"/>
              </w:rPr>
              <w:t>职称／资格证</w:t>
            </w:r>
          </w:p>
        </w:tc>
        <w:tc>
          <w:tcPr>
            <w:tcW w:w="1866" w:type="pct"/>
            <w:vAlign w:val="center"/>
          </w:tcPr>
          <w:p w14:paraId="3EAFC2F3">
            <w:pPr>
              <w:spacing w:before="0" w:beforeLines="0" w:line="240" w:lineRule="auto"/>
              <w:ind w:firstLine="0" w:firstLineChars="0"/>
              <w:jc w:val="center"/>
              <w:rPr>
                <w:b/>
                <w:bCs/>
                <w:sz w:val="24"/>
                <w:szCs w:val="24"/>
              </w:rPr>
            </w:pPr>
            <w:r>
              <w:rPr>
                <w:b/>
                <w:bCs/>
                <w:color w:val="000000"/>
                <w:sz w:val="24"/>
                <w:szCs w:val="24"/>
              </w:rPr>
              <w:t>承担任务</w:t>
            </w:r>
          </w:p>
        </w:tc>
      </w:tr>
      <w:tr w14:paraId="53E7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1" w:type="pct"/>
            <w:vAlign w:val="center"/>
          </w:tcPr>
          <w:p w14:paraId="6E923409">
            <w:pPr>
              <w:spacing w:before="0" w:beforeLines="0" w:line="240" w:lineRule="auto"/>
              <w:ind w:firstLine="0" w:firstLineChars="0"/>
              <w:jc w:val="center"/>
              <w:rPr>
                <w:rFonts w:hint="default" w:eastAsia="宋体"/>
                <w:sz w:val="24"/>
                <w:szCs w:val="24"/>
                <w:lang w:val="en-US" w:eastAsia="zh-CN"/>
              </w:rPr>
            </w:pPr>
            <w:r>
              <w:rPr>
                <w:rFonts w:hint="eastAsia" w:eastAsia="宋体"/>
                <w:sz w:val="24"/>
                <w:szCs w:val="24"/>
                <w:lang w:val="en-US" w:eastAsia="zh-CN"/>
              </w:rPr>
              <w:t>秦莉莉</w:t>
            </w:r>
          </w:p>
        </w:tc>
        <w:tc>
          <w:tcPr>
            <w:tcW w:w="533" w:type="pct"/>
            <w:vAlign w:val="center"/>
          </w:tcPr>
          <w:p w14:paraId="529EAA2D">
            <w:pPr>
              <w:spacing w:before="0" w:beforeLines="0" w:line="240" w:lineRule="auto"/>
              <w:ind w:firstLine="0" w:firstLineChars="0"/>
              <w:jc w:val="center"/>
              <w:rPr>
                <w:rFonts w:hint="default" w:eastAsia="宋体"/>
                <w:sz w:val="24"/>
                <w:szCs w:val="24"/>
                <w:lang w:val="en-US" w:eastAsia="zh-CN"/>
              </w:rPr>
            </w:pPr>
            <w:r>
              <w:rPr>
                <w:rFonts w:hint="eastAsia" w:eastAsia="宋体"/>
                <w:sz w:val="24"/>
                <w:szCs w:val="24"/>
                <w:lang w:val="en-US" w:eastAsia="zh-CN"/>
              </w:rPr>
              <w:t>女</w:t>
            </w:r>
          </w:p>
        </w:tc>
        <w:tc>
          <w:tcPr>
            <w:tcW w:w="730" w:type="pct"/>
            <w:vAlign w:val="center"/>
          </w:tcPr>
          <w:p w14:paraId="1800612B">
            <w:pPr>
              <w:spacing w:before="0" w:beforeLines="0" w:line="240" w:lineRule="auto"/>
              <w:ind w:firstLine="0" w:firstLineChars="0"/>
              <w:jc w:val="center"/>
              <w:rPr>
                <w:rFonts w:hint="eastAsia" w:eastAsia="宋体"/>
                <w:color w:val="000000"/>
                <w:sz w:val="24"/>
                <w:szCs w:val="24"/>
                <w:lang w:val="en-US" w:eastAsia="zh-CN"/>
              </w:rPr>
            </w:pPr>
            <w:r>
              <w:rPr>
                <w:color w:val="000000"/>
                <w:sz w:val="24"/>
                <w:szCs w:val="24"/>
              </w:rPr>
              <w:t>项目</w:t>
            </w:r>
            <w:r>
              <w:rPr>
                <w:rFonts w:hint="eastAsia"/>
                <w:color w:val="000000"/>
                <w:sz w:val="24"/>
                <w:szCs w:val="24"/>
                <w:lang w:val="en-US" w:eastAsia="zh-CN"/>
              </w:rPr>
              <w:t>组</w:t>
            </w:r>
          </w:p>
          <w:p w14:paraId="2649A545">
            <w:pPr>
              <w:spacing w:before="0" w:beforeLines="0" w:line="240" w:lineRule="auto"/>
              <w:ind w:firstLine="0" w:firstLineChars="0"/>
              <w:jc w:val="center"/>
              <w:rPr>
                <w:sz w:val="24"/>
                <w:szCs w:val="24"/>
              </w:rPr>
            </w:pPr>
            <w:r>
              <w:rPr>
                <w:color w:val="000000"/>
                <w:sz w:val="24"/>
                <w:szCs w:val="24"/>
              </w:rPr>
              <w:t>组长</w:t>
            </w:r>
          </w:p>
        </w:tc>
        <w:tc>
          <w:tcPr>
            <w:tcW w:w="1148" w:type="pct"/>
            <w:vAlign w:val="center"/>
          </w:tcPr>
          <w:p w14:paraId="57DAC9FD">
            <w:pPr>
              <w:spacing w:before="0" w:beforeLines="0" w:line="240" w:lineRule="auto"/>
              <w:ind w:firstLine="0" w:firstLineChars="0"/>
              <w:jc w:val="center"/>
              <w:rPr>
                <w:color w:val="000000"/>
                <w:sz w:val="24"/>
                <w:szCs w:val="24"/>
              </w:rPr>
            </w:pPr>
            <w:r>
              <w:rPr>
                <w:rFonts w:hint="eastAsia" w:eastAsia="宋体"/>
                <w:color w:val="000000"/>
                <w:sz w:val="24"/>
                <w:szCs w:val="24"/>
                <w:lang w:val="en-US" w:eastAsia="zh-CN"/>
              </w:rPr>
              <w:t>注册会计师、</w:t>
            </w:r>
          </w:p>
          <w:p w14:paraId="4318F698">
            <w:pPr>
              <w:spacing w:before="0" w:beforeLines="0" w:line="240" w:lineRule="auto"/>
              <w:ind w:firstLine="0" w:firstLineChars="0"/>
              <w:jc w:val="center"/>
              <w:rPr>
                <w:sz w:val="24"/>
                <w:szCs w:val="24"/>
              </w:rPr>
            </w:pPr>
            <w:r>
              <w:rPr>
                <w:rFonts w:hint="eastAsia" w:eastAsia="宋体"/>
                <w:color w:val="000000"/>
                <w:sz w:val="24"/>
                <w:szCs w:val="24"/>
                <w:lang w:val="en-US" w:eastAsia="zh-CN"/>
              </w:rPr>
              <w:t>中级</w:t>
            </w:r>
            <w:r>
              <w:rPr>
                <w:color w:val="000000"/>
                <w:sz w:val="24"/>
                <w:szCs w:val="24"/>
              </w:rPr>
              <w:t>绩效评价师</w:t>
            </w:r>
          </w:p>
        </w:tc>
        <w:tc>
          <w:tcPr>
            <w:tcW w:w="1866" w:type="pct"/>
            <w:vAlign w:val="center"/>
          </w:tcPr>
          <w:p w14:paraId="1E3DE5A4">
            <w:pPr>
              <w:spacing w:before="0" w:beforeLines="0" w:line="240" w:lineRule="auto"/>
              <w:ind w:firstLine="0" w:firstLineChars="0"/>
              <w:jc w:val="both"/>
              <w:rPr>
                <w:sz w:val="24"/>
                <w:szCs w:val="24"/>
              </w:rPr>
            </w:pPr>
            <w:r>
              <w:rPr>
                <w:color w:val="000000"/>
                <w:sz w:val="24"/>
                <w:szCs w:val="24"/>
              </w:rPr>
              <w:t>负责项目整体的组织实施、人员安排及协调工作，指导工作开展，审核工作成果。</w:t>
            </w:r>
          </w:p>
        </w:tc>
      </w:tr>
      <w:tr w14:paraId="450E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1" w:type="pct"/>
            <w:vAlign w:val="center"/>
          </w:tcPr>
          <w:p w14:paraId="5EC3E59F">
            <w:pPr>
              <w:spacing w:before="0" w:beforeLines="0" w:line="240" w:lineRule="auto"/>
              <w:ind w:firstLine="0" w:firstLineChars="0"/>
              <w:jc w:val="center"/>
              <w:rPr>
                <w:rFonts w:hint="eastAsia" w:eastAsia="宋体"/>
                <w:sz w:val="24"/>
                <w:szCs w:val="24"/>
                <w:lang w:eastAsia="zh-CN"/>
              </w:rPr>
            </w:pPr>
            <w:r>
              <w:rPr>
                <w:rFonts w:hint="eastAsia" w:eastAsia="宋体"/>
                <w:color w:val="000000"/>
                <w:sz w:val="24"/>
                <w:szCs w:val="24"/>
                <w:lang w:val="en-US" w:eastAsia="zh-CN"/>
              </w:rPr>
              <w:t>刘占国</w:t>
            </w:r>
          </w:p>
        </w:tc>
        <w:tc>
          <w:tcPr>
            <w:tcW w:w="533" w:type="pct"/>
            <w:vAlign w:val="center"/>
          </w:tcPr>
          <w:p w14:paraId="66DFB7A5">
            <w:pPr>
              <w:spacing w:before="0" w:beforeLines="0" w:line="240" w:lineRule="auto"/>
              <w:ind w:firstLine="0" w:firstLineChars="0"/>
              <w:jc w:val="center"/>
              <w:rPr>
                <w:sz w:val="24"/>
                <w:szCs w:val="24"/>
              </w:rPr>
            </w:pPr>
            <w:r>
              <w:rPr>
                <w:color w:val="000000"/>
                <w:sz w:val="24"/>
                <w:szCs w:val="24"/>
              </w:rPr>
              <w:t>男</w:t>
            </w:r>
          </w:p>
        </w:tc>
        <w:tc>
          <w:tcPr>
            <w:tcW w:w="730" w:type="pct"/>
            <w:vAlign w:val="center"/>
          </w:tcPr>
          <w:p w14:paraId="38CD75F6">
            <w:pPr>
              <w:spacing w:before="0" w:beforeLines="0" w:line="240" w:lineRule="auto"/>
              <w:ind w:firstLine="0" w:firstLineChars="0"/>
              <w:jc w:val="center"/>
              <w:rPr>
                <w:rFonts w:hint="eastAsia" w:eastAsia="宋体"/>
                <w:color w:val="000000"/>
                <w:sz w:val="24"/>
                <w:szCs w:val="24"/>
                <w:highlight w:val="none"/>
                <w:lang w:val="en-US" w:eastAsia="zh-CN"/>
              </w:rPr>
            </w:pPr>
            <w:r>
              <w:rPr>
                <w:color w:val="000000"/>
                <w:sz w:val="24"/>
                <w:szCs w:val="24"/>
                <w:highlight w:val="none"/>
              </w:rPr>
              <w:t>项目</w:t>
            </w:r>
            <w:r>
              <w:rPr>
                <w:rFonts w:hint="eastAsia"/>
                <w:color w:val="000000"/>
                <w:sz w:val="24"/>
                <w:szCs w:val="24"/>
                <w:highlight w:val="none"/>
                <w:lang w:val="en-US" w:eastAsia="zh-CN"/>
              </w:rPr>
              <w:t>组</w:t>
            </w:r>
          </w:p>
          <w:p w14:paraId="66D38F08">
            <w:pPr>
              <w:spacing w:before="0" w:beforeLines="0" w:line="240" w:lineRule="auto"/>
              <w:ind w:firstLine="0" w:firstLineChars="0"/>
              <w:jc w:val="center"/>
              <w:rPr>
                <w:sz w:val="24"/>
                <w:szCs w:val="24"/>
                <w:highlight w:val="none"/>
              </w:rPr>
            </w:pPr>
            <w:r>
              <w:rPr>
                <w:color w:val="000000"/>
                <w:sz w:val="24"/>
                <w:szCs w:val="24"/>
                <w:highlight w:val="none"/>
              </w:rPr>
              <w:t>副组长</w:t>
            </w:r>
          </w:p>
        </w:tc>
        <w:tc>
          <w:tcPr>
            <w:tcW w:w="1148" w:type="pct"/>
            <w:vAlign w:val="center"/>
          </w:tcPr>
          <w:p w14:paraId="070C466A">
            <w:pPr>
              <w:spacing w:before="0" w:beforeLines="0" w:line="240" w:lineRule="auto"/>
              <w:ind w:firstLine="0" w:firstLineChars="0"/>
              <w:jc w:val="center"/>
              <w:rPr>
                <w:color w:val="000000"/>
                <w:sz w:val="24"/>
                <w:szCs w:val="24"/>
                <w:highlight w:val="none"/>
              </w:rPr>
            </w:pPr>
            <w:r>
              <w:rPr>
                <w:rFonts w:hint="eastAsia" w:eastAsia="宋体"/>
                <w:color w:val="000000"/>
                <w:sz w:val="24"/>
                <w:szCs w:val="24"/>
                <w:highlight w:val="none"/>
                <w:lang w:val="en-US" w:eastAsia="zh-CN"/>
              </w:rPr>
              <w:t>注册会计师</w:t>
            </w:r>
            <w:r>
              <w:rPr>
                <w:color w:val="000000"/>
                <w:sz w:val="24"/>
                <w:szCs w:val="24"/>
                <w:highlight w:val="none"/>
              </w:rPr>
              <w:t>、</w:t>
            </w:r>
          </w:p>
          <w:p w14:paraId="6EA5B9AE">
            <w:pPr>
              <w:spacing w:before="0" w:beforeLines="0" w:line="240" w:lineRule="auto"/>
              <w:ind w:firstLine="0" w:firstLineChars="0"/>
              <w:jc w:val="center"/>
              <w:rPr>
                <w:sz w:val="24"/>
                <w:szCs w:val="24"/>
                <w:highlight w:val="none"/>
              </w:rPr>
            </w:pPr>
            <w:r>
              <w:rPr>
                <w:color w:val="000000"/>
                <w:sz w:val="24"/>
                <w:szCs w:val="24"/>
                <w:highlight w:val="none"/>
              </w:rPr>
              <w:t>中级绩效评价师</w:t>
            </w:r>
          </w:p>
        </w:tc>
        <w:tc>
          <w:tcPr>
            <w:tcW w:w="1866" w:type="pct"/>
            <w:vAlign w:val="center"/>
          </w:tcPr>
          <w:p w14:paraId="3E1DA54C">
            <w:pPr>
              <w:spacing w:before="0" w:beforeLines="0" w:line="240" w:lineRule="auto"/>
              <w:ind w:left="0" w:leftChars="0" w:firstLine="0" w:firstLineChars="0"/>
              <w:jc w:val="both"/>
              <w:rPr>
                <w:rFonts w:hint="eastAsia" w:eastAsia="宋体"/>
                <w:sz w:val="24"/>
                <w:szCs w:val="24"/>
                <w:lang w:eastAsia="zh-CN"/>
              </w:rPr>
            </w:pPr>
            <w:r>
              <w:rPr>
                <w:color w:val="000000"/>
                <w:sz w:val="24"/>
                <w:szCs w:val="24"/>
              </w:rPr>
              <w:t>负责所在小组项目工作的组织实施，及时汇报工作进展，</w:t>
            </w:r>
            <w:r>
              <w:rPr>
                <w:rFonts w:hint="eastAsia"/>
                <w:color w:val="000000"/>
                <w:sz w:val="24"/>
                <w:szCs w:val="24"/>
                <w:lang w:val="en-US" w:eastAsia="zh-CN"/>
              </w:rPr>
              <w:t>协调</w:t>
            </w:r>
            <w:r>
              <w:rPr>
                <w:color w:val="000000"/>
                <w:sz w:val="24"/>
                <w:szCs w:val="24"/>
              </w:rPr>
              <w:t>安排人员等工作，参与报告撰写，质量控制等</w:t>
            </w:r>
            <w:r>
              <w:rPr>
                <w:rFonts w:hint="eastAsia"/>
                <w:color w:val="000000"/>
                <w:sz w:val="24"/>
                <w:szCs w:val="24"/>
                <w:lang w:eastAsia="zh-CN"/>
              </w:rPr>
              <w:t>。</w:t>
            </w:r>
          </w:p>
        </w:tc>
      </w:tr>
      <w:tr w14:paraId="58E6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1" w:type="pct"/>
            <w:shd w:val="clear" w:color="auto" w:fill="auto"/>
            <w:vAlign w:val="center"/>
          </w:tcPr>
          <w:p w14:paraId="67D8E6CA">
            <w:pPr>
              <w:spacing w:before="0" w:beforeLines="0" w:line="240" w:lineRule="auto"/>
              <w:ind w:firstLine="0" w:firstLineChars="0"/>
              <w:jc w:val="center"/>
              <w:rPr>
                <w:rFonts w:hint="eastAsia" w:ascii="宋体" w:hAnsi="宋体" w:eastAsia="宋体" w:cs="宋体"/>
                <w:sz w:val="24"/>
                <w:szCs w:val="24"/>
                <w:lang w:val="en-US" w:eastAsia="zh-CN"/>
              </w:rPr>
            </w:pPr>
            <w:r>
              <w:rPr>
                <w:rFonts w:hint="eastAsia"/>
                <w:sz w:val="24"/>
                <w:szCs w:val="24"/>
                <w:lang w:val="en-US" w:eastAsia="zh-CN"/>
              </w:rPr>
              <w:t>李桂珍</w:t>
            </w:r>
          </w:p>
        </w:tc>
        <w:tc>
          <w:tcPr>
            <w:tcW w:w="533" w:type="pct"/>
            <w:shd w:val="clear" w:color="auto" w:fill="auto"/>
            <w:vAlign w:val="center"/>
          </w:tcPr>
          <w:p w14:paraId="09A1CCAF">
            <w:pPr>
              <w:spacing w:before="0" w:beforeLines="0" w:line="240" w:lineRule="auto"/>
              <w:ind w:firstLine="0" w:firstLineChars="0"/>
              <w:jc w:val="center"/>
              <w:rPr>
                <w:rFonts w:hint="eastAsia" w:ascii="宋体" w:hAnsi="宋体" w:eastAsia="宋体" w:cs="宋体"/>
                <w:sz w:val="24"/>
                <w:szCs w:val="24"/>
                <w:lang w:val="en-US" w:eastAsia="zh-CN"/>
              </w:rPr>
            </w:pPr>
            <w:r>
              <w:rPr>
                <w:rFonts w:hint="eastAsia"/>
                <w:sz w:val="24"/>
                <w:szCs w:val="24"/>
                <w:lang w:val="en-US" w:eastAsia="zh-CN"/>
              </w:rPr>
              <w:t>女</w:t>
            </w:r>
          </w:p>
        </w:tc>
        <w:tc>
          <w:tcPr>
            <w:tcW w:w="730" w:type="pct"/>
            <w:shd w:val="clear" w:color="auto" w:fill="auto"/>
            <w:vAlign w:val="center"/>
          </w:tcPr>
          <w:p w14:paraId="4B25198B">
            <w:pPr>
              <w:spacing w:before="0" w:beforeLines="0" w:line="240" w:lineRule="auto"/>
              <w:ind w:firstLine="0" w:firstLineChars="0"/>
              <w:jc w:val="center"/>
              <w:rPr>
                <w:color w:val="000000"/>
                <w:sz w:val="24"/>
                <w:szCs w:val="24"/>
                <w:highlight w:val="none"/>
              </w:rPr>
            </w:pPr>
            <w:r>
              <w:rPr>
                <w:color w:val="000000"/>
                <w:sz w:val="24"/>
                <w:szCs w:val="24"/>
                <w:highlight w:val="none"/>
              </w:rPr>
              <w:t>项目组</w:t>
            </w:r>
          </w:p>
          <w:p w14:paraId="40660F12">
            <w:pPr>
              <w:spacing w:before="0" w:beforeLines="0" w:line="240" w:lineRule="auto"/>
              <w:ind w:firstLine="0" w:firstLineChars="0"/>
              <w:jc w:val="center"/>
              <w:rPr>
                <w:rFonts w:ascii="宋体" w:hAnsi="宋体" w:eastAsia="宋体" w:cs="宋体"/>
                <w:sz w:val="24"/>
                <w:szCs w:val="24"/>
                <w:highlight w:val="none"/>
              </w:rPr>
            </w:pPr>
            <w:r>
              <w:rPr>
                <w:color w:val="000000"/>
                <w:sz w:val="24"/>
                <w:szCs w:val="24"/>
                <w:highlight w:val="none"/>
              </w:rPr>
              <w:t>成员</w:t>
            </w:r>
          </w:p>
        </w:tc>
        <w:tc>
          <w:tcPr>
            <w:tcW w:w="1148" w:type="pct"/>
            <w:shd w:val="clear" w:color="auto" w:fill="auto"/>
            <w:vAlign w:val="center"/>
          </w:tcPr>
          <w:p w14:paraId="138B95C3">
            <w:pPr>
              <w:spacing w:before="0" w:beforeLines="0" w:line="240" w:lineRule="auto"/>
              <w:ind w:firstLine="0" w:firstLineChars="0"/>
              <w:jc w:val="center"/>
              <w:rPr>
                <w:rFonts w:hint="eastAsia" w:eastAsia="宋体"/>
                <w:color w:val="000000"/>
                <w:sz w:val="24"/>
                <w:szCs w:val="24"/>
                <w:highlight w:val="none"/>
                <w:lang w:val="en-US" w:eastAsia="zh-CN"/>
              </w:rPr>
            </w:pPr>
            <w:r>
              <w:rPr>
                <w:rFonts w:hint="eastAsia" w:eastAsia="宋体"/>
                <w:color w:val="000000"/>
                <w:sz w:val="24"/>
                <w:szCs w:val="24"/>
                <w:highlight w:val="none"/>
                <w:lang w:val="en-US" w:eastAsia="zh-CN"/>
              </w:rPr>
              <w:t>注册</w:t>
            </w:r>
            <w:r>
              <w:rPr>
                <w:rFonts w:hint="eastAsia"/>
                <w:color w:val="000000"/>
                <w:sz w:val="24"/>
                <w:szCs w:val="24"/>
                <w:highlight w:val="none"/>
                <w:lang w:val="en-US" w:eastAsia="zh-CN"/>
              </w:rPr>
              <w:t>会计师</w:t>
            </w:r>
            <w:r>
              <w:rPr>
                <w:rFonts w:hint="eastAsia" w:eastAsia="宋体"/>
                <w:color w:val="000000"/>
                <w:sz w:val="24"/>
                <w:szCs w:val="24"/>
                <w:highlight w:val="none"/>
                <w:lang w:val="en-US" w:eastAsia="zh-CN"/>
              </w:rPr>
              <w:t>、</w:t>
            </w:r>
          </w:p>
          <w:p w14:paraId="05B6BC0D">
            <w:pPr>
              <w:spacing w:before="0" w:beforeLines="0" w:line="240" w:lineRule="auto"/>
              <w:ind w:firstLine="0" w:firstLineChars="0"/>
              <w:jc w:val="center"/>
              <w:rPr>
                <w:rFonts w:hint="eastAsia" w:ascii="宋体" w:hAnsi="宋体" w:eastAsia="宋体" w:cs="宋体"/>
                <w:sz w:val="24"/>
                <w:szCs w:val="24"/>
                <w:highlight w:val="none"/>
                <w:lang w:val="en-US" w:eastAsia="zh-CN"/>
              </w:rPr>
            </w:pPr>
            <w:r>
              <w:rPr>
                <w:rFonts w:hint="eastAsia"/>
                <w:color w:val="000000"/>
                <w:sz w:val="24"/>
                <w:szCs w:val="24"/>
                <w:highlight w:val="none"/>
                <w:lang w:val="en-US" w:eastAsia="zh-CN"/>
              </w:rPr>
              <w:t>中级</w:t>
            </w:r>
            <w:r>
              <w:rPr>
                <w:color w:val="000000"/>
                <w:sz w:val="24"/>
                <w:szCs w:val="24"/>
                <w:highlight w:val="none"/>
              </w:rPr>
              <w:t>绩效评价师</w:t>
            </w:r>
          </w:p>
        </w:tc>
        <w:tc>
          <w:tcPr>
            <w:tcW w:w="1866" w:type="pct"/>
            <w:shd w:val="clear" w:color="auto" w:fill="auto"/>
            <w:vAlign w:val="center"/>
          </w:tcPr>
          <w:p w14:paraId="14A0E24B">
            <w:pPr>
              <w:spacing w:before="0" w:beforeLines="0" w:line="240" w:lineRule="auto"/>
              <w:ind w:firstLine="0" w:firstLineChars="0"/>
              <w:jc w:val="both"/>
              <w:rPr>
                <w:rFonts w:hint="eastAsia" w:ascii="宋体" w:hAnsi="宋体" w:eastAsia="宋体" w:cs="宋体"/>
                <w:sz w:val="24"/>
                <w:szCs w:val="24"/>
                <w:lang w:eastAsia="zh-CN"/>
              </w:rPr>
            </w:pPr>
            <w:r>
              <w:rPr>
                <w:color w:val="000000"/>
                <w:sz w:val="24"/>
                <w:szCs w:val="24"/>
              </w:rPr>
              <w:t>直接参与项目的实施和操作，参与指标体系研制，主要参与方案制定、数据汇总分析、报告撰写等</w:t>
            </w:r>
            <w:r>
              <w:rPr>
                <w:rFonts w:hint="eastAsia"/>
                <w:color w:val="000000"/>
                <w:sz w:val="24"/>
                <w:szCs w:val="24"/>
                <w:lang w:eastAsia="zh-CN"/>
              </w:rPr>
              <w:t>。</w:t>
            </w:r>
          </w:p>
        </w:tc>
      </w:tr>
      <w:tr w14:paraId="7F07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1" w:type="pct"/>
            <w:shd w:val="clear" w:color="auto" w:fill="auto"/>
            <w:vAlign w:val="center"/>
          </w:tcPr>
          <w:p w14:paraId="4623C72B">
            <w:pPr>
              <w:spacing w:before="0" w:beforeLines="0" w:line="240" w:lineRule="auto"/>
              <w:ind w:firstLine="0" w:firstLineChars="0"/>
              <w:jc w:val="center"/>
              <w:rPr>
                <w:rFonts w:hint="default" w:ascii="宋体" w:hAnsi="宋体" w:eastAsia="宋体" w:cs="宋体"/>
                <w:sz w:val="24"/>
                <w:szCs w:val="24"/>
                <w:lang w:val="en-US" w:eastAsia="zh-CN"/>
              </w:rPr>
            </w:pPr>
            <w:r>
              <w:rPr>
                <w:rFonts w:hint="eastAsia"/>
                <w:color w:val="000000"/>
                <w:sz w:val="24"/>
                <w:szCs w:val="24"/>
                <w:lang w:val="en-US" w:eastAsia="zh-CN"/>
              </w:rPr>
              <w:t>张宏宽</w:t>
            </w:r>
          </w:p>
        </w:tc>
        <w:tc>
          <w:tcPr>
            <w:tcW w:w="533" w:type="pct"/>
            <w:shd w:val="clear" w:color="auto" w:fill="auto"/>
            <w:vAlign w:val="center"/>
          </w:tcPr>
          <w:p w14:paraId="1622CC55">
            <w:pPr>
              <w:spacing w:before="0" w:beforeLines="0" w:line="240" w:lineRule="auto"/>
              <w:ind w:firstLine="0" w:firstLineChars="0"/>
              <w:jc w:val="center"/>
              <w:rPr>
                <w:rFonts w:hint="default" w:ascii="宋体" w:hAnsi="宋体" w:eastAsia="宋体" w:cs="宋体"/>
                <w:sz w:val="24"/>
                <w:szCs w:val="24"/>
                <w:lang w:val="en-US" w:eastAsia="zh-CN"/>
              </w:rPr>
            </w:pPr>
            <w:r>
              <w:rPr>
                <w:rFonts w:hint="eastAsia"/>
                <w:color w:val="000000"/>
                <w:sz w:val="24"/>
                <w:szCs w:val="24"/>
                <w:lang w:val="en-US" w:eastAsia="zh-CN"/>
              </w:rPr>
              <w:t>男</w:t>
            </w:r>
          </w:p>
        </w:tc>
        <w:tc>
          <w:tcPr>
            <w:tcW w:w="730" w:type="pct"/>
            <w:shd w:val="clear" w:color="auto" w:fill="auto"/>
            <w:vAlign w:val="center"/>
          </w:tcPr>
          <w:p w14:paraId="5824A699">
            <w:pPr>
              <w:spacing w:before="0" w:beforeLines="0" w:line="240" w:lineRule="auto"/>
              <w:ind w:firstLine="0" w:firstLineChars="0"/>
              <w:jc w:val="center"/>
              <w:rPr>
                <w:color w:val="000000"/>
                <w:sz w:val="24"/>
                <w:szCs w:val="24"/>
              </w:rPr>
            </w:pPr>
            <w:r>
              <w:rPr>
                <w:color w:val="000000"/>
                <w:sz w:val="24"/>
                <w:szCs w:val="24"/>
              </w:rPr>
              <w:t>项目组</w:t>
            </w:r>
          </w:p>
          <w:p w14:paraId="4EE1F095">
            <w:pPr>
              <w:spacing w:before="0" w:beforeLines="0" w:line="240" w:lineRule="auto"/>
              <w:ind w:firstLine="0" w:firstLineChars="0"/>
              <w:jc w:val="center"/>
              <w:rPr>
                <w:rFonts w:ascii="宋体" w:hAnsi="宋体" w:eastAsia="宋体" w:cs="宋体"/>
                <w:sz w:val="24"/>
                <w:szCs w:val="24"/>
              </w:rPr>
            </w:pPr>
            <w:r>
              <w:rPr>
                <w:color w:val="000000"/>
                <w:sz w:val="24"/>
                <w:szCs w:val="24"/>
              </w:rPr>
              <w:t>成员</w:t>
            </w:r>
          </w:p>
        </w:tc>
        <w:tc>
          <w:tcPr>
            <w:tcW w:w="1148" w:type="pct"/>
            <w:shd w:val="clear" w:color="auto" w:fill="auto"/>
            <w:vAlign w:val="center"/>
          </w:tcPr>
          <w:p w14:paraId="074CE2DB">
            <w:pPr>
              <w:spacing w:before="0" w:beforeLines="0" w:line="240" w:lineRule="auto"/>
              <w:ind w:firstLine="0" w:firstLineChars="0"/>
              <w:jc w:val="center"/>
              <w:rPr>
                <w:rFonts w:ascii="宋体" w:hAnsi="宋体" w:eastAsia="宋体" w:cs="宋体"/>
                <w:sz w:val="24"/>
                <w:szCs w:val="24"/>
              </w:rPr>
            </w:pPr>
            <w:r>
              <w:rPr>
                <w:rFonts w:hint="eastAsia"/>
                <w:color w:val="000000"/>
                <w:sz w:val="24"/>
                <w:szCs w:val="24"/>
                <w:lang w:val="en-US" w:eastAsia="zh-CN"/>
              </w:rPr>
              <w:t>工程师</w:t>
            </w:r>
          </w:p>
        </w:tc>
        <w:tc>
          <w:tcPr>
            <w:tcW w:w="1866" w:type="pct"/>
            <w:shd w:val="clear" w:color="auto" w:fill="auto"/>
            <w:vAlign w:val="center"/>
          </w:tcPr>
          <w:p w14:paraId="6F407512">
            <w:pPr>
              <w:spacing w:before="0" w:beforeLines="0" w:line="240" w:lineRule="auto"/>
              <w:ind w:firstLine="0" w:firstLineChars="0"/>
              <w:jc w:val="both"/>
              <w:rPr>
                <w:rFonts w:hint="eastAsia" w:ascii="宋体" w:hAnsi="宋体" w:eastAsia="宋体" w:cs="宋体"/>
                <w:sz w:val="24"/>
                <w:szCs w:val="24"/>
                <w:lang w:eastAsia="zh-CN"/>
              </w:rPr>
            </w:pPr>
            <w:r>
              <w:rPr>
                <w:color w:val="000000"/>
                <w:sz w:val="24"/>
                <w:szCs w:val="24"/>
              </w:rPr>
              <w:t>直接参与项目的实施和操作，参与指标体系研制，主要参与方案制定、数据采集、</w:t>
            </w:r>
            <w:r>
              <w:rPr>
                <w:rFonts w:hint="eastAsia"/>
                <w:color w:val="000000"/>
                <w:sz w:val="24"/>
                <w:szCs w:val="24"/>
                <w:lang w:val="en-US" w:eastAsia="zh-CN"/>
              </w:rPr>
              <w:t>现场调研、提出专家建议</w:t>
            </w:r>
            <w:r>
              <w:rPr>
                <w:rFonts w:hint="eastAsia"/>
                <w:color w:val="000000"/>
                <w:sz w:val="24"/>
                <w:szCs w:val="24"/>
                <w:lang w:eastAsia="zh-CN"/>
              </w:rPr>
              <w:t>。</w:t>
            </w:r>
          </w:p>
        </w:tc>
      </w:tr>
      <w:tr w14:paraId="4C45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1" w:type="pct"/>
            <w:vAlign w:val="center"/>
          </w:tcPr>
          <w:p w14:paraId="198DA16B">
            <w:pPr>
              <w:spacing w:before="0" w:beforeLines="0" w:line="240" w:lineRule="auto"/>
              <w:ind w:firstLine="0" w:firstLineChars="0"/>
              <w:jc w:val="center"/>
              <w:rPr>
                <w:rFonts w:hint="eastAsia" w:eastAsia="宋体"/>
                <w:sz w:val="24"/>
                <w:szCs w:val="24"/>
                <w:lang w:eastAsia="zh-CN"/>
              </w:rPr>
            </w:pPr>
            <w:r>
              <w:rPr>
                <w:rFonts w:hint="eastAsia"/>
                <w:color w:val="000000"/>
                <w:sz w:val="24"/>
                <w:szCs w:val="24"/>
                <w:lang w:val="en-US" w:eastAsia="zh-CN"/>
              </w:rPr>
              <w:t>苗朝阳</w:t>
            </w:r>
          </w:p>
        </w:tc>
        <w:tc>
          <w:tcPr>
            <w:tcW w:w="533" w:type="pct"/>
            <w:vAlign w:val="center"/>
          </w:tcPr>
          <w:p w14:paraId="0F780DE7">
            <w:pPr>
              <w:spacing w:before="0" w:beforeLines="0" w:line="240" w:lineRule="auto"/>
              <w:ind w:firstLine="0" w:firstLineChars="0"/>
              <w:jc w:val="center"/>
              <w:rPr>
                <w:rFonts w:hint="eastAsia" w:eastAsia="宋体"/>
                <w:sz w:val="24"/>
                <w:szCs w:val="24"/>
                <w:lang w:eastAsia="zh-CN"/>
              </w:rPr>
            </w:pPr>
            <w:r>
              <w:rPr>
                <w:rFonts w:hint="eastAsia" w:eastAsia="宋体"/>
                <w:color w:val="000000"/>
                <w:sz w:val="24"/>
                <w:szCs w:val="24"/>
                <w:lang w:val="en-US" w:eastAsia="zh-CN"/>
              </w:rPr>
              <w:t>男</w:t>
            </w:r>
          </w:p>
        </w:tc>
        <w:tc>
          <w:tcPr>
            <w:tcW w:w="730" w:type="pct"/>
            <w:vAlign w:val="center"/>
          </w:tcPr>
          <w:p w14:paraId="5D727A9F">
            <w:pPr>
              <w:spacing w:before="0" w:beforeLines="0" w:line="240" w:lineRule="auto"/>
              <w:ind w:firstLine="0" w:firstLineChars="0"/>
              <w:jc w:val="center"/>
              <w:rPr>
                <w:color w:val="000000"/>
                <w:sz w:val="24"/>
                <w:szCs w:val="24"/>
              </w:rPr>
            </w:pPr>
            <w:r>
              <w:rPr>
                <w:color w:val="000000"/>
                <w:sz w:val="24"/>
                <w:szCs w:val="24"/>
              </w:rPr>
              <w:t>项目组</w:t>
            </w:r>
          </w:p>
          <w:p w14:paraId="7FE5BA67">
            <w:pPr>
              <w:spacing w:before="0" w:beforeLines="0" w:line="240" w:lineRule="auto"/>
              <w:ind w:firstLine="0" w:firstLineChars="0"/>
              <w:jc w:val="center"/>
              <w:rPr>
                <w:sz w:val="24"/>
                <w:szCs w:val="24"/>
              </w:rPr>
            </w:pPr>
            <w:r>
              <w:rPr>
                <w:color w:val="000000"/>
                <w:sz w:val="24"/>
                <w:szCs w:val="24"/>
              </w:rPr>
              <w:t>成员</w:t>
            </w:r>
          </w:p>
        </w:tc>
        <w:tc>
          <w:tcPr>
            <w:tcW w:w="1148" w:type="pct"/>
            <w:vAlign w:val="center"/>
          </w:tcPr>
          <w:p w14:paraId="10AE5F9E">
            <w:pPr>
              <w:spacing w:before="0" w:beforeLines="0" w:line="240" w:lineRule="auto"/>
              <w:ind w:firstLine="0" w:firstLineChars="0"/>
              <w:jc w:val="center"/>
              <w:rPr>
                <w:rFonts w:hint="eastAsia" w:eastAsia="宋体"/>
                <w:color w:val="000000"/>
                <w:sz w:val="24"/>
                <w:szCs w:val="24"/>
                <w:highlight w:val="none"/>
                <w:lang w:val="en-US" w:eastAsia="zh-CN"/>
              </w:rPr>
            </w:pPr>
            <w:r>
              <w:rPr>
                <w:rFonts w:hint="eastAsia" w:eastAsia="宋体"/>
                <w:color w:val="000000"/>
                <w:sz w:val="24"/>
                <w:szCs w:val="24"/>
                <w:highlight w:val="none"/>
                <w:lang w:val="en-US" w:eastAsia="zh-CN"/>
              </w:rPr>
              <w:t>注册</w:t>
            </w:r>
            <w:r>
              <w:rPr>
                <w:rFonts w:hint="eastAsia"/>
                <w:color w:val="000000"/>
                <w:sz w:val="24"/>
                <w:szCs w:val="24"/>
                <w:highlight w:val="none"/>
                <w:lang w:val="en-US" w:eastAsia="zh-CN"/>
              </w:rPr>
              <w:t>会计师</w:t>
            </w:r>
            <w:r>
              <w:rPr>
                <w:rFonts w:hint="eastAsia" w:eastAsia="宋体"/>
                <w:color w:val="000000"/>
                <w:sz w:val="24"/>
                <w:szCs w:val="24"/>
                <w:highlight w:val="none"/>
                <w:lang w:val="en-US" w:eastAsia="zh-CN"/>
              </w:rPr>
              <w:t>、</w:t>
            </w:r>
          </w:p>
          <w:p w14:paraId="09F54BC9">
            <w:pPr>
              <w:spacing w:before="0" w:beforeLines="0" w:line="240" w:lineRule="auto"/>
              <w:ind w:firstLine="0" w:firstLineChars="0"/>
              <w:jc w:val="center"/>
              <w:rPr>
                <w:sz w:val="24"/>
                <w:szCs w:val="24"/>
              </w:rPr>
            </w:pPr>
            <w:r>
              <w:rPr>
                <w:color w:val="000000"/>
                <w:sz w:val="24"/>
                <w:szCs w:val="24"/>
              </w:rPr>
              <w:t>绩效评价师</w:t>
            </w:r>
          </w:p>
        </w:tc>
        <w:tc>
          <w:tcPr>
            <w:tcW w:w="1866" w:type="pct"/>
            <w:vAlign w:val="center"/>
          </w:tcPr>
          <w:p w14:paraId="5106B7A5">
            <w:pPr>
              <w:spacing w:before="0" w:beforeLines="0" w:line="240" w:lineRule="auto"/>
              <w:ind w:firstLine="0" w:firstLineChars="0"/>
              <w:jc w:val="both"/>
              <w:rPr>
                <w:rFonts w:hint="eastAsia" w:eastAsia="宋体"/>
                <w:sz w:val="24"/>
                <w:szCs w:val="24"/>
                <w:lang w:eastAsia="zh-CN"/>
              </w:rPr>
            </w:pPr>
            <w:r>
              <w:rPr>
                <w:color w:val="000000"/>
                <w:sz w:val="24"/>
                <w:szCs w:val="24"/>
              </w:rPr>
              <w:t>直接参与项目的实施和操作，参与指标体系研制，主要参与方案制定、数据采集、报告撰写</w:t>
            </w:r>
            <w:r>
              <w:rPr>
                <w:rFonts w:hint="eastAsia"/>
                <w:color w:val="000000"/>
                <w:sz w:val="24"/>
                <w:szCs w:val="24"/>
                <w:lang w:eastAsia="zh-CN"/>
              </w:rPr>
              <w:t>。</w:t>
            </w:r>
          </w:p>
        </w:tc>
      </w:tr>
      <w:tr w14:paraId="3990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1" w:type="pct"/>
            <w:vAlign w:val="center"/>
          </w:tcPr>
          <w:p w14:paraId="40FB3928">
            <w:pPr>
              <w:spacing w:before="0" w:beforeLines="0" w:line="240" w:lineRule="auto"/>
              <w:ind w:firstLine="0" w:firstLineChars="0"/>
              <w:jc w:val="center"/>
              <w:rPr>
                <w:rFonts w:hint="eastAsia" w:eastAsia="宋体"/>
                <w:sz w:val="24"/>
                <w:szCs w:val="24"/>
                <w:lang w:eastAsia="zh-CN"/>
              </w:rPr>
            </w:pPr>
            <w:r>
              <w:rPr>
                <w:rFonts w:hint="eastAsia" w:eastAsia="宋体"/>
                <w:color w:val="000000"/>
                <w:sz w:val="24"/>
                <w:szCs w:val="24"/>
                <w:lang w:val="en-US" w:eastAsia="zh-CN"/>
              </w:rPr>
              <w:t>曹静</w:t>
            </w:r>
          </w:p>
        </w:tc>
        <w:tc>
          <w:tcPr>
            <w:tcW w:w="533" w:type="pct"/>
            <w:vAlign w:val="center"/>
          </w:tcPr>
          <w:p w14:paraId="0A6FDEE2">
            <w:pPr>
              <w:spacing w:before="0" w:beforeLines="0" w:line="240" w:lineRule="auto"/>
              <w:ind w:firstLine="0" w:firstLineChars="0"/>
              <w:jc w:val="center"/>
              <w:rPr>
                <w:sz w:val="24"/>
                <w:szCs w:val="24"/>
              </w:rPr>
            </w:pPr>
            <w:r>
              <w:rPr>
                <w:color w:val="000000"/>
                <w:sz w:val="24"/>
                <w:szCs w:val="24"/>
              </w:rPr>
              <w:t>女</w:t>
            </w:r>
          </w:p>
        </w:tc>
        <w:tc>
          <w:tcPr>
            <w:tcW w:w="730" w:type="pct"/>
            <w:vAlign w:val="center"/>
          </w:tcPr>
          <w:p w14:paraId="6EB4ED5A">
            <w:pPr>
              <w:spacing w:before="0" w:beforeLines="0" w:line="240" w:lineRule="auto"/>
              <w:ind w:firstLine="0" w:firstLineChars="0"/>
              <w:jc w:val="center"/>
              <w:rPr>
                <w:color w:val="000000"/>
                <w:sz w:val="24"/>
                <w:szCs w:val="24"/>
              </w:rPr>
            </w:pPr>
            <w:r>
              <w:rPr>
                <w:color w:val="000000"/>
                <w:sz w:val="24"/>
                <w:szCs w:val="24"/>
              </w:rPr>
              <w:t>项目组</w:t>
            </w:r>
          </w:p>
          <w:p w14:paraId="57CB3CA4">
            <w:pPr>
              <w:spacing w:before="0" w:beforeLines="0" w:line="240" w:lineRule="auto"/>
              <w:ind w:firstLine="0" w:firstLineChars="0"/>
              <w:jc w:val="center"/>
              <w:rPr>
                <w:sz w:val="24"/>
                <w:szCs w:val="24"/>
              </w:rPr>
            </w:pPr>
            <w:r>
              <w:rPr>
                <w:color w:val="000000"/>
                <w:sz w:val="24"/>
                <w:szCs w:val="24"/>
              </w:rPr>
              <w:t>成员</w:t>
            </w:r>
          </w:p>
        </w:tc>
        <w:tc>
          <w:tcPr>
            <w:tcW w:w="1148" w:type="pct"/>
            <w:vAlign w:val="center"/>
          </w:tcPr>
          <w:p w14:paraId="2F80606E">
            <w:pPr>
              <w:spacing w:before="0" w:beforeLines="0" w:line="240" w:lineRule="auto"/>
              <w:ind w:firstLine="0" w:firstLineChars="0"/>
              <w:jc w:val="center"/>
              <w:rPr>
                <w:sz w:val="24"/>
                <w:szCs w:val="24"/>
              </w:rPr>
            </w:pPr>
            <w:r>
              <w:rPr>
                <w:color w:val="000000"/>
                <w:sz w:val="24"/>
                <w:szCs w:val="24"/>
              </w:rPr>
              <w:t>绩效评价师</w:t>
            </w:r>
          </w:p>
        </w:tc>
        <w:tc>
          <w:tcPr>
            <w:tcW w:w="1866" w:type="pct"/>
            <w:vAlign w:val="center"/>
          </w:tcPr>
          <w:p w14:paraId="265744C2">
            <w:pPr>
              <w:spacing w:before="0" w:beforeLines="0" w:line="240" w:lineRule="auto"/>
              <w:ind w:firstLine="0" w:firstLineChars="0"/>
              <w:jc w:val="both"/>
              <w:rPr>
                <w:rFonts w:hint="eastAsia" w:eastAsia="宋体"/>
                <w:sz w:val="24"/>
                <w:szCs w:val="24"/>
                <w:lang w:val="en-US" w:eastAsia="zh-CN"/>
              </w:rPr>
            </w:pPr>
            <w:r>
              <w:rPr>
                <w:color w:val="000000"/>
                <w:sz w:val="24"/>
                <w:szCs w:val="24"/>
              </w:rPr>
              <w:t>直接参与项目的实施和操作，参与指标体系研制，主要参与方案制定、数据采集、报告撰写</w:t>
            </w:r>
            <w:r>
              <w:rPr>
                <w:rFonts w:hint="eastAsia" w:eastAsia="宋体"/>
                <w:color w:val="000000"/>
                <w:sz w:val="24"/>
                <w:szCs w:val="24"/>
                <w:lang w:val="en-US" w:eastAsia="zh-CN"/>
              </w:rPr>
              <w:t>等</w:t>
            </w:r>
            <w:r>
              <w:rPr>
                <w:rFonts w:hint="eastAsia"/>
                <w:color w:val="000000"/>
                <w:sz w:val="24"/>
                <w:szCs w:val="24"/>
                <w:lang w:val="en-US" w:eastAsia="zh-CN"/>
              </w:rPr>
              <w:t>。</w:t>
            </w:r>
          </w:p>
        </w:tc>
      </w:tr>
    </w:tbl>
    <w:p w14:paraId="6E2D32E0">
      <w:pPr>
        <w:pStyle w:val="2"/>
        <w:bidi w:val="0"/>
      </w:pPr>
      <w:bookmarkStart w:id="40" w:name="_Toc21260"/>
      <w:r>
        <w:t>三、综合评价情况及评价结论</w:t>
      </w:r>
      <w:bookmarkEnd w:id="40"/>
    </w:p>
    <w:p w14:paraId="4E46C7FE">
      <w:pPr>
        <w:pStyle w:val="3"/>
        <w:bidi w:val="0"/>
      </w:pPr>
      <w:bookmarkStart w:id="41" w:name="_Toc23740"/>
      <w:r>
        <w:t>（一）总体评价得分</w:t>
      </w:r>
      <w:bookmarkEnd w:id="41"/>
    </w:p>
    <w:p w14:paraId="048207C1">
      <w:pPr>
        <w:bidi w:val="0"/>
        <w:rPr>
          <w:rFonts w:hint="eastAsia" w:eastAsia="宋体"/>
          <w:highlight w:val="none"/>
          <w:lang w:eastAsia="zh-CN"/>
        </w:rPr>
      </w:pPr>
      <w:r>
        <w:rPr>
          <w:rFonts w:hint="eastAsia"/>
          <w:highlight w:val="none"/>
        </w:rPr>
        <w:t>根据《河南省省级预算项目支出绩效评价管理办法》，评价组对照绩效指标评价体系，从决策、过程、产出和效益四个维度，通过数据采集、实地调研和问卷访谈等方式，对本项目进行客观公正的绩效评价，总得分为</w:t>
      </w:r>
      <w:r>
        <w:rPr>
          <w:rFonts w:hint="eastAsia"/>
          <w:highlight w:val="none"/>
          <w:lang w:val="en-US" w:eastAsia="zh-CN"/>
        </w:rPr>
        <w:t>96.38</w:t>
      </w:r>
      <w:r>
        <w:rPr>
          <w:rFonts w:hint="eastAsia"/>
          <w:highlight w:val="none"/>
        </w:rPr>
        <w:t>分，绩效评价等级属于</w:t>
      </w:r>
      <w:r>
        <w:rPr>
          <w:rFonts w:hint="eastAsia" w:eastAsia="宋体"/>
          <w:highlight w:val="none"/>
          <w:lang w:eastAsia="zh-CN"/>
        </w:rPr>
        <w:t>“</w:t>
      </w:r>
      <w:r>
        <w:rPr>
          <w:rFonts w:hint="eastAsia"/>
          <w:highlight w:val="none"/>
          <w:lang w:val="en-US" w:eastAsia="zh-CN"/>
        </w:rPr>
        <w:t>优</w:t>
      </w:r>
      <w:r>
        <w:rPr>
          <w:rFonts w:hint="eastAsia" w:eastAsia="宋体"/>
          <w:highlight w:val="none"/>
          <w:lang w:eastAsia="zh-CN"/>
        </w:rPr>
        <w:t>”</w:t>
      </w:r>
      <w:r>
        <w:rPr>
          <w:rFonts w:hint="eastAsia"/>
          <w:highlight w:val="none"/>
        </w:rPr>
        <w:t>。最终评价结果如下表所示，各指标具体评分情况详见附件1</w:t>
      </w:r>
      <w:r>
        <w:rPr>
          <w:rFonts w:hint="eastAsia"/>
          <w:highlight w:val="none"/>
          <w:lang w:eastAsia="zh-CN"/>
        </w:rPr>
        <w:t>。</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98"/>
        <w:gridCol w:w="1979"/>
        <w:gridCol w:w="2546"/>
        <w:gridCol w:w="2224"/>
      </w:tblGrid>
      <w:tr w14:paraId="3558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tblHeader/>
          <w:jc w:val="center"/>
        </w:trPr>
        <w:tc>
          <w:tcPr>
            <w:tcW w:w="1831" w:type="dxa"/>
            <w:vAlign w:val="center"/>
          </w:tcPr>
          <w:p w14:paraId="3E983FF6">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一级指标</w:t>
            </w:r>
          </w:p>
        </w:tc>
        <w:tc>
          <w:tcPr>
            <w:tcW w:w="2013" w:type="dxa"/>
            <w:vAlign w:val="center"/>
          </w:tcPr>
          <w:p w14:paraId="1509513A">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权重</w:t>
            </w:r>
          </w:p>
        </w:tc>
        <w:tc>
          <w:tcPr>
            <w:tcW w:w="2510" w:type="dxa"/>
            <w:vAlign w:val="center"/>
          </w:tcPr>
          <w:p w14:paraId="62D94475">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得分率</w:t>
            </w:r>
          </w:p>
        </w:tc>
        <w:tc>
          <w:tcPr>
            <w:tcW w:w="2193" w:type="dxa"/>
            <w:vAlign w:val="center"/>
          </w:tcPr>
          <w:p w14:paraId="4A71BF9A">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得分</w:t>
            </w:r>
          </w:p>
        </w:tc>
      </w:tr>
      <w:tr w14:paraId="64EB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jc w:val="center"/>
        </w:trPr>
        <w:tc>
          <w:tcPr>
            <w:tcW w:w="1831" w:type="dxa"/>
            <w:vAlign w:val="center"/>
          </w:tcPr>
          <w:p w14:paraId="1419F1AD">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w:t>
            </w:r>
          </w:p>
        </w:tc>
        <w:tc>
          <w:tcPr>
            <w:tcW w:w="2013" w:type="dxa"/>
            <w:vAlign w:val="center"/>
          </w:tcPr>
          <w:p w14:paraId="55493328">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15</w:t>
            </w:r>
          </w:p>
        </w:tc>
        <w:tc>
          <w:tcPr>
            <w:tcW w:w="2510" w:type="dxa"/>
            <w:vAlign w:val="center"/>
          </w:tcPr>
          <w:p w14:paraId="5EEFBA1E">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90.00%</w:t>
            </w:r>
          </w:p>
        </w:tc>
        <w:tc>
          <w:tcPr>
            <w:tcW w:w="2193" w:type="dxa"/>
            <w:vAlign w:val="center"/>
          </w:tcPr>
          <w:p w14:paraId="5B4B7FA2">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13.5</w:t>
            </w:r>
          </w:p>
        </w:tc>
      </w:tr>
      <w:tr w14:paraId="376D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jc w:val="center"/>
        </w:trPr>
        <w:tc>
          <w:tcPr>
            <w:tcW w:w="1831" w:type="dxa"/>
            <w:vAlign w:val="center"/>
          </w:tcPr>
          <w:p w14:paraId="3CB754C6">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过程</w:t>
            </w:r>
          </w:p>
        </w:tc>
        <w:tc>
          <w:tcPr>
            <w:tcW w:w="2013" w:type="dxa"/>
            <w:vAlign w:val="center"/>
          </w:tcPr>
          <w:p w14:paraId="22684646">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25</w:t>
            </w:r>
          </w:p>
        </w:tc>
        <w:tc>
          <w:tcPr>
            <w:tcW w:w="2585" w:type="dxa"/>
            <w:vAlign w:val="center"/>
          </w:tcPr>
          <w:p w14:paraId="02D5AA64">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99.52%</w:t>
            </w:r>
          </w:p>
        </w:tc>
        <w:tc>
          <w:tcPr>
            <w:tcW w:w="2258" w:type="dxa"/>
            <w:vAlign w:val="center"/>
          </w:tcPr>
          <w:p w14:paraId="7D4ACEF0">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24.88</w:t>
            </w:r>
          </w:p>
        </w:tc>
      </w:tr>
      <w:tr w14:paraId="030A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jc w:val="center"/>
        </w:trPr>
        <w:tc>
          <w:tcPr>
            <w:tcW w:w="1831" w:type="dxa"/>
            <w:vAlign w:val="center"/>
          </w:tcPr>
          <w:p w14:paraId="1F3002A2">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产出</w:t>
            </w:r>
          </w:p>
        </w:tc>
        <w:tc>
          <w:tcPr>
            <w:tcW w:w="2013" w:type="dxa"/>
            <w:vAlign w:val="center"/>
          </w:tcPr>
          <w:p w14:paraId="58536172">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40</w:t>
            </w:r>
          </w:p>
        </w:tc>
        <w:tc>
          <w:tcPr>
            <w:tcW w:w="2510" w:type="dxa"/>
            <w:vAlign w:val="center"/>
          </w:tcPr>
          <w:p w14:paraId="2EF8F55A">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97.50%</w:t>
            </w:r>
          </w:p>
        </w:tc>
        <w:tc>
          <w:tcPr>
            <w:tcW w:w="2193" w:type="dxa"/>
            <w:vAlign w:val="center"/>
          </w:tcPr>
          <w:p w14:paraId="6C328C1D">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39</w:t>
            </w:r>
          </w:p>
        </w:tc>
      </w:tr>
      <w:tr w14:paraId="386A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jc w:val="center"/>
        </w:trPr>
        <w:tc>
          <w:tcPr>
            <w:tcW w:w="1831" w:type="dxa"/>
            <w:vAlign w:val="center"/>
          </w:tcPr>
          <w:p w14:paraId="1EBBC1B8">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效益</w:t>
            </w:r>
          </w:p>
        </w:tc>
        <w:tc>
          <w:tcPr>
            <w:tcW w:w="2013" w:type="dxa"/>
            <w:vAlign w:val="center"/>
          </w:tcPr>
          <w:p w14:paraId="21C3420D">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20</w:t>
            </w:r>
          </w:p>
        </w:tc>
        <w:tc>
          <w:tcPr>
            <w:tcW w:w="2510" w:type="dxa"/>
            <w:vAlign w:val="center"/>
          </w:tcPr>
          <w:p w14:paraId="1D808528">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95.00%</w:t>
            </w:r>
          </w:p>
        </w:tc>
        <w:tc>
          <w:tcPr>
            <w:tcW w:w="2193" w:type="dxa"/>
            <w:vAlign w:val="center"/>
          </w:tcPr>
          <w:p w14:paraId="20A5FF3E">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19</w:t>
            </w:r>
          </w:p>
        </w:tc>
      </w:tr>
      <w:tr w14:paraId="4338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jc w:val="center"/>
        </w:trPr>
        <w:tc>
          <w:tcPr>
            <w:tcW w:w="1831" w:type="dxa"/>
            <w:vAlign w:val="center"/>
          </w:tcPr>
          <w:p w14:paraId="58F09736">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合计</w:t>
            </w:r>
          </w:p>
        </w:tc>
        <w:tc>
          <w:tcPr>
            <w:tcW w:w="2013" w:type="dxa"/>
            <w:vAlign w:val="center"/>
          </w:tcPr>
          <w:p w14:paraId="292A50A8">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100</w:t>
            </w:r>
          </w:p>
        </w:tc>
        <w:tc>
          <w:tcPr>
            <w:tcW w:w="2510" w:type="dxa"/>
            <w:vAlign w:val="center"/>
          </w:tcPr>
          <w:p w14:paraId="2DFEB1AE">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w:t>
            </w:r>
          </w:p>
        </w:tc>
        <w:tc>
          <w:tcPr>
            <w:tcW w:w="2193" w:type="dxa"/>
            <w:vAlign w:val="center"/>
          </w:tcPr>
          <w:p w14:paraId="3E1FB970">
            <w:pPr>
              <w:keepNext w:val="0"/>
              <w:keepLines w:val="0"/>
              <w:widowControl/>
              <w:suppressLineNumbers w:val="0"/>
              <w:spacing w:line="240" w:lineRule="auto"/>
              <w:ind w:firstLine="0" w:firstLineChars="0"/>
              <w:jc w:val="center"/>
              <w:textAlignment w:val="center"/>
              <w:rPr>
                <w:rFonts w:hint="default" w:eastAsia="宋体"/>
                <w:b/>
                <w:bCs/>
                <w:sz w:val="24"/>
                <w:szCs w:val="24"/>
                <w:highlight w:val="none"/>
                <w:lang w:val="en-US" w:eastAsia="zh-CN"/>
              </w:rPr>
            </w:pPr>
            <w:r>
              <w:rPr>
                <w:rFonts w:hint="eastAsia" w:ascii="宋体" w:hAnsi="宋体" w:eastAsia="宋体" w:cs="宋体"/>
                <w:b/>
                <w:bCs/>
                <w:i w:val="0"/>
                <w:iCs w:val="0"/>
                <w:color w:val="000000"/>
                <w:kern w:val="0"/>
                <w:sz w:val="24"/>
                <w:szCs w:val="24"/>
                <w:u w:val="none"/>
                <w:lang w:val="en-US" w:eastAsia="zh-CN" w:bidi="ar"/>
              </w:rPr>
              <w:t>96.38</w:t>
            </w:r>
          </w:p>
        </w:tc>
      </w:tr>
    </w:tbl>
    <w:p w14:paraId="662DFC02">
      <w:pPr>
        <w:pStyle w:val="3"/>
        <w:bidi w:val="0"/>
      </w:pPr>
      <w:bookmarkStart w:id="42" w:name="_Toc21152"/>
      <w:r>
        <w:t>（二）综合评价结论</w:t>
      </w:r>
      <w:bookmarkEnd w:id="42"/>
    </w:p>
    <w:p w14:paraId="53529D68">
      <w:pPr>
        <w:bidi w:val="0"/>
        <w:jc w:val="left"/>
        <w:rPr>
          <w:rFonts w:hint="eastAsia"/>
          <w:highlight w:val="none"/>
          <w:lang w:val="en-US" w:eastAsia="zh-CN"/>
        </w:rPr>
      </w:pPr>
      <w:r>
        <w:rPr>
          <w:rFonts w:hint="eastAsia"/>
          <w:highlight w:val="none"/>
        </w:rPr>
        <w:t>项目立项依据充分，符合</w:t>
      </w:r>
      <w:r>
        <w:rPr>
          <w:rFonts w:hint="eastAsia"/>
          <w:lang w:val="en-US" w:eastAsia="zh-CN"/>
        </w:rPr>
        <w:t>推进乡村振兴</w:t>
      </w:r>
      <w:r>
        <w:rPr>
          <w:rFonts w:hint="eastAsia"/>
          <w:highlight w:val="none"/>
        </w:rPr>
        <w:t>战略发展规划，实施具有必要性。项目内容与预算内容一致，项目立项审批程序规范</w:t>
      </w:r>
      <w:r>
        <w:rPr>
          <w:rFonts w:hint="eastAsia"/>
          <w:highlight w:val="none"/>
          <w:lang w:eastAsia="zh-CN"/>
        </w:rPr>
        <w:t>，</w:t>
      </w:r>
      <w:r>
        <w:rPr>
          <w:rFonts w:hint="eastAsia"/>
          <w:highlight w:val="none"/>
          <w:lang w:val="en-US" w:eastAsia="zh-CN"/>
        </w:rPr>
        <w:t>但绩效目标明确性欠佳，绩效目标设置质量有待提高。</w:t>
      </w:r>
    </w:p>
    <w:p w14:paraId="71E3047A">
      <w:pPr>
        <w:bidi w:val="0"/>
        <w:jc w:val="left"/>
        <w:rPr>
          <w:rFonts w:hint="default"/>
          <w:highlight w:val="none"/>
          <w:lang w:val="en-US" w:eastAsia="zh-CN"/>
        </w:rPr>
      </w:pPr>
      <w:r>
        <w:rPr>
          <w:rFonts w:hint="default"/>
          <w:highlight w:val="none"/>
          <w:lang w:val="en-US" w:eastAsia="zh-CN"/>
        </w:rPr>
        <w:t>本项目资金拨付和使用审批流程规范，</w:t>
      </w:r>
      <w:r>
        <w:rPr>
          <w:rFonts w:hint="eastAsia"/>
          <w:highlight w:val="none"/>
          <w:lang w:val="en-US" w:eastAsia="zh-CN"/>
        </w:rPr>
        <w:t>预算按照合同正常执行，</w:t>
      </w:r>
      <w:r>
        <w:rPr>
          <w:rFonts w:hint="default"/>
          <w:highlight w:val="none"/>
          <w:lang w:val="en-US" w:eastAsia="zh-CN"/>
        </w:rPr>
        <w:t>未发现截留、挤占、挪用、虚列支出的情况</w:t>
      </w:r>
      <w:r>
        <w:rPr>
          <w:rFonts w:hint="eastAsia"/>
          <w:highlight w:val="none"/>
          <w:lang w:val="en-US" w:eastAsia="zh-CN"/>
        </w:rPr>
        <w:t>，资金支付合规合理；项目管理制度健全完善，制度执行过程谨慎严谨，施工过程采用专业监理单位，相关资料保留全面。</w:t>
      </w:r>
    </w:p>
    <w:p w14:paraId="176E5D94">
      <w:pPr>
        <w:bidi w:val="0"/>
        <w:rPr>
          <w:rFonts w:hint="default"/>
          <w:highlight w:val="none"/>
          <w:lang w:val="en-US" w:eastAsia="zh-CN"/>
        </w:rPr>
      </w:pPr>
      <w:r>
        <w:rPr>
          <w:rFonts w:hint="eastAsia"/>
          <w:spacing w:val="-1"/>
          <w:lang w:val="en-US" w:eastAsia="zh-CN"/>
        </w:rPr>
        <w:t>本项目</w:t>
      </w:r>
      <w:r>
        <w:rPr>
          <w:spacing w:val="-1"/>
        </w:rPr>
        <w:t>按时</w:t>
      </w:r>
      <w:r>
        <w:rPr>
          <w:rFonts w:hint="eastAsia"/>
          <w:spacing w:val="-1"/>
          <w:lang w:val="en-US" w:eastAsia="zh-CN"/>
        </w:rPr>
        <w:t>如期</w:t>
      </w:r>
      <w:r>
        <w:rPr>
          <w:spacing w:val="-1"/>
        </w:rPr>
        <w:t>完成建</w:t>
      </w:r>
      <w:r>
        <w:rPr>
          <w:spacing w:val="-2"/>
        </w:rPr>
        <w:t>设并验收合格</w:t>
      </w:r>
      <w:r>
        <w:rPr>
          <w:rFonts w:hint="eastAsia"/>
          <w:spacing w:val="-2"/>
          <w:lang w:eastAsia="zh-CN"/>
        </w:rPr>
        <w:t>，</w:t>
      </w:r>
      <w:r>
        <w:rPr>
          <w:rFonts w:hint="eastAsia"/>
          <w:spacing w:val="-2"/>
          <w:lang w:val="en-US" w:eastAsia="zh-CN"/>
        </w:rPr>
        <w:t>项目竣工结算及时，</w:t>
      </w:r>
      <w:r>
        <w:rPr>
          <w:rFonts w:hint="eastAsia"/>
          <w:highlight w:val="none"/>
          <w:lang w:val="en-US" w:eastAsia="zh-CN"/>
        </w:rPr>
        <w:t>工程总投资未超过投资预算；工程完工后，日常巡查养护台账登记完整，巡查维护及时；但价款支付的及时性存在一定不足，项目实际支付价款时间略晚于合同约定进度价款支付时间。</w:t>
      </w:r>
    </w:p>
    <w:p w14:paraId="66C0AECD">
      <w:pPr>
        <w:bidi w:val="0"/>
        <w:rPr>
          <w:rFonts w:hint="eastAsia"/>
          <w:highlight w:val="none"/>
          <w:lang w:eastAsia="zh-CN"/>
        </w:rPr>
      </w:pPr>
      <w:r>
        <w:rPr>
          <w:rFonts w:hint="eastAsia"/>
          <w:highlight w:val="none"/>
        </w:rPr>
        <w:t>综合来看，</w:t>
      </w:r>
      <w:r>
        <w:rPr>
          <w:color w:val="000000"/>
          <w:highlight w:val="none"/>
        </w:rPr>
        <w:t>项目整体情况良好</w:t>
      </w:r>
      <w:r>
        <w:rPr>
          <w:rFonts w:hint="eastAsia"/>
          <w:color w:val="000000"/>
          <w:highlight w:val="none"/>
          <w:lang w:eastAsia="zh-CN"/>
        </w:rPr>
        <w:t>，</w:t>
      </w:r>
      <w:r>
        <w:rPr>
          <w:rFonts w:hint="eastAsia"/>
          <w:highlight w:val="none"/>
        </w:rPr>
        <w:t>项目实施效果基本达到预期目标，</w:t>
      </w:r>
      <w:r>
        <w:rPr>
          <w:rFonts w:hint="eastAsia"/>
          <w:highlight w:val="none"/>
          <w:lang w:eastAsia="zh-CN"/>
        </w:rPr>
        <w:t>本次衔接资金投入在完善村居基础设施、提高道路通行能力、保证出行安全等方面具有较大的社会效益；在促进产业振兴、提高集体经济、实现村民收入、拓展就业岗位等方面具有重要的经济效益；投入资金的可持续影响深远，实现了乡村振兴及巩固脱贫攻坚成果的有效衔接，当地</w:t>
      </w:r>
      <w:r>
        <w:rPr>
          <w:rFonts w:hint="eastAsia"/>
          <w:highlight w:val="none"/>
          <w:lang w:val="en-US" w:eastAsia="zh-CN"/>
        </w:rPr>
        <w:t>村民</w:t>
      </w:r>
      <w:r>
        <w:rPr>
          <w:rFonts w:hint="eastAsia"/>
          <w:highlight w:val="none"/>
          <w:lang w:eastAsia="zh-CN"/>
        </w:rPr>
        <w:t>对政府投入实施项目持肯定态度，群众满意度</w:t>
      </w:r>
      <w:r>
        <w:rPr>
          <w:rFonts w:hint="eastAsia"/>
          <w:highlight w:val="none"/>
          <w:lang w:val="en-US" w:eastAsia="zh-CN"/>
        </w:rPr>
        <w:t>高</w:t>
      </w:r>
      <w:r>
        <w:rPr>
          <w:rFonts w:hint="eastAsia"/>
          <w:highlight w:val="none"/>
          <w:lang w:eastAsia="zh-CN"/>
        </w:rPr>
        <w:t>，衔接资金 投入后效益明显。</w:t>
      </w:r>
    </w:p>
    <w:p w14:paraId="269EEF0E">
      <w:pPr>
        <w:pStyle w:val="2"/>
        <w:bidi w:val="0"/>
        <w:rPr>
          <w:rFonts w:hint="eastAsia"/>
          <w:lang w:val="en-US" w:eastAsia="zh-CN"/>
        </w:rPr>
      </w:pPr>
      <w:bookmarkStart w:id="43" w:name="_Toc13447"/>
      <w:r>
        <w:rPr>
          <w:rFonts w:hint="eastAsia"/>
          <w:lang w:val="en-US" w:eastAsia="zh-CN"/>
        </w:rPr>
        <w:t>四、项目主要绩效、</w:t>
      </w:r>
      <w:r>
        <w:t>存在问题及下一步改进建议</w:t>
      </w:r>
      <w:bookmarkEnd w:id="43"/>
    </w:p>
    <w:p w14:paraId="54BE9D47">
      <w:pPr>
        <w:pStyle w:val="3"/>
        <w:bidi w:val="0"/>
        <w:rPr>
          <w:rFonts w:hint="default"/>
          <w:lang w:val="en-US" w:eastAsia="zh-CN"/>
        </w:rPr>
      </w:pPr>
      <w:bookmarkStart w:id="44" w:name="_Toc3786"/>
      <w:r>
        <w:rPr>
          <w:rFonts w:hint="eastAsia"/>
          <w:lang w:val="en-US" w:eastAsia="zh-CN"/>
        </w:rPr>
        <w:t>（一）</w:t>
      </w:r>
      <w:r>
        <w:rPr>
          <w:b/>
          <w:bCs/>
          <w:spacing w:val="-6"/>
        </w:rPr>
        <w:t>主要绩效</w:t>
      </w:r>
      <w:bookmarkEnd w:id="44"/>
    </w:p>
    <w:p w14:paraId="15804F65">
      <w:pPr>
        <w:pStyle w:val="4"/>
        <w:bidi w:val="0"/>
        <w:rPr>
          <w:rFonts w:hint="eastAsia"/>
          <w:lang w:val="en-US" w:eastAsia="zh-CN"/>
        </w:rPr>
      </w:pPr>
      <w:bookmarkStart w:id="45" w:name="_Toc24587"/>
      <w:r>
        <w:rPr>
          <w:rFonts w:hint="eastAsia"/>
          <w:lang w:val="en-US" w:eastAsia="zh-CN"/>
        </w:rPr>
        <w:t>1.资金使用手续完善，实施推进有序</w:t>
      </w:r>
      <w:bookmarkEnd w:id="45"/>
    </w:p>
    <w:p w14:paraId="12916DCB">
      <w:pPr>
        <w:bidi w:val="0"/>
        <w:ind w:left="0" w:leftChars="0" w:firstLine="560" w:firstLineChars="200"/>
        <w:rPr>
          <w:rFonts w:hint="eastAsia"/>
          <w:lang w:val="en-US" w:eastAsia="zh-CN"/>
        </w:rPr>
      </w:pPr>
      <w:r>
        <w:rPr>
          <w:rFonts w:hint="eastAsia"/>
          <w:lang w:val="en-US" w:eastAsia="zh-CN"/>
        </w:rPr>
        <w:t>通过对本项目在入库立项、采购实施、设计施工、监理审计等各个关节的精准梳理，该项资金投入项目立项依据充分，绩效目标合理，预算编制科学可行，与实际资金分配较为匹配；在项目实施过程方面，资金支付合规合理，管理制度健全完善，实施推进有序。</w:t>
      </w:r>
    </w:p>
    <w:p w14:paraId="2C7ABB07">
      <w:pPr>
        <w:pStyle w:val="4"/>
        <w:bidi w:val="0"/>
      </w:pPr>
      <w:bookmarkStart w:id="46" w:name="_Toc27737"/>
      <w:r>
        <w:rPr>
          <w:rFonts w:hint="eastAsia"/>
          <w:lang w:val="en-US" w:eastAsia="zh-CN"/>
        </w:rPr>
        <w:t>2</w:t>
      </w:r>
      <w:r>
        <w:t>.提升生产运输条件，助力实现乡村振兴</w:t>
      </w:r>
      <w:bookmarkEnd w:id="46"/>
    </w:p>
    <w:p w14:paraId="67677105">
      <w:pPr>
        <w:bidi w:val="0"/>
        <w:rPr>
          <w:rFonts w:hint="eastAsia"/>
          <w:highlight w:val="none"/>
          <w:lang w:eastAsia="zh-CN"/>
        </w:rPr>
      </w:pPr>
      <w:r>
        <w:rPr>
          <w:rFonts w:hint="eastAsia"/>
          <w:lang w:val="en-US" w:eastAsia="zh-CN"/>
        </w:rPr>
        <w:t>本项目</w:t>
      </w:r>
      <w:r>
        <w:t>道路的建设，满足了当地村民从事生产活动需求，</w:t>
      </w:r>
      <w:r>
        <w:rPr>
          <w:rFonts w:hint="eastAsia"/>
          <w:highlight w:val="none"/>
          <w:lang w:eastAsia="zh-CN"/>
        </w:rPr>
        <w:t>在完善村居基础设施、提高道路通行能力、保证出行安全等方面具有较大的社会效益；投入资金的可持续影响深远，实现了乡村振兴及巩固脱贫攻坚成果的有效衔接，当地</w:t>
      </w:r>
      <w:r>
        <w:rPr>
          <w:rFonts w:hint="eastAsia"/>
          <w:highlight w:val="none"/>
          <w:lang w:val="en-US" w:eastAsia="zh-CN"/>
        </w:rPr>
        <w:t>村民</w:t>
      </w:r>
      <w:r>
        <w:rPr>
          <w:rFonts w:hint="eastAsia"/>
          <w:highlight w:val="none"/>
          <w:lang w:eastAsia="zh-CN"/>
        </w:rPr>
        <w:t>对政府投入实施项目持肯定态度，群众满意度</w:t>
      </w:r>
      <w:r>
        <w:rPr>
          <w:rFonts w:hint="eastAsia"/>
          <w:highlight w:val="none"/>
          <w:lang w:val="en-US" w:eastAsia="zh-CN"/>
        </w:rPr>
        <w:t>高</w:t>
      </w:r>
      <w:r>
        <w:rPr>
          <w:rFonts w:hint="eastAsia"/>
          <w:highlight w:val="none"/>
          <w:lang w:eastAsia="zh-CN"/>
        </w:rPr>
        <w:t>。</w:t>
      </w:r>
    </w:p>
    <w:p w14:paraId="6A402EBA">
      <w:pPr>
        <w:pStyle w:val="4"/>
        <w:numPr>
          <w:ilvl w:val="0"/>
          <w:numId w:val="0"/>
        </w:numPr>
        <w:bidi w:val="0"/>
        <w:ind w:firstLine="482" w:firstLineChars="200"/>
        <w:rPr>
          <w:rFonts w:hint="default"/>
          <w:lang w:val="en-US" w:eastAsia="zh-CN"/>
        </w:rPr>
      </w:pPr>
      <w:bookmarkStart w:id="47" w:name="_Toc9901"/>
      <w:r>
        <w:rPr>
          <w:rFonts w:hint="eastAsia" w:ascii="宋体" w:hAnsi="宋体" w:eastAsia="宋体" w:cs="宋体"/>
          <w:b/>
          <w:sz w:val="24"/>
          <w:szCs w:val="28"/>
          <w:lang w:val="en-US" w:eastAsia="zh-CN"/>
        </w:rPr>
        <w:t>3.</w:t>
      </w:r>
      <w:r>
        <w:rPr>
          <w:rFonts w:hint="eastAsia"/>
          <w:lang w:val="en-US" w:eastAsia="zh-CN"/>
        </w:rPr>
        <w:t>促进土地开发利用</w:t>
      </w:r>
      <w:bookmarkEnd w:id="47"/>
    </w:p>
    <w:p w14:paraId="094CE309">
      <w:pPr>
        <w:bidi w:val="0"/>
        <w:rPr>
          <w:rFonts w:hint="default" w:eastAsia="宋体"/>
          <w:lang w:val="en-US" w:eastAsia="zh-CN"/>
        </w:rPr>
      </w:pPr>
      <w:r>
        <w:rPr>
          <w:rFonts w:hint="eastAsia"/>
          <w:lang w:val="en-US" w:eastAsia="zh-CN"/>
        </w:rPr>
        <w:t>本项目后联天书寨，为以后旅游开发打下了一定基础，</w:t>
      </w:r>
      <w:r>
        <w:rPr>
          <w:rFonts w:hint="eastAsia"/>
          <w:highlight w:val="none"/>
          <w:lang w:eastAsia="zh-CN"/>
        </w:rPr>
        <w:t>在促进产业振兴、提高集体经济、实现村民收入、拓展就业岗位等方面具有重要的经济效益；</w:t>
      </w:r>
      <w:r>
        <w:rPr>
          <w:rFonts w:hint="eastAsia"/>
          <w:highlight w:val="none"/>
          <w:lang w:val="en-US" w:eastAsia="zh-CN"/>
        </w:rPr>
        <w:t>同时本项目</w:t>
      </w:r>
      <w:r>
        <w:rPr>
          <w:rFonts w:hint="eastAsia"/>
          <w:lang w:val="en-US" w:eastAsia="zh-CN"/>
        </w:rPr>
        <w:t>提高了道路沿线的土地价值，使沿线地区未被利用土地的用途和功能具备了更多的可能性，刺激产业开发和经济发展。</w:t>
      </w:r>
    </w:p>
    <w:p w14:paraId="5B95D5C0">
      <w:pPr>
        <w:pStyle w:val="3"/>
        <w:bidi w:val="0"/>
      </w:pPr>
      <w:bookmarkStart w:id="48" w:name="_Toc31658"/>
      <w:r>
        <w:t>（</w:t>
      </w:r>
      <w:r>
        <w:rPr>
          <w:rFonts w:hint="eastAsia"/>
          <w:lang w:val="en-US" w:eastAsia="zh-CN"/>
        </w:rPr>
        <w:t>二</w:t>
      </w:r>
      <w:r>
        <w:t>）存在问题</w:t>
      </w:r>
      <w:bookmarkEnd w:id="48"/>
    </w:p>
    <w:p w14:paraId="61440ACF">
      <w:pPr>
        <w:pStyle w:val="4"/>
        <w:bidi w:val="0"/>
        <w:rPr>
          <w:rFonts w:hint="default"/>
          <w:lang w:val="en-US" w:eastAsia="zh-CN"/>
        </w:rPr>
      </w:pPr>
      <w:bookmarkStart w:id="49" w:name="_Toc19381"/>
      <w:r>
        <w:rPr>
          <w:rFonts w:hint="eastAsia"/>
          <w:lang w:val="en-US" w:eastAsia="zh-CN"/>
        </w:rPr>
        <w:t>1.部分绩效指标设置不完整、不规范</w:t>
      </w:r>
      <w:bookmarkEnd w:id="49"/>
    </w:p>
    <w:p w14:paraId="6DE43021">
      <w:pPr>
        <w:bidi w:val="0"/>
        <w:rPr>
          <w:rFonts w:hint="eastAsia"/>
          <w:lang w:val="en-US" w:eastAsia="zh-CN"/>
        </w:rPr>
      </w:pPr>
      <w:r>
        <w:rPr>
          <w:rFonts w:hint="eastAsia"/>
          <w:lang w:val="en-US" w:eastAsia="zh-CN"/>
        </w:rPr>
        <w:t>根据本项目绩效目标表显示，部分绩效目标设置不规范、不完整，主要存在以下问题：</w:t>
      </w:r>
    </w:p>
    <w:p w14:paraId="700F3738">
      <w:pPr>
        <w:bidi w:val="0"/>
        <w:rPr>
          <w:rFonts w:hint="eastAsia"/>
          <w:lang w:val="en-US" w:eastAsia="zh-CN"/>
        </w:rPr>
      </w:pPr>
      <w:r>
        <w:rPr>
          <w:rFonts w:hint="eastAsia"/>
          <w:lang w:val="en-US" w:eastAsia="zh-CN"/>
        </w:rPr>
        <w:t>①时效中指标设置不完整，缺少对竣工决算时效及价款支付时效的考核；</w:t>
      </w:r>
    </w:p>
    <w:p w14:paraId="4C13CED4">
      <w:pPr>
        <w:bidi w:val="0"/>
        <w:rPr>
          <w:rFonts w:hint="eastAsia"/>
          <w:lang w:val="en-US" w:eastAsia="zh-CN"/>
        </w:rPr>
      </w:pPr>
      <w:r>
        <w:rPr>
          <w:rFonts w:hint="eastAsia"/>
          <w:lang w:val="en-US" w:eastAsia="zh-CN"/>
        </w:rPr>
        <w:t>②满意度指标中“项目主管部门满意度”指标设置不合理；</w:t>
      </w:r>
    </w:p>
    <w:p w14:paraId="0EB7E84C">
      <w:pPr>
        <w:bidi w:val="0"/>
        <w:rPr>
          <w:rFonts w:hint="default"/>
          <w:lang w:val="en-US" w:eastAsia="zh-CN"/>
        </w:rPr>
      </w:pPr>
      <w:r>
        <w:rPr>
          <w:rFonts w:hint="eastAsia"/>
          <w:lang w:val="en-US" w:eastAsia="zh-CN"/>
        </w:rPr>
        <w:t>③指标设置分类不规范，如“建设道路宽度”应为产出数量指标，非质量指标。</w:t>
      </w:r>
    </w:p>
    <w:p w14:paraId="77213224">
      <w:pPr>
        <w:pStyle w:val="4"/>
        <w:bidi w:val="0"/>
        <w:rPr>
          <w:rFonts w:hint="eastAsia"/>
          <w:lang w:val="en-US" w:eastAsia="zh-CN"/>
        </w:rPr>
      </w:pPr>
      <w:bookmarkStart w:id="50" w:name="_Toc7613"/>
      <w:r>
        <w:rPr>
          <w:rFonts w:hint="eastAsia"/>
          <w:lang w:val="en-US" w:eastAsia="zh-CN"/>
        </w:rPr>
        <w:t>2.资金发放及时性有待提高</w:t>
      </w:r>
      <w:bookmarkEnd w:id="50"/>
    </w:p>
    <w:p w14:paraId="2A18B399">
      <w:pPr>
        <w:bidi w:val="0"/>
        <w:rPr>
          <w:rFonts w:hint="default"/>
          <w:lang w:val="en-US" w:eastAsia="zh-CN"/>
        </w:rPr>
      </w:pPr>
      <w:r>
        <w:rPr>
          <w:rFonts w:hint="eastAsia"/>
          <w:lang w:val="en-US" w:eastAsia="zh-CN"/>
        </w:rPr>
        <w:t>项目资金实际支付日期与合同约定的“合同签订进场后，支付合同工程款的50%，项目完工后支付至80%；经结算审计后，支付到审定工程价款的97%；其余3%为质保金，待保修期满后进行清算”有差异，项目实际支付价款时间晚于合同约定进度价款支付时间，资金发放支付及时性存在不足。</w:t>
      </w:r>
    </w:p>
    <w:p w14:paraId="1AEB00BA">
      <w:pPr>
        <w:pStyle w:val="3"/>
        <w:bidi w:val="0"/>
      </w:pPr>
      <w:bookmarkStart w:id="51" w:name="_Toc5017"/>
      <w:r>
        <w:t>（</w:t>
      </w:r>
      <w:r>
        <w:rPr>
          <w:rFonts w:hint="eastAsia"/>
          <w:lang w:val="en-US" w:eastAsia="zh-CN"/>
        </w:rPr>
        <w:t>三</w:t>
      </w:r>
      <w:r>
        <w:t>）下一步改进建议</w:t>
      </w:r>
      <w:bookmarkEnd w:id="51"/>
    </w:p>
    <w:p w14:paraId="1E600E97">
      <w:pPr>
        <w:pStyle w:val="4"/>
        <w:bidi w:val="0"/>
        <w:rPr>
          <w:rFonts w:hint="eastAsia"/>
          <w:lang w:val="en-US" w:eastAsia="zh-CN"/>
        </w:rPr>
      </w:pPr>
      <w:bookmarkStart w:id="52" w:name="_Toc5855"/>
      <w:r>
        <w:rPr>
          <w:rFonts w:hint="eastAsia"/>
          <w:lang w:val="en-US" w:eastAsia="zh-CN"/>
        </w:rPr>
        <w:t>1.合理设定绩效目标</w:t>
      </w:r>
      <w:bookmarkEnd w:id="52"/>
    </w:p>
    <w:p w14:paraId="337E1E5B">
      <w:pPr>
        <w:bidi w:val="0"/>
        <w:rPr>
          <w:rFonts w:hint="eastAsia"/>
          <w:lang w:val="en-US" w:eastAsia="zh-CN"/>
        </w:rPr>
      </w:pPr>
      <w:r>
        <w:rPr>
          <w:rFonts w:hint="eastAsia"/>
          <w:lang w:val="en-US" w:eastAsia="zh-CN"/>
        </w:rPr>
        <w:t>建议部门加强绩效管理意识，增强日常绩效培训与学习，高度重视绩效目标编制论证工作，根据工作特点、资金安排、年度工作要点及资源配备情况，从预期产出、预期效果和公众满意度等方面，制定出科学合理的绩效目标；将年度绩效目标进一步细化为一级指标、二级指标及三级指标，并全面分解三级指标和指标值，确保指标值设置合理，以便于绩效目标的有效实施和达到预期效果。</w:t>
      </w:r>
    </w:p>
    <w:p w14:paraId="7961709F">
      <w:pPr>
        <w:pStyle w:val="4"/>
        <w:bidi w:val="0"/>
        <w:rPr>
          <w:rFonts w:hint="eastAsia"/>
          <w:lang w:val="en-US" w:eastAsia="zh-CN"/>
        </w:rPr>
      </w:pPr>
      <w:bookmarkStart w:id="53" w:name="_Toc9330"/>
      <w:r>
        <w:rPr>
          <w:rFonts w:hint="eastAsia"/>
          <w:lang w:val="en-US" w:eastAsia="zh-CN"/>
        </w:rPr>
        <w:t>2.提高资金发放及时性</w:t>
      </w:r>
      <w:bookmarkEnd w:id="53"/>
    </w:p>
    <w:p w14:paraId="472C1271">
      <w:pPr>
        <w:bidi w:val="0"/>
        <w:rPr>
          <w:rFonts w:hint="eastAsia"/>
          <w:lang w:val="en-US" w:eastAsia="zh-CN"/>
        </w:rPr>
      </w:pPr>
      <w:r>
        <w:rPr>
          <w:rFonts w:hint="eastAsia"/>
        </w:rPr>
        <w:t>积极同上级财政部门沟通协调，尽快拨付财政资金，保障项目实施有充足的资金支持</w:t>
      </w:r>
      <w:r>
        <w:rPr>
          <w:rFonts w:hint="eastAsia"/>
          <w:lang w:eastAsia="zh-CN"/>
        </w:rPr>
        <w:t>，</w:t>
      </w:r>
      <w:r>
        <w:rPr>
          <w:rFonts w:hint="eastAsia"/>
          <w:lang w:val="en-US" w:eastAsia="zh-CN"/>
        </w:rPr>
        <w:t>提高衔接资金发放的及时性。</w:t>
      </w:r>
    </w:p>
    <w:p w14:paraId="51019491">
      <w:pPr>
        <w:pStyle w:val="2"/>
        <w:bidi w:val="0"/>
        <w:rPr>
          <w:rFonts w:hint="eastAsia"/>
          <w:lang w:val="en-US" w:eastAsia="zh-CN"/>
        </w:rPr>
      </w:pPr>
      <w:bookmarkStart w:id="54" w:name="_Toc9143"/>
      <w:r>
        <w:rPr>
          <w:rFonts w:hint="eastAsia"/>
          <w:lang w:val="en-US" w:eastAsia="zh-CN"/>
        </w:rPr>
        <w:t>五、其他需要说明的问题</w:t>
      </w:r>
      <w:bookmarkEnd w:id="54"/>
      <w:r>
        <w:rPr>
          <w:rFonts w:hint="eastAsia"/>
          <w:lang w:val="en-US" w:eastAsia="zh-CN"/>
        </w:rPr>
        <w:t xml:space="preserve"> </w:t>
      </w:r>
    </w:p>
    <w:p w14:paraId="2FAE6E39">
      <w:pPr>
        <w:bidi w:val="0"/>
      </w:pPr>
      <w:r>
        <w:t>项目绩效评价的可靠性基于被评价单位（项目实施单位）提供资料真实性、完整性，评价工作组尽可能地核实相关数据的准确性，但由于受客观因素的限制，其资料真实性和完整性最终由被评价单位（项目实施单位）负责。</w:t>
      </w:r>
    </w:p>
    <w:p w14:paraId="139D04D4">
      <w:pPr>
        <w:bidi w:val="0"/>
      </w:pPr>
    </w:p>
    <w:p w14:paraId="74EEBED6">
      <w:pPr>
        <w:bidi w:val="0"/>
      </w:pPr>
      <w:r>
        <w:t>附件：</w:t>
      </w:r>
    </w:p>
    <w:p w14:paraId="6DF59884">
      <w:pPr>
        <w:bidi w:val="0"/>
      </w:pPr>
      <w:r>
        <w:t>1．指标体系综合评分表</w:t>
      </w:r>
    </w:p>
    <w:p w14:paraId="7A9F0EA7">
      <w:pPr>
        <w:bidi w:val="0"/>
      </w:pPr>
      <w:r>
        <w:t>2．满意度分析报告</w:t>
      </w:r>
    </w:p>
    <w:p w14:paraId="2C70EF6F">
      <w:pPr>
        <w:bidi w:val="0"/>
      </w:pPr>
      <w:r>
        <w:t>3．访谈报告</w:t>
      </w:r>
    </w:p>
    <w:p w14:paraId="7BB41543">
      <w:pPr>
        <w:bidi w:val="0"/>
      </w:pPr>
      <w:r>
        <w:rPr>
          <w:rFonts w:hint="eastAsia"/>
          <w:highlight w:val="none"/>
          <w:lang w:val="en-US" w:eastAsia="zh-CN"/>
        </w:rPr>
        <w:t>4. 评价小组成员资质证书</w:t>
      </w:r>
    </w:p>
    <w:p w14:paraId="299531A2">
      <w:pPr>
        <w:bidi w:val="0"/>
        <w:ind w:left="0" w:leftChars="0" w:firstLine="0" w:firstLineChars="0"/>
        <w:rPr>
          <w:rFonts w:hint="eastAsia"/>
          <w:lang w:val="en-US" w:eastAsia="zh-CN"/>
        </w:rPr>
      </w:pPr>
    </w:p>
    <w:p w14:paraId="55CCC40C">
      <w:pPr>
        <w:bidi w:val="0"/>
        <w:ind w:left="0" w:leftChars="0" w:firstLine="0" w:firstLineChars="0"/>
        <w:rPr>
          <w:rFonts w:hint="eastAsia"/>
          <w:lang w:val="en-US" w:eastAsia="zh-CN"/>
        </w:rPr>
      </w:pPr>
    </w:p>
    <w:p w14:paraId="4BFB9863">
      <w:pPr>
        <w:spacing w:line="580" w:lineRule="exact"/>
        <w:rPr>
          <w:rFonts w:hint="eastAsia" w:ascii="宋体" w:hAnsi="宋体"/>
          <w:snapToGrid w:val="0"/>
          <w:kern w:val="0"/>
          <w:sz w:val="28"/>
          <w:szCs w:val="28"/>
        </w:rPr>
      </w:pPr>
      <w:r>
        <w:rPr>
          <w:rFonts w:ascii="宋体" w:hAnsi="宋体"/>
          <w:snapToGrid w:val="0"/>
          <w:kern w:val="0"/>
          <w:sz w:val="28"/>
          <w:szCs w:val="28"/>
        </w:rPr>
        <w:t>三门峡</w:t>
      </w:r>
      <w:r>
        <w:rPr>
          <w:rFonts w:hint="eastAsia" w:ascii="宋体" w:hAnsi="宋体"/>
          <w:snapToGrid w:val="0"/>
          <w:kern w:val="0"/>
          <w:sz w:val="28"/>
          <w:szCs w:val="28"/>
        </w:rPr>
        <w:t>中和</w:t>
      </w:r>
      <w:r>
        <w:rPr>
          <w:rFonts w:ascii="宋体" w:hAnsi="宋体"/>
          <w:snapToGrid w:val="0"/>
          <w:kern w:val="0"/>
          <w:sz w:val="28"/>
          <w:szCs w:val="28"/>
        </w:rPr>
        <w:t xml:space="preserve">会计师事务所 </w:t>
      </w:r>
      <w:r>
        <w:rPr>
          <w:rFonts w:hint="eastAsia" w:ascii="宋体" w:hAnsi="宋体"/>
          <w:snapToGrid w:val="0"/>
          <w:kern w:val="0"/>
          <w:sz w:val="28"/>
          <w:szCs w:val="28"/>
        </w:rPr>
        <w:t xml:space="preserve">    </w:t>
      </w:r>
      <w:r>
        <w:rPr>
          <w:rFonts w:ascii="宋体" w:hAnsi="宋体"/>
          <w:snapToGrid w:val="0"/>
          <w:kern w:val="0"/>
          <w:sz w:val="28"/>
          <w:szCs w:val="28"/>
        </w:rPr>
        <w:t xml:space="preserve"> </w:t>
      </w:r>
      <w:r>
        <w:rPr>
          <w:rFonts w:hint="eastAsia" w:ascii="宋体" w:hAnsi="宋体"/>
          <w:snapToGrid w:val="0"/>
          <w:kern w:val="0"/>
          <w:sz w:val="28"/>
          <w:szCs w:val="28"/>
          <w:lang w:val="en-US" w:eastAsia="zh-CN"/>
        </w:rPr>
        <w:t xml:space="preserve"> </w:t>
      </w:r>
      <w:r>
        <w:rPr>
          <w:rFonts w:hint="eastAsia"/>
          <w:snapToGrid w:val="0"/>
          <w:kern w:val="0"/>
          <w:sz w:val="28"/>
          <w:szCs w:val="28"/>
          <w:lang w:val="en-US" w:eastAsia="zh-CN"/>
        </w:rPr>
        <w:t xml:space="preserve">       </w:t>
      </w:r>
      <w:r>
        <w:rPr>
          <w:rFonts w:hint="eastAsia" w:ascii="宋体" w:hAnsi="宋体"/>
          <w:snapToGrid w:val="0"/>
          <w:kern w:val="0"/>
          <w:sz w:val="28"/>
          <w:szCs w:val="28"/>
          <w:lang w:val="en-US" w:eastAsia="zh-CN"/>
        </w:rPr>
        <w:t>绩效评价</w:t>
      </w:r>
      <w:r>
        <w:rPr>
          <w:rFonts w:ascii="宋体" w:hAnsi="宋体"/>
          <w:snapToGrid w:val="0"/>
          <w:kern w:val="0"/>
          <w:sz w:val="28"/>
          <w:szCs w:val="28"/>
        </w:rPr>
        <w:t>师</w:t>
      </w:r>
      <w:r>
        <w:rPr>
          <w:rFonts w:hint="eastAsia" w:ascii="宋体" w:hAnsi="宋体"/>
          <w:snapToGrid w:val="0"/>
          <w:kern w:val="0"/>
          <w:sz w:val="28"/>
          <w:szCs w:val="28"/>
        </w:rPr>
        <w:t>：</w:t>
      </w:r>
    </w:p>
    <w:p w14:paraId="17706003">
      <w:pPr>
        <w:spacing w:line="580" w:lineRule="exact"/>
        <w:ind w:firstLine="1120" w:firstLineChars="400"/>
        <w:rPr>
          <w:rFonts w:hint="eastAsia" w:ascii="宋体" w:hAnsi="宋体"/>
          <w:snapToGrid w:val="0"/>
          <w:kern w:val="0"/>
          <w:sz w:val="28"/>
          <w:szCs w:val="28"/>
        </w:rPr>
      </w:pPr>
      <w:r>
        <w:rPr>
          <w:rFonts w:hint="eastAsia" w:ascii="宋体" w:hAnsi="宋体"/>
          <w:snapToGrid w:val="0"/>
          <w:kern w:val="0"/>
          <w:sz w:val="28"/>
          <w:szCs w:val="28"/>
        </w:rPr>
        <w:t>（普通合伙）</w:t>
      </w:r>
    </w:p>
    <w:p w14:paraId="45493AB8">
      <w:pPr>
        <w:spacing w:line="580" w:lineRule="exact"/>
        <w:ind w:firstLine="1960" w:firstLineChars="700"/>
        <w:rPr>
          <w:rFonts w:hint="eastAsia" w:ascii="宋体" w:hAnsi="宋体"/>
          <w:snapToGrid w:val="0"/>
          <w:kern w:val="0"/>
          <w:sz w:val="28"/>
          <w:szCs w:val="28"/>
        </w:rPr>
      </w:pPr>
    </w:p>
    <w:p w14:paraId="45D36B49">
      <w:pPr>
        <w:spacing w:line="580" w:lineRule="exact"/>
        <w:ind w:firstLine="840" w:firstLineChars="300"/>
        <w:rPr>
          <w:rFonts w:hint="eastAsia" w:ascii="宋体" w:hAnsi="宋体"/>
          <w:snapToGrid w:val="0"/>
          <w:kern w:val="0"/>
          <w:sz w:val="24"/>
        </w:rPr>
      </w:pPr>
      <w:r>
        <w:rPr>
          <w:rFonts w:hint="eastAsia" w:ascii="宋体" w:hAnsi="宋体"/>
          <w:snapToGrid w:val="0"/>
          <w:kern w:val="0"/>
          <w:sz w:val="28"/>
          <w:szCs w:val="28"/>
        </w:rPr>
        <w:t>中国·河南·三门峡</w:t>
      </w:r>
      <w:r>
        <w:rPr>
          <w:rFonts w:ascii="宋体" w:hAnsi="宋体"/>
          <w:snapToGrid w:val="0"/>
          <w:kern w:val="0"/>
          <w:sz w:val="28"/>
          <w:szCs w:val="28"/>
        </w:rPr>
        <w:t xml:space="preserve">    </w:t>
      </w:r>
      <w:r>
        <w:rPr>
          <w:rFonts w:hint="eastAsia" w:ascii="宋体" w:hAnsi="宋体"/>
          <w:snapToGrid w:val="0"/>
          <w:kern w:val="0"/>
          <w:sz w:val="28"/>
          <w:szCs w:val="28"/>
        </w:rPr>
        <w:t xml:space="preserve">        </w:t>
      </w:r>
      <w:r>
        <w:rPr>
          <w:rFonts w:hint="eastAsia"/>
          <w:snapToGrid w:val="0"/>
          <w:kern w:val="0"/>
          <w:sz w:val="28"/>
          <w:szCs w:val="28"/>
          <w:lang w:val="en-US" w:eastAsia="zh-CN"/>
        </w:rPr>
        <w:t xml:space="preserve">   </w:t>
      </w:r>
      <w:r>
        <w:rPr>
          <w:rFonts w:hint="eastAsia" w:ascii="宋体" w:hAnsi="宋体"/>
          <w:snapToGrid w:val="0"/>
          <w:kern w:val="0"/>
          <w:sz w:val="28"/>
          <w:szCs w:val="28"/>
        </w:rPr>
        <w:t xml:space="preserve"> </w:t>
      </w:r>
      <w:r>
        <w:rPr>
          <w:rFonts w:hint="eastAsia" w:ascii="宋体" w:hAnsi="宋体"/>
          <w:snapToGrid w:val="0"/>
          <w:kern w:val="0"/>
          <w:sz w:val="28"/>
          <w:szCs w:val="28"/>
          <w:lang w:val="en-US" w:eastAsia="zh-CN"/>
        </w:rPr>
        <w:t>绩效评价</w:t>
      </w:r>
      <w:r>
        <w:rPr>
          <w:rFonts w:ascii="宋体" w:hAnsi="宋体"/>
          <w:snapToGrid w:val="0"/>
          <w:kern w:val="0"/>
          <w:sz w:val="28"/>
          <w:szCs w:val="28"/>
        </w:rPr>
        <w:t>师</w:t>
      </w:r>
      <w:r>
        <w:rPr>
          <w:rFonts w:hint="eastAsia" w:ascii="宋体" w:hAnsi="宋体"/>
          <w:snapToGrid w:val="0"/>
          <w:kern w:val="0"/>
          <w:sz w:val="28"/>
          <w:szCs w:val="28"/>
        </w:rPr>
        <w:t>：</w:t>
      </w:r>
    </w:p>
    <w:p w14:paraId="499B1811">
      <w:pPr>
        <w:pStyle w:val="4"/>
        <w:bidi w:val="0"/>
        <w:rPr>
          <w:rFonts w:hint="eastAsia"/>
          <w:highlight w:val="none"/>
          <w:lang w:val="en-US" w:eastAsia="zh-CN"/>
        </w:rPr>
        <w:sectPr>
          <w:pgSz w:w="12130" w:h="17000"/>
          <w:pgMar w:top="1440" w:right="1800" w:bottom="1440" w:left="1800" w:header="0" w:footer="1304" w:gutter="0"/>
          <w:pgNumType w:fmt="decimal" w:start="1"/>
          <w:cols w:space="720" w:num="1"/>
        </w:sectPr>
      </w:pPr>
    </w:p>
    <w:bookmarkEnd w:id="8"/>
    <w:p w14:paraId="1CB5CD06">
      <w:pPr>
        <w:pStyle w:val="2"/>
        <w:bidi w:val="0"/>
        <w:jc w:val="left"/>
      </w:pPr>
      <w:bookmarkStart w:id="55" w:name="_Toc27132"/>
      <w:bookmarkStart w:id="56" w:name="_Toc9053"/>
      <w:r>
        <w:rPr>
          <w:color w:val="000000"/>
          <w:sz w:val="32"/>
        </w:rPr>
        <w:t>附件一</w:t>
      </w:r>
      <w:r>
        <w:rPr>
          <w:rFonts w:hint="eastAsia"/>
          <w:color w:val="000000"/>
          <w:sz w:val="32"/>
          <w:lang w:val="en-US" w:eastAsia="zh-CN"/>
        </w:rPr>
        <w:t xml:space="preserve"> </w:t>
      </w:r>
      <w:r>
        <w:rPr>
          <w:color w:val="000000"/>
          <w:sz w:val="32"/>
        </w:rPr>
        <w:t>指标体系综合评分表</w:t>
      </w:r>
      <w:bookmarkEnd w:id="55"/>
      <w:bookmarkEnd w:id="56"/>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35"/>
        <w:gridCol w:w="973"/>
        <w:gridCol w:w="1145"/>
        <w:gridCol w:w="803"/>
        <w:gridCol w:w="2040"/>
        <w:gridCol w:w="1200"/>
        <w:gridCol w:w="3521"/>
        <w:gridCol w:w="3811"/>
        <w:gridCol w:w="886"/>
      </w:tblGrid>
      <w:tr w14:paraId="4CE0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0" w:hRule="atLeast"/>
          <w:tblHeader/>
        </w:trPr>
        <w:tc>
          <w:tcPr>
            <w:tcW w:w="1035" w:type="dxa"/>
            <w:vAlign w:val="center"/>
          </w:tcPr>
          <w:p w14:paraId="083CCA83">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一级指标</w:t>
            </w:r>
          </w:p>
        </w:tc>
        <w:tc>
          <w:tcPr>
            <w:tcW w:w="973" w:type="dxa"/>
            <w:vAlign w:val="center"/>
          </w:tcPr>
          <w:p w14:paraId="13F163D1">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二级指标</w:t>
            </w:r>
          </w:p>
        </w:tc>
        <w:tc>
          <w:tcPr>
            <w:tcW w:w="1145" w:type="dxa"/>
            <w:vAlign w:val="center"/>
          </w:tcPr>
          <w:p w14:paraId="0D02AB21">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三级指标</w:t>
            </w:r>
          </w:p>
        </w:tc>
        <w:tc>
          <w:tcPr>
            <w:tcW w:w="803" w:type="dxa"/>
            <w:vAlign w:val="center"/>
          </w:tcPr>
          <w:p w14:paraId="373A899B">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权重</w:t>
            </w:r>
          </w:p>
        </w:tc>
        <w:tc>
          <w:tcPr>
            <w:tcW w:w="2040" w:type="dxa"/>
            <w:vAlign w:val="center"/>
          </w:tcPr>
          <w:p w14:paraId="68E7D3FA">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指标解释</w:t>
            </w:r>
          </w:p>
        </w:tc>
        <w:tc>
          <w:tcPr>
            <w:tcW w:w="1200" w:type="dxa"/>
            <w:vAlign w:val="center"/>
          </w:tcPr>
          <w:p w14:paraId="77B13A8C">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标杆值</w:t>
            </w:r>
          </w:p>
        </w:tc>
        <w:tc>
          <w:tcPr>
            <w:tcW w:w="3521" w:type="dxa"/>
            <w:vAlign w:val="center"/>
          </w:tcPr>
          <w:p w14:paraId="497B3F52">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评分标准</w:t>
            </w:r>
          </w:p>
        </w:tc>
        <w:tc>
          <w:tcPr>
            <w:tcW w:w="3811" w:type="dxa"/>
            <w:vAlign w:val="center"/>
          </w:tcPr>
          <w:p w14:paraId="46542268">
            <w:pPr>
              <w:keepNext w:val="0"/>
              <w:keepLines w:val="0"/>
              <w:widowControl/>
              <w:suppressLineNumbers w:val="0"/>
              <w:spacing w:line="240" w:lineRule="auto"/>
              <w:ind w:firstLine="0" w:firstLineChars="0"/>
              <w:jc w:val="center"/>
              <w:textAlignment w:val="center"/>
              <w:rPr>
                <w:sz w:val="18"/>
                <w:szCs w:val="18"/>
                <w:highlight w:val="none"/>
              </w:rPr>
            </w:pPr>
            <w:r>
              <w:rPr>
                <w:rFonts w:hint="eastAsia" w:ascii="宋体" w:hAnsi="宋体" w:eastAsia="宋体" w:cs="宋体"/>
                <w:b/>
                <w:bCs/>
                <w:i w:val="0"/>
                <w:iCs w:val="0"/>
                <w:color w:val="000000"/>
                <w:kern w:val="0"/>
                <w:sz w:val="18"/>
                <w:szCs w:val="18"/>
                <w:u w:val="none"/>
                <w:lang w:val="en-US" w:eastAsia="zh-CN" w:bidi="ar"/>
              </w:rPr>
              <w:t>评分过程</w:t>
            </w:r>
          </w:p>
        </w:tc>
        <w:tc>
          <w:tcPr>
            <w:tcW w:w="886" w:type="dxa"/>
            <w:vAlign w:val="center"/>
          </w:tcPr>
          <w:p w14:paraId="56FC598B">
            <w:pPr>
              <w:keepNext w:val="0"/>
              <w:keepLines w:val="0"/>
              <w:widowControl/>
              <w:suppressLineNumbers w:val="0"/>
              <w:spacing w:line="240" w:lineRule="auto"/>
              <w:ind w:firstLine="0" w:firstLineChars="0"/>
              <w:jc w:val="center"/>
              <w:textAlignment w:val="center"/>
              <w:rPr>
                <w:sz w:val="18"/>
                <w:szCs w:val="18"/>
                <w:highlight w:val="none"/>
              </w:rPr>
            </w:pPr>
            <w:r>
              <w:rPr>
                <w:rFonts w:hint="eastAsia" w:ascii="宋体" w:hAnsi="宋体" w:eastAsia="宋体" w:cs="宋体"/>
                <w:b/>
                <w:bCs/>
                <w:i w:val="0"/>
                <w:iCs w:val="0"/>
                <w:color w:val="000000"/>
                <w:kern w:val="0"/>
                <w:sz w:val="18"/>
                <w:szCs w:val="18"/>
                <w:u w:val="none"/>
                <w:lang w:val="en-US" w:eastAsia="zh-CN" w:bidi="ar"/>
              </w:rPr>
              <w:t>得分</w:t>
            </w:r>
          </w:p>
        </w:tc>
      </w:tr>
      <w:tr w14:paraId="0FC0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48" w:hRule="atLeast"/>
        </w:trPr>
        <w:tc>
          <w:tcPr>
            <w:tcW w:w="1035" w:type="dxa"/>
            <w:vAlign w:val="center"/>
          </w:tcPr>
          <w:p w14:paraId="7D2716BC">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决策指标</w:t>
            </w:r>
          </w:p>
        </w:tc>
        <w:tc>
          <w:tcPr>
            <w:tcW w:w="973" w:type="dxa"/>
            <w:vAlign w:val="center"/>
          </w:tcPr>
          <w:p w14:paraId="5F3A02AB">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项目立项</w:t>
            </w:r>
          </w:p>
        </w:tc>
        <w:tc>
          <w:tcPr>
            <w:tcW w:w="1145" w:type="dxa"/>
            <w:vAlign w:val="center"/>
          </w:tcPr>
          <w:p w14:paraId="62A75BC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立项依据充分性</w:t>
            </w:r>
          </w:p>
        </w:tc>
        <w:tc>
          <w:tcPr>
            <w:tcW w:w="803" w:type="dxa"/>
            <w:vAlign w:val="center"/>
          </w:tcPr>
          <w:p w14:paraId="79634F65">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040" w:type="dxa"/>
            <w:vAlign w:val="center"/>
          </w:tcPr>
          <w:p w14:paraId="648688C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项目立项是否符合法律法规、相关政策、发展规划以及部门职责，用以反映和考核项目立项依据情况。</w:t>
            </w:r>
          </w:p>
        </w:tc>
        <w:tc>
          <w:tcPr>
            <w:tcW w:w="1200" w:type="dxa"/>
            <w:vAlign w:val="center"/>
          </w:tcPr>
          <w:p w14:paraId="3367587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充分</w:t>
            </w:r>
          </w:p>
        </w:tc>
        <w:tc>
          <w:tcPr>
            <w:tcW w:w="3521" w:type="dxa"/>
            <w:vAlign w:val="center"/>
          </w:tcPr>
          <w:p w14:paraId="7D42879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①与国家、省、市发展规划等重要部署相符（0.5分）；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②与部门职责范围相符，属于部门履约所需（0.5分）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③属于公共财政支持范围（0.5分）；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④不与相关部门同类项目或部门内部相关项目重复（0.5分）。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完全符合得相应要点分数，基本符合得相应要点分数50%，不符合不得分。</w:t>
            </w:r>
          </w:p>
        </w:tc>
        <w:tc>
          <w:tcPr>
            <w:tcW w:w="3811" w:type="dxa"/>
            <w:vAlign w:val="center"/>
          </w:tcPr>
          <w:p w14:paraId="53A25E85">
            <w:pPr>
              <w:keepNext w:val="0"/>
              <w:keepLines w:val="0"/>
              <w:widowControl/>
              <w:suppressLineNumbers w:val="0"/>
              <w:spacing w:line="240" w:lineRule="auto"/>
              <w:ind w:firstLine="0" w:firstLineChars="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项目立项符合《河南省财政衔接推进乡村振兴补助资金（巩固拓展脱贫攻坚成果和乡村振兴任务）支持项目申报入库指南》（豫乡振〔2022〕52号）等文件要求，符合国家、省、市的战略发展规划，与部门职责范围相符，属于公共财政支持范围，不与其他项目重复。根据评分标准，该指标得2分。</w:t>
            </w:r>
          </w:p>
        </w:tc>
        <w:tc>
          <w:tcPr>
            <w:tcW w:w="886" w:type="dxa"/>
            <w:vAlign w:val="center"/>
          </w:tcPr>
          <w:p w14:paraId="60317BB9">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r>
      <w:tr w14:paraId="58E0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42" w:hRule="atLeast"/>
        </w:trPr>
        <w:tc>
          <w:tcPr>
            <w:tcW w:w="1035" w:type="dxa"/>
            <w:vAlign w:val="center"/>
          </w:tcPr>
          <w:p w14:paraId="1FA72124">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决策指标</w:t>
            </w:r>
          </w:p>
        </w:tc>
        <w:tc>
          <w:tcPr>
            <w:tcW w:w="973" w:type="dxa"/>
            <w:vAlign w:val="center"/>
          </w:tcPr>
          <w:p w14:paraId="5A5A5282">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项目立项</w:t>
            </w:r>
          </w:p>
        </w:tc>
        <w:tc>
          <w:tcPr>
            <w:tcW w:w="1145" w:type="dxa"/>
            <w:vAlign w:val="center"/>
          </w:tcPr>
          <w:p w14:paraId="021CBA32">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立项程序规范性</w:t>
            </w:r>
          </w:p>
        </w:tc>
        <w:tc>
          <w:tcPr>
            <w:tcW w:w="803" w:type="dxa"/>
            <w:vAlign w:val="center"/>
          </w:tcPr>
          <w:p w14:paraId="25408654">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2</w:t>
            </w:r>
          </w:p>
        </w:tc>
        <w:tc>
          <w:tcPr>
            <w:tcW w:w="2040" w:type="dxa"/>
            <w:vAlign w:val="center"/>
          </w:tcPr>
          <w:p w14:paraId="6A5320C4">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各专项项目申请、设立过程是否符合相关要求，用以反映和考核各专项项目立项的规范情况。</w:t>
            </w:r>
          </w:p>
        </w:tc>
        <w:tc>
          <w:tcPr>
            <w:tcW w:w="1200" w:type="dxa"/>
            <w:vAlign w:val="center"/>
          </w:tcPr>
          <w:p w14:paraId="0865AC19">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规范</w:t>
            </w:r>
          </w:p>
        </w:tc>
        <w:tc>
          <w:tcPr>
            <w:tcW w:w="3521" w:type="dxa"/>
            <w:vAlign w:val="center"/>
          </w:tcPr>
          <w:p w14:paraId="567A3EDC">
            <w:pPr>
              <w:keepNext w:val="0"/>
              <w:keepLines w:val="0"/>
              <w:widowControl/>
              <w:suppressLineNumbers w:val="0"/>
              <w:spacing w:line="240" w:lineRule="auto"/>
              <w:ind w:firstLine="0" w:firstLineChars="0"/>
              <w:jc w:val="left"/>
              <w:textAlignment w:val="center"/>
              <w:rPr>
                <w:rFonts w:hint="eastAsia"/>
                <w:color w:val="000000"/>
                <w:sz w:val="18"/>
                <w:szCs w:val="18"/>
                <w:lang w:eastAsia="zh-CN"/>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①项目按规定程序申请设立；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②审批文件、材料符合要求；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③事前已经过必要的可行性研究、专家论证、风险评估、集体决策等。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具备要素①或②之一的，得到指标分值的30%；具备要素③，得到指标分值的40%。</w:t>
            </w:r>
          </w:p>
        </w:tc>
        <w:tc>
          <w:tcPr>
            <w:tcW w:w="3811" w:type="dxa"/>
            <w:vAlign w:val="center"/>
          </w:tcPr>
          <w:p w14:paraId="0CA6153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项目通过乡村申报、行业部门评审论证，经三门峡市陕州区巩固拓展脱贫攻坚成果工作领导小组研究后入库立项，立项过程符合相关规定，审批文件及材料规范完整，会议记录、公示公开照片等资料完备。根据评分标准，该指标得2分。</w:t>
            </w:r>
          </w:p>
        </w:tc>
        <w:tc>
          <w:tcPr>
            <w:tcW w:w="886" w:type="dxa"/>
            <w:vAlign w:val="center"/>
          </w:tcPr>
          <w:p w14:paraId="03F3D305">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2</w:t>
            </w:r>
          </w:p>
        </w:tc>
      </w:tr>
      <w:tr w14:paraId="0447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15" w:hRule="atLeast"/>
        </w:trPr>
        <w:tc>
          <w:tcPr>
            <w:tcW w:w="1035" w:type="dxa"/>
            <w:vAlign w:val="center"/>
          </w:tcPr>
          <w:p w14:paraId="7D7B2F43">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决策指标</w:t>
            </w:r>
          </w:p>
        </w:tc>
        <w:tc>
          <w:tcPr>
            <w:tcW w:w="973" w:type="dxa"/>
            <w:vAlign w:val="center"/>
          </w:tcPr>
          <w:p w14:paraId="6E9EBD03">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绩效目标</w:t>
            </w:r>
          </w:p>
        </w:tc>
        <w:tc>
          <w:tcPr>
            <w:tcW w:w="1145" w:type="dxa"/>
            <w:vAlign w:val="center"/>
          </w:tcPr>
          <w:p w14:paraId="63CD48EA">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绩效目标合理性</w:t>
            </w:r>
          </w:p>
        </w:tc>
        <w:tc>
          <w:tcPr>
            <w:tcW w:w="803" w:type="dxa"/>
            <w:vAlign w:val="center"/>
          </w:tcPr>
          <w:p w14:paraId="7E268113">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040" w:type="dxa"/>
            <w:vAlign w:val="center"/>
          </w:tcPr>
          <w:p w14:paraId="12562B6B">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项目所设定的绩效目标是否依据充分，是否符合客观实际，用以反映和考核项目绩效目标与项目实施的相符情况。</w:t>
            </w:r>
          </w:p>
        </w:tc>
        <w:tc>
          <w:tcPr>
            <w:tcW w:w="1200" w:type="dxa"/>
            <w:vAlign w:val="center"/>
          </w:tcPr>
          <w:p w14:paraId="0B2422CE">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合理</w:t>
            </w:r>
          </w:p>
        </w:tc>
        <w:tc>
          <w:tcPr>
            <w:tcW w:w="3521" w:type="dxa"/>
            <w:vAlign w:val="center"/>
          </w:tcPr>
          <w:p w14:paraId="656C8478">
            <w:pPr>
              <w:keepNext w:val="0"/>
              <w:keepLines w:val="0"/>
              <w:widowControl/>
              <w:suppressLineNumbers w:val="0"/>
              <w:spacing w:line="240" w:lineRule="auto"/>
              <w:ind w:firstLine="0" w:firstLineChars="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①项目有绩效目标；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②绩效目标与实际工作内容相关。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①②得分要素的权重均为50％，要素符合得分，不符合不得分；如不满足①，该指标不得分。</w:t>
            </w:r>
          </w:p>
        </w:tc>
        <w:tc>
          <w:tcPr>
            <w:tcW w:w="3811" w:type="dxa"/>
            <w:vAlign w:val="center"/>
          </w:tcPr>
          <w:p w14:paraId="2B28804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本项目制定有绩效目标，绩效目标与实际工作内容相关程度高，依据评分标准，该指标得3分。</w:t>
            </w:r>
          </w:p>
        </w:tc>
        <w:tc>
          <w:tcPr>
            <w:tcW w:w="886" w:type="dxa"/>
            <w:vAlign w:val="center"/>
          </w:tcPr>
          <w:p w14:paraId="047F38F1">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r>
      <w:tr w14:paraId="6FCD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59" w:hRule="atLeast"/>
        </w:trPr>
        <w:tc>
          <w:tcPr>
            <w:tcW w:w="1035" w:type="dxa"/>
            <w:vAlign w:val="center"/>
          </w:tcPr>
          <w:p w14:paraId="03A2EF43">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决策指标</w:t>
            </w:r>
          </w:p>
        </w:tc>
        <w:tc>
          <w:tcPr>
            <w:tcW w:w="973" w:type="dxa"/>
            <w:vAlign w:val="center"/>
          </w:tcPr>
          <w:p w14:paraId="03BA479E">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绩效目标</w:t>
            </w:r>
          </w:p>
        </w:tc>
        <w:tc>
          <w:tcPr>
            <w:tcW w:w="1145" w:type="dxa"/>
            <w:vAlign w:val="center"/>
          </w:tcPr>
          <w:p w14:paraId="638B0FFD">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绩效指标明确性</w:t>
            </w:r>
          </w:p>
        </w:tc>
        <w:tc>
          <w:tcPr>
            <w:tcW w:w="803" w:type="dxa"/>
            <w:vAlign w:val="center"/>
          </w:tcPr>
          <w:p w14:paraId="3039A983">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040" w:type="dxa"/>
            <w:vAlign w:val="center"/>
          </w:tcPr>
          <w:p w14:paraId="06A77D4B">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依据绩效目标设定的绩效指标是否清晰、细化、可衡量等，用以反映和考核项目绩效目标的明细化情况。</w:t>
            </w:r>
          </w:p>
        </w:tc>
        <w:tc>
          <w:tcPr>
            <w:tcW w:w="1200" w:type="dxa"/>
            <w:vAlign w:val="center"/>
          </w:tcPr>
          <w:p w14:paraId="4C83C701">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明确</w:t>
            </w:r>
          </w:p>
        </w:tc>
        <w:tc>
          <w:tcPr>
            <w:tcW w:w="3521" w:type="dxa"/>
            <w:vAlign w:val="center"/>
          </w:tcPr>
          <w:p w14:paraId="0202DFF6">
            <w:pPr>
              <w:keepNext w:val="0"/>
              <w:keepLines w:val="0"/>
              <w:widowControl/>
              <w:suppressLineNumbers w:val="0"/>
              <w:spacing w:line="240" w:lineRule="auto"/>
              <w:ind w:firstLine="0" w:firstLineChars="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①绩效目标分解细化且设置完整；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②指标值清晰可衡量；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③项目绩效指标与工作实施计划相匹配。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每发现一处未细化或不合规扣0.5分，扣完为止。</w:t>
            </w:r>
          </w:p>
        </w:tc>
        <w:tc>
          <w:tcPr>
            <w:tcW w:w="3811" w:type="dxa"/>
            <w:vAlign w:val="center"/>
          </w:tcPr>
          <w:p w14:paraId="5ED8BF41">
            <w:pPr>
              <w:keepNext w:val="0"/>
              <w:keepLines w:val="0"/>
              <w:widowControl/>
              <w:suppressLineNumbers w:val="0"/>
              <w:spacing w:line="240" w:lineRule="auto"/>
              <w:ind w:firstLine="0" w:firstLineChars="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单位对该项目2023年绩效目标分别从产出、效益、满意度三个方面设置了绩效指标。但评价过程中发现指标设置方面存在一定不足，其中①时效中指标设置不完整，缺少对竣工决算时效及价款支付时效的考核②建设道路宽度应为产出数量指标，非质量指标③满意度指标中“项目主管部门满意度”指标设置不合理。依据评分标准，该指标得1.5分。</w:t>
            </w:r>
          </w:p>
        </w:tc>
        <w:tc>
          <w:tcPr>
            <w:tcW w:w="886" w:type="dxa"/>
            <w:vAlign w:val="center"/>
          </w:tcPr>
          <w:p w14:paraId="771F6653">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1.5</w:t>
            </w:r>
          </w:p>
        </w:tc>
      </w:tr>
      <w:tr w14:paraId="3A66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71" w:hRule="atLeast"/>
        </w:trPr>
        <w:tc>
          <w:tcPr>
            <w:tcW w:w="1035" w:type="dxa"/>
            <w:vAlign w:val="center"/>
          </w:tcPr>
          <w:p w14:paraId="7934782A">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决策指标</w:t>
            </w:r>
          </w:p>
        </w:tc>
        <w:tc>
          <w:tcPr>
            <w:tcW w:w="973" w:type="dxa"/>
            <w:vAlign w:val="center"/>
          </w:tcPr>
          <w:p w14:paraId="0423B70B">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资金投入</w:t>
            </w:r>
          </w:p>
        </w:tc>
        <w:tc>
          <w:tcPr>
            <w:tcW w:w="1145" w:type="dxa"/>
            <w:vAlign w:val="center"/>
          </w:tcPr>
          <w:p w14:paraId="5DDB2E1E">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预算编制科学性</w:t>
            </w:r>
          </w:p>
        </w:tc>
        <w:tc>
          <w:tcPr>
            <w:tcW w:w="803" w:type="dxa"/>
            <w:vAlign w:val="center"/>
          </w:tcPr>
          <w:p w14:paraId="75DB7008">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040" w:type="dxa"/>
            <w:vAlign w:val="center"/>
          </w:tcPr>
          <w:p w14:paraId="04E074FA">
            <w:pPr>
              <w:keepNext w:val="0"/>
              <w:keepLines w:val="0"/>
              <w:widowControl/>
              <w:suppressLineNumbers w:val="0"/>
              <w:spacing w:line="240" w:lineRule="auto"/>
              <w:ind w:firstLine="0" w:firstLineChars="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项目预算编制是否经过科学论证、有明确标准，资金额度与年度目标是否相适应，用以反映和考核项目预算编制的科学性、合理性情况。</w:t>
            </w:r>
          </w:p>
        </w:tc>
        <w:tc>
          <w:tcPr>
            <w:tcW w:w="1200" w:type="dxa"/>
            <w:vAlign w:val="center"/>
          </w:tcPr>
          <w:p w14:paraId="090993F0">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科学</w:t>
            </w:r>
          </w:p>
        </w:tc>
        <w:tc>
          <w:tcPr>
            <w:tcW w:w="3521" w:type="dxa"/>
            <w:vAlign w:val="center"/>
          </w:tcPr>
          <w:p w14:paraId="2E25F688">
            <w:pPr>
              <w:keepNext w:val="0"/>
              <w:keepLines w:val="0"/>
              <w:widowControl/>
              <w:suppressLineNumbers w:val="0"/>
              <w:spacing w:line="240" w:lineRule="auto"/>
              <w:ind w:firstLine="0" w:firstLineChars="0"/>
              <w:jc w:val="left"/>
              <w:textAlignment w:val="center"/>
              <w:rPr>
                <w:rFonts w:hint="eastAsia"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①预算编制是否经过科学论证（0.5分），预算编制经过科学论证且有明确的标准,得满满分，若规范性欠缺，按权重进行相应扣分；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②预算额度测算依据是否充分，是否按照标准编制（0.5分），预算额度测算按标准编制且依据充分，考虑因素全面，得满分，若合理性存在欠缺，按权重进行相应扣分；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③预算内容与项目内容是否匹配（1分），预算内容与项目工作内容完全相符，得满分，若有不符按相应权重进行扣分；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④预算确定的项目投资额或资金量是否与工作任务相匹配（1分），预算额度与工作任务相匹配，得满分，若有不符按相应权重进行扣分</w:t>
            </w:r>
          </w:p>
        </w:tc>
        <w:tc>
          <w:tcPr>
            <w:tcW w:w="3811" w:type="dxa"/>
            <w:vAlign w:val="center"/>
          </w:tcPr>
          <w:p w14:paraId="56863983">
            <w:pPr>
              <w:keepNext w:val="0"/>
              <w:keepLines w:val="0"/>
              <w:widowControl/>
              <w:suppressLineNumbers w:val="0"/>
              <w:spacing w:line="240" w:lineRule="auto"/>
              <w:ind w:firstLine="0" w:firstLineChars="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根据区交通运输局提供资料显示，本项目立项入库前召开了评审论证会议，招标前进行了招标预算评审，预算编制经过科学论证，编制规范合理；预算内容与项目工作内容相符，且与工作任务相匹配。根据评分标准，该指标得3分。</w:t>
            </w:r>
          </w:p>
        </w:tc>
        <w:tc>
          <w:tcPr>
            <w:tcW w:w="886" w:type="dxa"/>
            <w:vAlign w:val="center"/>
          </w:tcPr>
          <w:p w14:paraId="7AECDFAC">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r>
      <w:tr w14:paraId="5DB1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38" w:hRule="atLeast"/>
        </w:trPr>
        <w:tc>
          <w:tcPr>
            <w:tcW w:w="1035" w:type="dxa"/>
            <w:vAlign w:val="center"/>
          </w:tcPr>
          <w:p w14:paraId="2DC78D6F">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决策指标</w:t>
            </w:r>
          </w:p>
        </w:tc>
        <w:tc>
          <w:tcPr>
            <w:tcW w:w="973" w:type="dxa"/>
            <w:vAlign w:val="center"/>
          </w:tcPr>
          <w:p w14:paraId="13C471D6">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资金投入</w:t>
            </w:r>
          </w:p>
        </w:tc>
        <w:tc>
          <w:tcPr>
            <w:tcW w:w="1145" w:type="dxa"/>
            <w:vAlign w:val="center"/>
          </w:tcPr>
          <w:p w14:paraId="0872C1CC">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资金分配合理性</w:t>
            </w:r>
          </w:p>
        </w:tc>
        <w:tc>
          <w:tcPr>
            <w:tcW w:w="803" w:type="dxa"/>
            <w:vAlign w:val="center"/>
          </w:tcPr>
          <w:p w14:paraId="5D8D3B1F">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2</w:t>
            </w:r>
          </w:p>
        </w:tc>
        <w:tc>
          <w:tcPr>
            <w:tcW w:w="2040" w:type="dxa"/>
            <w:vAlign w:val="center"/>
          </w:tcPr>
          <w:p w14:paraId="7ECDBF1D">
            <w:pPr>
              <w:keepNext w:val="0"/>
              <w:keepLines w:val="0"/>
              <w:widowControl/>
              <w:suppressLineNumbers w:val="0"/>
              <w:spacing w:line="240" w:lineRule="auto"/>
              <w:ind w:firstLine="0" w:firstLineChars="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各专项预算资金分配是否有测算依据，与实际是否相适应，用以反映和考核项目预算资金分配的科学性、合理性情况。</w:t>
            </w:r>
          </w:p>
        </w:tc>
        <w:tc>
          <w:tcPr>
            <w:tcW w:w="1200" w:type="dxa"/>
            <w:vAlign w:val="center"/>
          </w:tcPr>
          <w:p w14:paraId="11908E30">
            <w:pPr>
              <w:keepNext w:val="0"/>
              <w:keepLines w:val="0"/>
              <w:widowControl/>
              <w:suppressLineNumbers w:val="0"/>
              <w:spacing w:line="240" w:lineRule="auto"/>
              <w:ind w:firstLine="0" w:firstLineChars="0"/>
              <w:jc w:val="center"/>
              <w:textAlignment w:val="center"/>
              <w:rPr>
                <w:rFonts w:hint="eastAsia"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合理</w:t>
            </w:r>
          </w:p>
        </w:tc>
        <w:tc>
          <w:tcPr>
            <w:tcW w:w="3521" w:type="dxa"/>
            <w:vAlign w:val="center"/>
          </w:tcPr>
          <w:p w14:paraId="68CCDC30">
            <w:pPr>
              <w:keepNext w:val="0"/>
              <w:keepLines w:val="0"/>
              <w:widowControl/>
              <w:suppressLineNumbers w:val="0"/>
              <w:spacing w:line="240" w:lineRule="auto"/>
              <w:ind w:firstLine="0" w:firstLineChars="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①资金分配依据是否充分；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②资金分配额度是否合理，与项目的实际情况是否相适应。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①②得分要素的权重均为50％，符合得满分，不符合不得分。</w:t>
            </w:r>
          </w:p>
        </w:tc>
        <w:tc>
          <w:tcPr>
            <w:tcW w:w="3811" w:type="dxa"/>
            <w:vAlign w:val="center"/>
          </w:tcPr>
          <w:p w14:paraId="3D713D34">
            <w:pPr>
              <w:keepNext w:val="0"/>
              <w:keepLines w:val="0"/>
              <w:widowControl/>
              <w:suppressLineNumbers w:val="0"/>
              <w:spacing w:line="240" w:lineRule="auto"/>
              <w:ind w:firstLine="0" w:firstLineChars="0"/>
              <w:jc w:val="left"/>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三门峡市正则工程造价咨询事务所对本项目进行了招标预算评审并出具了《2023年陕州区张汴乡草庙村道路建设项目评审报告》（正则审字[2023]第6号），审定控制价177.9147万元。资金分配依据充分合理，与项目实际情况相适应，根据评分标准，该指标得2分。</w:t>
            </w:r>
          </w:p>
        </w:tc>
        <w:tc>
          <w:tcPr>
            <w:tcW w:w="886" w:type="dxa"/>
            <w:vAlign w:val="center"/>
          </w:tcPr>
          <w:p w14:paraId="71357537">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2</w:t>
            </w:r>
          </w:p>
        </w:tc>
      </w:tr>
      <w:tr w14:paraId="62BD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48" w:hRule="atLeast"/>
        </w:trPr>
        <w:tc>
          <w:tcPr>
            <w:tcW w:w="1035" w:type="dxa"/>
            <w:vAlign w:val="center"/>
          </w:tcPr>
          <w:p w14:paraId="499C9F56">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0EEE9EE1">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资金管理</w:t>
            </w:r>
          </w:p>
        </w:tc>
        <w:tc>
          <w:tcPr>
            <w:tcW w:w="1145" w:type="dxa"/>
            <w:vAlign w:val="center"/>
          </w:tcPr>
          <w:p w14:paraId="435BB54E">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资金到位率</w:t>
            </w:r>
          </w:p>
        </w:tc>
        <w:tc>
          <w:tcPr>
            <w:tcW w:w="803" w:type="dxa"/>
            <w:vAlign w:val="center"/>
          </w:tcPr>
          <w:p w14:paraId="10E3BBA1">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040" w:type="dxa"/>
            <w:vAlign w:val="center"/>
          </w:tcPr>
          <w:p w14:paraId="509F53EA">
            <w:pPr>
              <w:keepNext w:val="0"/>
              <w:keepLines w:val="0"/>
              <w:widowControl/>
              <w:suppressLineNumbers w:val="0"/>
              <w:spacing w:line="240" w:lineRule="auto"/>
              <w:ind w:firstLine="0" w:firstLineChars="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实际到位资金与预算资金的比率，用以反映和考核上级财政资金落实保障程度。</w:t>
            </w:r>
          </w:p>
        </w:tc>
        <w:tc>
          <w:tcPr>
            <w:tcW w:w="1200" w:type="dxa"/>
            <w:vAlign w:val="center"/>
          </w:tcPr>
          <w:p w14:paraId="2BD4F51F">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100%</w:t>
            </w:r>
          </w:p>
        </w:tc>
        <w:tc>
          <w:tcPr>
            <w:tcW w:w="3521" w:type="dxa"/>
            <w:vAlign w:val="center"/>
          </w:tcPr>
          <w:p w14:paraId="3C53F4E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资金到位率=（实际到位资金/计划投入资金）×100%，其中：实际到位资金：项目期内实际落实到具体项目的资金。 计划投入资金：项目期内计划投入到具体项目的资金。 资金到位率≤100%，且未对项目开展造成不良影响，得分等于指标分值*资金到位率；资金到位率﹤100%并对项目开展造成不良影响，得分等于0。</w:t>
            </w:r>
          </w:p>
        </w:tc>
        <w:tc>
          <w:tcPr>
            <w:tcW w:w="3811" w:type="dxa"/>
            <w:vAlign w:val="center"/>
          </w:tcPr>
          <w:p w14:paraId="25410B57">
            <w:pPr>
              <w:keepNext w:val="0"/>
              <w:keepLines w:val="0"/>
              <w:widowControl/>
              <w:suppressLineNumbers w:val="0"/>
              <w:spacing w:line="240" w:lineRule="auto"/>
              <w:ind w:firstLine="0" w:firstLineChars="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2023年度项目预算资金177.9147万元，实际到位资金170.71万元，到位率</w:t>
            </w:r>
            <w:r>
              <w:rPr>
                <w:rFonts w:hint="eastAsia" w:cs="宋体"/>
                <w:i w:val="0"/>
                <w:iCs w:val="0"/>
                <w:color w:val="000000"/>
                <w:kern w:val="0"/>
                <w:sz w:val="18"/>
                <w:szCs w:val="18"/>
                <w:u w:val="none"/>
                <w:lang w:val="en-US" w:eastAsia="zh-CN" w:bidi="ar"/>
              </w:rPr>
              <w:t>95.95</w:t>
            </w:r>
            <w:r>
              <w:rPr>
                <w:rFonts w:hint="eastAsia" w:ascii="宋体" w:hAnsi="宋体" w:eastAsia="宋体" w:cs="宋体"/>
                <w:i w:val="0"/>
                <w:iCs w:val="0"/>
                <w:color w:val="000000"/>
                <w:kern w:val="0"/>
                <w:sz w:val="18"/>
                <w:szCs w:val="18"/>
                <w:u w:val="none"/>
                <w:lang w:val="en-US" w:eastAsia="zh-CN" w:bidi="ar"/>
              </w:rPr>
              <w:t>%。依据评分规则得2.88分。</w:t>
            </w:r>
          </w:p>
        </w:tc>
        <w:tc>
          <w:tcPr>
            <w:tcW w:w="886" w:type="dxa"/>
            <w:vAlign w:val="center"/>
          </w:tcPr>
          <w:p w14:paraId="2B1A64A0">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2.88</w:t>
            </w:r>
          </w:p>
        </w:tc>
      </w:tr>
      <w:tr w14:paraId="150E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trPr>
        <w:tc>
          <w:tcPr>
            <w:tcW w:w="1035" w:type="dxa"/>
            <w:vAlign w:val="center"/>
          </w:tcPr>
          <w:p w14:paraId="4F05AFB1">
            <w:pPr>
              <w:keepNext w:val="0"/>
              <w:keepLines w:val="0"/>
              <w:widowControl/>
              <w:suppressLineNumbers w:val="0"/>
              <w:spacing w:line="240" w:lineRule="auto"/>
              <w:ind w:firstLine="0" w:firstLineChars="0"/>
              <w:jc w:val="center"/>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4B4BA214">
            <w:pPr>
              <w:keepNext w:val="0"/>
              <w:keepLines w:val="0"/>
              <w:widowControl/>
              <w:suppressLineNumbers w:val="0"/>
              <w:spacing w:line="240" w:lineRule="auto"/>
              <w:ind w:firstLine="0" w:firstLineChars="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资金管理</w:t>
            </w:r>
          </w:p>
        </w:tc>
        <w:tc>
          <w:tcPr>
            <w:tcW w:w="1145" w:type="dxa"/>
            <w:vAlign w:val="center"/>
          </w:tcPr>
          <w:p w14:paraId="1963A706">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预算执行率</w:t>
            </w:r>
          </w:p>
        </w:tc>
        <w:tc>
          <w:tcPr>
            <w:tcW w:w="803" w:type="dxa"/>
            <w:vAlign w:val="center"/>
          </w:tcPr>
          <w:p w14:paraId="5F2F8D47">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040" w:type="dxa"/>
            <w:vAlign w:val="center"/>
          </w:tcPr>
          <w:p w14:paraId="4C6D8861">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项目预算资金是否按照计划执行，用以反映或考核项目预算执行情况。</w:t>
            </w:r>
          </w:p>
        </w:tc>
        <w:tc>
          <w:tcPr>
            <w:tcW w:w="1200" w:type="dxa"/>
            <w:vAlign w:val="center"/>
          </w:tcPr>
          <w:p w14:paraId="2E313BB3">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100%</w:t>
            </w:r>
          </w:p>
        </w:tc>
        <w:tc>
          <w:tcPr>
            <w:tcW w:w="3521" w:type="dxa"/>
            <w:vAlign w:val="center"/>
          </w:tcPr>
          <w:p w14:paraId="75DD7B8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预算执行率=(实际支出资金/实际到位资金)×100% ，其中：实际支出资金：一定时期（本年度或项目期）内项目实际拨付的资金； 实际到位资金：一定时期（本年度或项目期）内实际落实到具体项目的资金。 得分等于指标分值*预算执行率。</w:t>
            </w:r>
          </w:p>
        </w:tc>
        <w:tc>
          <w:tcPr>
            <w:tcW w:w="3811" w:type="dxa"/>
            <w:vAlign w:val="center"/>
          </w:tcPr>
          <w:p w14:paraId="0139B70A">
            <w:pPr>
              <w:keepNext w:val="0"/>
              <w:keepLines w:val="0"/>
              <w:widowControl/>
              <w:suppressLineNumbers w:val="0"/>
              <w:spacing w:line="240" w:lineRule="auto"/>
              <w:ind w:firstLine="0" w:firstLineChars="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该项目预算资金实际到位170.71</w:t>
            </w:r>
            <w:r>
              <w:rPr>
                <w:rFonts w:hint="eastAsia" w:cs="宋体"/>
                <w:i w:val="0"/>
                <w:iCs w:val="0"/>
                <w:color w:val="000000"/>
                <w:kern w:val="0"/>
                <w:sz w:val="18"/>
                <w:szCs w:val="18"/>
                <w:u w:val="none"/>
                <w:lang w:val="en-US" w:eastAsia="zh-CN" w:bidi="ar"/>
              </w:rPr>
              <w:t>万</w:t>
            </w:r>
            <w:r>
              <w:rPr>
                <w:rFonts w:hint="eastAsia" w:ascii="宋体" w:hAnsi="宋体" w:eastAsia="宋体" w:cs="宋体"/>
                <w:i w:val="0"/>
                <w:iCs w:val="0"/>
                <w:color w:val="000000"/>
                <w:kern w:val="0"/>
                <w:sz w:val="18"/>
                <w:szCs w:val="18"/>
                <w:u w:val="none"/>
                <w:lang w:val="en-US" w:eastAsia="zh-CN" w:bidi="ar"/>
              </w:rPr>
              <w:t>元，实际支出170.71万元，到位资金支出率100.00%。根据评分标准，该指标得3分。</w:t>
            </w:r>
          </w:p>
        </w:tc>
        <w:tc>
          <w:tcPr>
            <w:tcW w:w="886" w:type="dxa"/>
            <w:vAlign w:val="center"/>
          </w:tcPr>
          <w:p w14:paraId="5BC8A9F2">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r>
      <w:tr w14:paraId="46E6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25" w:hRule="atLeast"/>
        </w:trPr>
        <w:tc>
          <w:tcPr>
            <w:tcW w:w="1035" w:type="dxa"/>
            <w:vAlign w:val="center"/>
          </w:tcPr>
          <w:p w14:paraId="4E3CDD02">
            <w:pPr>
              <w:keepNext w:val="0"/>
              <w:keepLines w:val="0"/>
              <w:widowControl/>
              <w:suppressLineNumbers w:val="0"/>
              <w:spacing w:line="240" w:lineRule="auto"/>
              <w:ind w:firstLine="0" w:firstLineChars="0"/>
              <w:jc w:val="center"/>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7AEA5CD2">
            <w:pPr>
              <w:keepNext w:val="0"/>
              <w:keepLines w:val="0"/>
              <w:widowControl/>
              <w:suppressLineNumbers w:val="0"/>
              <w:spacing w:line="240" w:lineRule="auto"/>
              <w:ind w:firstLine="0" w:firstLineChars="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资金管理</w:t>
            </w:r>
          </w:p>
        </w:tc>
        <w:tc>
          <w:tcPr>
            <w:tcW w:w="1145" w:type="dxa"/>
            <w:vAlign w:val="center"/>
          </w:tcPr>
          <w:p w14:paraId="6D8A7805">
            <w:pPr>
              <w:keepNext w:val="0"/>
              <w:keepLines w:val="0"/>
              <w:widowControl/>
              <w:suppressLineNumbers w:val="0"/>
              <w:spacing w:line="240" w:lineRule="auto"/>
              <w:ind w:firstLine="0" w:firstLineChars="0"/>
              <w:jc w:val="center"/>
              <w:textAlignment w:val="center"/>
              <w:rPr>
                <w:rFonts w:ascii="宋体" w:hAnsi="宋体" w:cs="宋体" w:eastAsiaTheme="minorEastAsia"/>
                <w:sz w:val="18"/>
                <w:szCs w:val="18"/>
              </w:rPr>
            </w:pPr>
            <w:r>
              <w:rPr>
                <w:rFonts w:hint="eastAsia" w:ascii="宋体" w:hAnsi="宋体" w:eastAsia="宋体" w:cs="宋体"/>
                <w:i w:val="0"/>
                <w:iCs w:val="0"/>
                <w:color w:val="000000"/>
                <w:kern w:val="0"/>
                <w:sz w:val="18"/>
                <w:szCs w:val="18"/>
                <w:u w:val="none"/>
                <w:lang w:val="en-US" w:eastAsia="zh-CN" w:bidi="ar"/>
              </w:rPr>
              <w:t>资金使用合规性</w:t>
            </w:r>
          </w:p>
        </w:tc>
        <w:tc>
          <w:tcPr>
            <w:tcW w:w="803" w:type="dxa"/>
            <w:vAlign w:val="center"/>
          </w:tcPr>
          <w:p w14:paraId="33EB6977">
            <w:pPr>
              <w:keepNext w:val="0"/>
              <w:keepLines w:val="0"/>
              <w:widowControl/>
              <w:suppressLineNumbers w:val="0"/>
              <w:spacing w:line="240" w:lineRule="auto"/>
              <w:ind w:firstLine="0" w:firstLineChars="0"/>
              <w:jc w:val="center"/>
              <w:textAlignment w:val="center"/>
              <w:rPr>
                <w:rFonts w:hint="default" w:ascii="宋体" w:hAnsi="宋体" w:cs="宋体" w:eastAsiaTheme="minorEastAsia"/>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040" w:type="dxa"/>
            <w:vAlign w:val="center"/>
          </w:tcPr>
          <w:p w14:paraId="257E1084">
            <w:pPr>
              <w:keepNext w:val="0"/>
              <w:keepLines w:val="0"/>
              <w:widowControl/>
              <w:suppressLineNumbers w:val="0"/>
              <w:spacing w:line="240" w:lineRule="auto"/>
              <w:ind w:firstLine="0" w:firstLineChars="0"/>
              <w:jc w:val="both"/>
              <w:textAlignment w:val="center"/>
              <w:rPr>
                <w:rFonts w:ascii="宋体" w:hAnsi="宋体" w:cs="宋体" w:eastAsiaTheme="minorEastAsia"/>
                <w:sz w:val="18"/>
                <w:szCs w:val="18"/>
              </w:rPr>
            </w:pPr>
            <w:r>
              <w:rPr>
                <w:rFonts w:hint="eastAsia" w:ascii="宋体" w:hAnsi="宋体" w:eastAsia="宋体" w:cs="宋体"/>
                <w:i w:val="0"/>
                <w:iCs w:val="0"/>
                <w:color w:val="000000"/>
                <w:kern w:val="0"/>
                <w:sz w:val="18"/>
                <w:szCs w:val="18"/>
                <w:u w:val="none"/>
                <w:lang w:val="en-US" w:eastAsia="zh-CN" w:bidi="ar"/>
              </w:rPr>
              <w:t>项目资金使用是否符合相关的财务管理制度及合同规定，用以反映和考核项目资金的规范运行情况。</w:t>
            </w:r>
          </w:p>
        </w:tc>
        <w:tc>
          <w:tcPr>
            <w:tcW w:w="1200" w:type="dxa"/>
            <w:vAlign w:val="center"/>
          </w:tcPr>
          <w:p w14:paraId="66686DA5">
            <w:pPr>
              <w:keepNext w:val="0"/>
              <w:keepLines w:val="0"/>
              <w:widowControl/>
              <w:suppressLineNumbers w:val="0"/>
              <w:spacing w:line="240" w:lineRule="auto"/>
              <w:ind w:firstLine="0" w:firstLineChars="0"/>
              <w:jc w:val="center"/>
              <w:textAlignment w:val="center"/>
              <w:rPr>
                <w:rFonts w:ascii="宋体" w:hAnsi="宋体" w:cs="宋体" w:eastAsiaTheme="minorEastAsia"/>
                <w:sz w:val="18"/>
                <w:szCs w:val="18"/>
              </w:rPr>
            </w:pPr>
            <w:r>
              <w:rPr>
                <w:rFonts w:hint="eastAsia" w:ascii="宋体" w:hAnsi="宋体" w:eastAsia="宋体" w:cs="宋体"/>
                <w:i w:val="0"/>
                <w:iCs w:val="0"/>
                <w:color w:val="000000"/>
                <w:kern w:val="0"/>
                <w:sz w:val="18"/>
                <w:szCs w:val="18"/>
                <w:u w:val="none"/>
                <w:lang w:val="en-US" w:eastAsia="zh-CN" w:bidi="ar"/>
              </w:rPr>
              <w:t>合规</w:t>
            </w:r>
          </w:p>
        </w:tc>
        <w:tc>
          <w:tcPr>
            <w:tcW w:w="3521" w:type="dxa"/>
            <w:vAlign w:val="center"/>
          </w:tcPr>
          <w:p w14:paraId="2A6D214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①资金的拨付、使用符合资金管理办法、财务管理制度、预算批复及合同规定， 审批手续完整（1分）；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②不存在截留、挤占、挪用、虚列支出等情况（2分）。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每项出现一处不合规的问题扣1分，扣完为止。</w:t>
            </w:r>
          </w:p>
        </w:tc>
        <w:tc>
          <w:tcPr>
            <w:tcW w:w="3811" w:type="dxa"/>
            <w:vAlign w:val="center"/>
          </w:tcPr>
          <w:p w14:paraId="37C0D484">
            <w:pPr>
              <w:keepNext w:val="0"/>
              <w:keepLines w:val="0"/>
              <w:widowControl/>
              <w:suppressLineNumbers w:val="0"/>
              <w:spacing w:line="240" w:lineRule="auto"/>
              <w:ind w:firstLine="0" w:firstLineChars="0"/>
              <w:jc w:val="left"/>
              <w:textAlignment w:val="center"/>
              <w:rPr>
                <w:rFonts w:ascii="宋体" w:hAnsi="宋体" w:cs="宋体" w:eastAsiaTheme="minorEastAsia"/>
                <w:sz w:val="18"/>
                <w:szCs w:val="18"/>
              </w:rPr>
            </w:pPr>
            <w:r>
              <w:rPr>
                <w:rFonts w:hint="eastAsia" w:ascii="宋体" w:hAnsi="宋体" w:eastAsia="宋体" w:cs="宋体"/>
                <w:i w:val="0"/>
                <w:iCs w:val="0"/>
                <w:color w:val="000000"/>
                <w:kern w:val="0"/>
                <w:sz w:val="18"/>
                <w:szCs w:val="18"/>
                <w:u w:val="none"/>
                <w:lang w:val="en-US" w:eastAsia="zh-CN" w:bidi="ar"/>
              </w:rPr>
              <w:t>经查阅支付凭证、原始单据等财务资料，资金申请及支付资料齐全，资金使用审批手续完备，未发现存在截留、挤占、挪用、虚列支出的情况，资金支出财务处理规范，根据评分标准，得3分。</w:t>
            </w:r>
          </w:p>
        </w:tc>
        <w:tc>
          <w:tcPr>
            <w:tcW w:w="886" w:type="dxa"/>
            <w:vAlign w:val="center"/>
          </w:tcPr>
          <w:p w14:paraId="5FC94F5B">
            <w:pPr>
              <w:keepNext w:val="0"/>
              <w:keepLines w:val="0"/>
              <w:widowControl/>
              <w:suppressLineNumbers w:val="0"/>
              <w:spacing w:line="240" w:lineRule="auto"/>
              <w:ind w:firstLine="0" w:firstLineChars="0"/>
              <w:jc w:val="center"/>
              <w:textAlignment w:val="center"/>
              <w:rPr>
                <w:rFonts w:hint="default" w:ascii="宋体" w:hAnsi="宋体" w:cs="宋体" w:eastAsiaTheme="minorEastAsia"/>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r>
      <w:tr w14:paraId="182F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35" w:hRule="atLeast"/>
        </w:trPr>
        <w:tc>
          <w:tcPr>
            <w:tcW w:w="1035" w:type="dxa"/>
            <w:vAlign w:val="center"/>
          </w:tcPr>
          <w:p w14:paraId="0B1097C1">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00B64428">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组织实施</w:t>
            </w:r>
          </w:p>
        </w:tc>
        <w:tc>
          <w:tcPr>
            <w:tcW w:w="1145" w:type="dxa"/>
            <w:vAlign w:val="center"/>
          </w:tcPr>
          <w:p w14:paraId="78A7F10F">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管理制度健全性</w:t>
            </w:r>
          </w:p>
        </w:tc>
        <w:tc>
          <w:tcPr>
            <w:tcW w:w="803" w:type="dxa"/>
            <w:vAlign w:val="center"/>
          </w:tcPr>
          <w:p w14:paraId="065A7AA3">
            <w:pPr>
              <w:keepNext w:val="0"/>
              <w:keepLines w:val="0"/>
              <w:widowControl/>
              <w:suppressLineNumbers w:val="0"/>
              <w:spacing w:line="240" w:lineRule="auto"/>
              <w:ind w:firstLine="0" w:firstLineChars="0"/>
              <w:jc w:val="center"/>
              <w:textAlignment w:val="center"/>
              <w:rPr>
                <w:rFonts w:hint="default" w:eastAsia="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38C4A390">
            <w:pPr>
              <w:keepNext w:val="0"/>
              <w:keepLines w:val="0"/>
              <w:widowControl/>
              <w:suppressLineNumbers w:val="0"/>
              <w:spacing w:line="240" w:lineRule="auto"/>
              <w:ind w:firstLine="0" w:firstLineChars="0"/>
              <w:jc w:val="left"/>
              <w:textAlignment w:val="center"/>
              <w:rPr>
                <w:sz w:val="18"/>
                <w:szCs w:val="18"/>
              </w:rPr>
            </w:pPr>
            <w:r>
              <w:rPr>
                <w:rFonts w:hint="eastAsia" w:ascii="宋体" w:hAnsi="宋体" w:eastAsia="宋体" w:cs="宋体"/>
                <w:i w:val="0"/>
                <w:iCs w:val="0"/>
                <w:color w:val="000000"/>
                <w:kern w:val="0"/>
                <w:sz w:val="18"/>
                <w:szCs w:val="18"/>
                <w:u w:val="none"/>
                <w:lang w:val="en-US" w:eastAsia="zh-CN" w:bidi="ar"/>
              </w:rPr>
              <w:t>考察项目单位是否为保障项目实施制定了详细的管理制度。</w:t>
            </w:r>
          </w:p>
        </w:tc>
        <w:tc>
          <w:tcPr>
            <w:tcW w:w="1200" w:type="dxa"/>
            <w:vAlign w:val="center"/>
          </w:tcPr>
          <w:p w14:paraId="03EA55BC">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健全</w:t>
            </w:r>
          </w:p>
        </w:tc>
        <w:tc>
          <w:tcPr>
            <w:tcW w:w="3521" w:type="dxa"/>
            <w:vAlign w:val="center"/>
          </w:tcPr>
          <w:p w14:paraId="3B9F0D3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①财务管理制度、资金管理制度都健全可行，合法合规（2分）；有一项不符合，扣0.5分，扣完为止。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①业务管理制度、安全生产管理制度、档案管理制度等相关业务管理制度都健全可行，合法合规，得2分；有一项不符合，扣0.5分，扣完为止。</w:t>
            </w:r>
          </w:p>
        </w:tc>
        <w:tc>
          <w:tcPr>
            <w:tcW w:w="3811" w:type="dxa"/>
            <w:vAlign w:val="center"/>
          </w:tcPr>
          <w:p w14:paraId="663D9FE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据评价小组获取资料情况，项目管理制度健全完善，有明确的财务管理制度《三门峡市陕州区交通运输局财务管理暂行方法》及项目完工后的管护巡查制度，依据评分标准，该指标得4分。</w:t>
            </w:r>
          </w:p>
        </w:tc>
        <w:tc>
          <w:tcPr>
            <w:tcW w:w="886" w:type="dxa"/>
            <w:vAlign w:val="center"/>
          </w:tcPr>
          <w:p w14:paraId="49C57A84">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r>
      <w:tr w14:paraId="6D98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29" w:hRule="atLeast"/>
        </w:trPr>
        <w:tc>
          <w:tcPr>
            <w:tcW w:w="1035" w:type="dxa"/>
            <w:vAlign w:val="center"/>
          </w:tcPr>
          <w:p w14:paraId="3CF8FACC">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6CFB31E3">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组织实施</w:t>
            </w:r>
          </w:p>
        </w:tc>
        <w:tc>
          <w:tcPr>
            <w:tcW w:w="1145" w:type="dxa"/>
            <w:vAlign w:val="center"/>
          </w:tcPr>
          <w:p w14:paraId="18D23620">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制度执行有效性</w:t>
            </w:r>
          </w:p>
        </w:tc>
        <w:tc>
          <w:tcPr>
            <w:tcW w:w="803" w:type="dxa"/>
            <w:vAlign w:val="center"/>
          </w:tcPr>
          <w:p w14:paraId="46CBE153">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12ABDDFB">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项目实施是否符合相关管理规定，用以反映和考核相关管理制度的有效执行情况。</w:t>
            </w:r>
          </w:p>
        </w:tc>
        <w:tc>
          <w:tcPr>
            <w:tcW w:w="1200" w:type="dxa"/>
            <w:vAlign w:val="center"/>
          </w:tcPr>
          <w:p w14:paraId="630D459F">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有效</w:t>
            </w:r>
          </w:p>
        </w:tc>
        <w:tc>
          <w:tcPr>
            <w:tcW w:w="3521" w:type="dxa"/>
            <w:vAlign w:val="center"/>
          </w:tcPr>
          <w:p w14:paraId="4A0C870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①项目实施过程中按照管理制度规定开展，项目实施程序、流程合法合规、项目变更备案合规的，得2分；有一项不符合，扣0.5分，扣完为止。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②档案资料应包括项目申报文件、批复文件，绩效目标表，资金申请报告，建筑工程施工许可证、工程验收等档案资料齐全得1分；发现应有未有的资料，每缺一项扣0.5分，扣完为止。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③项目实施的人员配备齐全、机构健全、组织机制健全，职责分工明确，得1分；有一项不符合，扣0.5分，扣完为止。</w:t>
            </w:r>
          </w:p>
        </w:tc>
        <w:tc>
          <w:tcPr>
            <w:tcW w:w="3811" w:type="dxa"/>
            <w:vAlign w:val="center"/>
          </w:tcPr>
          <w:p w14:paraId="4850260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据评价小组获取资料情况，项目管理制度健全完善，制度执行过程谨慎严谨，施工过程采用专业监理单位，项目相关资料保留全面；实施人员职责分工明确。根据计分规则，该指标得4分。</w:t>
            </w:r>
          </w:p>
        </w:tc>
        <w:tc>
          <w:tcPr>
            <w:tcW w:w="886" w:type="dxa"/>
            <w:vAlign w:val="center"/>
          </w:tcPr>
          <w:p w14:paraId="31087C09">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44B0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2" w:hRule="atLeast"/>
        </w:trPr>
        <w:tc>
          <w:tcPr>
            <w:tcW w:w="1035" w:type="dxa"/>
            <w:vAlign w:val="center"/>
          </w:tcPr>
          <w:p w14:paraId="44DA4A5E">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149EEE10">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组织实施</w:t>
            </w:r>
          </w:p>
        </w:tc>
        <w:tc>
          <w:tcPr>
            <w:tcW w:w="1145" w:type="dxa"/>
            <w:vAlign w:val="center"/>
          </w:tcPr>
          <w:p w14:paraId="456FAD2D">
            <w:pPr>
              <w:keepNext w:val="0"/>
              <w:keepLines w:val="0"/>
              <w:widowControl/>
              <w:suppressLineNumbers w:val="0"/>
              <w:spacing w:line="240" w:lineRule="auto"/>
              <w:ind w:firstLine="0" w:firstLineChars="0"/>
              <w:jc w:val="center"/>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政府采购规范性</w:t>
            </w:r>
          </w:p>
        </w:tc>
        <w:tc>
          <w:tcPr>
            <w:tcW w:w="803" w:type="dxa"/>
            <w:vAlign w:val="center"/>
          </w:tcPr>
          <w:p w14:paraId="580ED5A3">
            <w:pPr>
              <w:keepNext w:val="0"/>
              <w:keepLines w:val="0"/>
              <w:widowControl/>
              <w:suppressLineNumbers w:val="0"/>
              <w:spacing w:line="240" w:lineRule="auto"/>
              <w:ind w:firstLine="0" w:firstLineChars="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7446BC77">
            <w:pPr>
              <w:keepNext w:val="0"/>
              <w:keepLines w:val="0"/>
              <w:widowControl/>
              <w:suppressLineNumbers w:val="0"/>
              <w:spacing w:line="240" w:lineRule="auto"/>
              <w:ind w:firstLine="0" w:firstLineChars="0"/>
              <w:jc w:val="both"/>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考察涉及政府采购的有关项目是否按照相应程序开展政府采购工作。</w:t>
            </w:r>
          </w:p>
        </w:tc>
        <w:tc>
          <w:tcPr>
            <w:tcW w:w="1200" w:type="dxa"/>
            <w:vAlign w:val="center"/>
          </w:tcPr>
          <w:p w14:paraId="7751A068">
            <w:pPr>
              <w:keepNext w:val="0"/>
              <w:keepLines w:val="0"/>
              <w:widowControl/>
              <w:suppressLineNumbers w:val="0"/>
              <w:spacing w:line="240" w:lineRule="auto"/>
              <w:ind w:firstLine="0" w:firstLineChars="0"/>
              <w:jc w:val="center"/>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规范</w:t>
            </w:r>
          </w:p>
        </w:tc>
        <w:tc>
          <w:tcPr>
            <w:tcW w:w="3521" w:type="dxa"/>
            <w:vAlign w:val="center"/>
          </w:tcPr>
          <w:p w14:paraId="0A4C5A9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①根据政府采购限额及相关法律法规要求开展招标采购工作；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②招投标流程规范。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①②得分要素权重各为50％，符合得分，完全不符合不得分，部分符合酌情给分。</w:t>
            </w:r>
          </w:p>
        </w:tc>
        <w:tc>
          <w:tcPr>
            <w:tcW w:w="3811" w:type="dxa"/>
            <w:vAlign w:val="center"/>
          </w:tcPr>
          <w:p w14:paraId="4115D75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本项目根据相关要求开展招标采购工作，招标前进行了招标预算评审，委托河南晨宇咨询有限公司为本项目招标代理机构，招投标流程规范，招投标相关资料保存齐全，根据评分标准得满分。</w:t>
            </w:r>
          </w:p>
        </w:tc>
        <w:tc>
          <w:tcPr>
            <w:tcW w:w="886" w:type="dxa"/>
            <w:vAlign w:val="center"/>
          </w:tcPr>
          <w:p w14:paraId="538830CD">
            <w:pPr>
              <w:keepNext w:val="0"/>
              <w:keepLines w:val="0"/>
              <w:widowControl/>
              <w:suppressLineNumbers w:val="0"/>
              <w:spacing w:line="240" w:lineRule="auto"/>
              <w:ind w:firstLine="0" w:firstLineChars="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72E3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42" w:hRule="atLeast"/>
        </w:trPr>
        <w:tc>
          <w:tcPr>
            <w:tcW w:w="1035" w:type="dxa"/>
            <w:vAlign w:val="center"/>
          </w:tcPr>
          <w:p w14:paraId="7285DAB0">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2A37F6AB">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组织实施</w:t>
            </w:r>
          </w:p>
        </w:tc>
        <w:tc>
          <w:tcPr>
            <w:tcW w:w="1145" w:type="dxa"/>
            <w:vAlign w:val="center"/>
          </w:tcPr>
          <w:p w14:paraId="08477B30">
            <w:pPr>
              <w:keepNext w:val="0"/>
              <w:keepLines w:val="0"/>
              <w:widowControl/>
              <w:suppressLineNumbers w:val="0"/>
              <w:spacing w:line="240" w:lineRule="auto"/>
              <w:ind w:firstLine="0" w:firstLineChars="0"/>
              <w:jc w:val="center"/>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项目质量可控性</w:t>
            </w:r>
          </w:p>
        </w:tc>
        <w:tc>
          <w:tcPr>
            <w:tcW w:w="803" w:type="dxa"/>
            <w:vAlign w:val="center"/>
          </w:tcPr>
          <w:p w14:paraId="0422C5CD">
            <w:pPr>
              <w:keepNext w:val="0"/>
              <w:keepLines w:val="0"/>
              <w:widowControl/>
              <w:suppressLineNumbers w:val="0"/>
              <w:spacing w:line="240" w:lineRule="auto"/>
              <w:ind w:firstLine="0" w:firstLineChars="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07BCA652">
            <w:pPr>
              <w:keepNext w:val="0"/>
              <w:keepLines w:val="0"/>
              <w:widowControl/>
              <w:suppressLineNumbers w:val="0"/>
              <w:spacing w:line="240" w:lineRule="auto"/>
              <w:ind w:firstLine="0" w:firstLineChars="0"/>
              <w:jc w:val="both"/>
              <w:textAlignment w:val="center"/>
              <w:rPr>
                <w:rFonts w:hint="eastAsia" w:ascii="宋体" w:hAnsi="宋体" w:eastAsia="宋体" w:cs="宋体"/>
                <w:color w:val="000000"/>
                <w:sz w:val="18"/>
                <w:szCs w:val="18"/>
                <w:lang w:eastAsia="zh-CN"/>
              </w:rPr>
            </w:pPr>
            <w:r>
              <w:rPr>
                <w:rFonts w:hint="eastAsia" w:ascii="宋体" w:hAnsi="宋体" w:eastAsia="宋体" w:cs="宋体"/>
                <w:i w:val="0"/>
                <w:iCs w:val="0"/>
                <w:color w:val="000000"/>
                <w:kern w:val="0"/>
                <w:sz w:val="18"/>
                <w:szCs w:val="18"/>
                <w:u w:val="none"/>
                <w:lang w:val="en-US" w:eastAsia="zh-CN" w:bidi="ar"/>
              </w:rPr>
              <w:t>考察是否为达到项目质量要求而采取了必需的措施,用以反映和考核项目主管单位对项目质量的控制情况。</w:t>
            </w:r>
          </w:p>
        </w:tc>
        <w:tc>
          <w:tcPr>
            <w:tcW w:w="1200" w:type="dxa"/>
            <w:vAlign w:val="center"/>
          </w:tcPr>
          <w:p w14:paraId="0F4357C5">
            <w:pPr>
              <w:keepNext w:val="0"/>
              <w:keepLines w:val="0"/>
              <w:widowControl/>
              <w:suppressLineNumbers w:val="0"/>
              <w:spacing w:line="240" w:lineRule="auto"/>
              <w:ind w:firstLine="0" w:firstLineChars="0"/>
              <w:jc w:val="center"/>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可控</w:t>
            </w:r>
          </w:p>
        </w:tc>
        <w:tc>
          <w:tcPr>
            <w:tcW w:w="3521" w:type="dxa"/>
            <w:vAlign w:val="center"/>
          </w:tcPr>
          <w:p w14:paraId="6DE8B3C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①项目质量或标准的健全性（1分）。项目具有完备的质量与标准要求，得1分，否则酌情扣分；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②项目实施、质量检查、验收等的控制情况(2分）。项目实施主体采取了相应的项目实施、质量检查、验收等措施，对项目实施、质量检查、验收等的管理控制情况好，得2分，否则酌情扣分。</w:t>
            </w:r>
          </w:p>
        </w:tc>
        <w:tc>
          <w:tcPr>
            <w:tcW w:w="3811" w:type="dxa"/>
            <w:vAlign w:val="center"/>
          </w:tcPr>
          <w:p w14:paraId="5A1BCC67">
            <w:pPr>
              <w:keepNext w:val="0"/>
              <w:keepLines w:val="0"/>
              <w:widowControl/>
              <w:suppressLineNumbers w:val="0"/>
              <w:spacing w:line="240" w:lineRule="auto"/>
              <w:ind w:firstLine="0" w:firstLineChars="0"/>
              <w:jc w:val="both"/>
              <w:textAlignment w:val="center"/>
              <w:rPr>
                <w:rFonts w:hint="default"/>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项目质量控制情况良好，相关资料含项目初验报告、项目验收报告、项目工程验收表、项目竣工工程管护责任书、监理日志、施工日志等均保存完整并已归档。该指标得满分。</w:t>
            </w:r>
          </w:p>
        </w:tc>
        <w:tc>
          <w:tcPr>
            <w:tcW w:w="886" w:type="dxa"/>
            <w:vAlign w:val="center"/>
          </w:tcPr>
          <w:p w14:paraId="45B3E4AC">
            <w:pPr>
              <w:keepNext w:val="0"/>
              <w:keepLines w:val="0"/>
              <w:widowControl/>
              <w:suppressLineNumbers w:val="0"/>
              <w:spacing w:line="240" w:lineRule="auto"/>
              <w:ind w:firstLine="0" w:firstLineChars="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4B60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00" w:hRule="atLeast"/>
        </w:trPr>
        <w:tc>
          <w:tcPr>
            <w:tcW w:w="1035" w:type="dxa"/>
            <w:vAlign w:val="center"/>
          </w:tcPr>
          <w:p w14:paraId="4F7A981D">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2F075CA2">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产出数量</w:t>
            </w:r>
          </w:p>
        </w:tc>
        <w:tc>
          <w:tcPr>
            <w:tcW w:w="1145" w:type="dxa"/>
            <w:vAlign w:val="center"/>
          </w:tcPr>
          <w:p w14:paraId="1877F447">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新建道路宽度</w:t>
            </w:r>
          </w:p>
        </w:tc>
        <w:tc>
          <w:tcPr>
            <w:tcW w:w="803" w:type="dxa"/>
            <w:vAlign w:val="center"/>
          </w:tcPr>
          <w:p w14:paraId="4004EF1B">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7F0F15B1">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项目实际完成数量与目标数的对比，用以反映和考核项目目标的实现程度。</w:t>
            </w:r>
          </w:p>
        </w:tc>
        <w:tc>
          <w:tcPr>
            <w:tcW w:w="1200" w:type="dxa"/>
            <w:vAlign w:val="center"/>
          </w:tcPr>
          <w:p w14:paraId="26800BA6">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4.5米</w:t>
            </w:r>
          </w:p>
        </w:tc>
        <w:tc>
          <w:tcPr>
            <w:tcW w:w="3521" w:type="dxa"/>
            <w:vAlign w:val="center"/>
          </w:tcPr>
          <w:p w14:paraId="1EA154FF">
            <w:pPr>
              <w:keepNext w:val="0"/>
              <w:keepLines w:val="0"/>
              <w:widowControl/>
              <w:suppressLineNumbers w:val="0"/>
              <w:spacing w:line="240" w:lineRule="auto"/>
              <w:ind w:firstLine="0" w:firstLineChars="0"/>
              <w:jc w:val="lef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完成目标宽度，指标得满分；未完成目标宽度按照完成率计算分值，完成率低于50%不得分。</w:t>
            </w:r>
          </w:p>
        </w:tc>
        <w:tc>
          <w:tcPr>
            <w:tcW w:w="3811" w:type="dxa"/>
            <w:vAlign w:val="center"/>
          </w:tcPr>
          <w:p w14:paraId="253D7114">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根据项目工程验收表及从道路现场永久性公告牌显示，实际完成路面宽度4.5米，目标完成率100%，该指标得满分。</w:t>
            </w:r>
          </w:p>
        </w:tc>
        <w:tc>
          <w:tcPr>
            <w:tcW w:w="886" w:type="dxa"/>
            <w:vAlign w:val="center"/>
          </w:tcPr>
          <w:p w14:paraId="0580DF66">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35C5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00" w:hRule="atLeast"/>
        </w:trPr>
        <w:tc>
          <w:tcPr>
            <w:tcW w:w="1035" w:type="dxa"/>
            <w:vAlign w:val="center"/>
          </w:tcPr>
          <w:p w14:paraId="49CA6876">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043CC400">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产出数量</w:t>
            </w:r>
          </w:p>
        </w:tc>
        <w:tc>
          <w:tcPr>
            <w:tcW w:w="1145" w:type="dxa"/>
            <w:vAlign w:val="center"/>
          </w:tcPr>
          <w:p w14:paraId="4CA1666C">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新建道路长度</w:t>
            </w:r>
          </w:p>
        </w:tc>
        <w:tc>
          <w:tcPr>
            <w:tcW w:w="803" w:type="dxa"/>
            <w:vAlign w:val="center"/>
          </w:tcPr>
          <w:p w14:paraId="2CFA1E59">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69E9AE53">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项目实际完成数量与目标数的对比，用以反映和考核项目目标的实现程度。</w:t>
            </w:r>
          </w:p>
        </w:tc>
        <w:tc>
          <w:tcPr>
            <w:tcW w:w="1200" w:type="dxa"/>
            <w:vAlign w:val="center"/>
          </w:tcPr>
          <w:p w14:paraId="16C6E625">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3000米</w:t>
            </w:r>
          </w:p>
        </w:tc>
        <w:tc>
          <w:tcPr>
            <w:tcW w:w="3521" w:type="dxa"/>
            <w:vAlign w:val="center"/>
          </w:tcPr>
          <w:p w14:paraId="1608A637">
            <w:pPr>
              <w:keepNext w:val="0"/>
              <w:keepLines w:val="0"/>
              <w:widowControl/>
              <w:suppressLineNumbers w:val="0"/>
              <w:spacing w:line="240" w:lineRule="auto"/>
              <w:ind w:firstLine="0" w:firstLineChars="0"/>
              <w:jc w:val="lef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完成目标长度，指标得满分；未完成目标长度按照完成率计算分值，完成率低于50%不得分。</w:t>
            </w:r>
          </w:p>
        </w:tc>
        <w:tc>
          <w:tcPr>
            <w:tcW w:w="3811" w:type="dxa"/>
            <w:vAlign w:val="center"/>
          </w:tcPr>
          <w:p w14:paraId="05615FB5">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根据项目工程验收表及从道路现场永久性公告牌显示，实际完成路面长度3000米，目标完成率100%，该指标得满分。</w:t>
            </w:r>
          </w:p>
        </w:tc>
        <w:tc>
          <w:tcPr>
            <w:tcW w:w="886" w:type="dxa"/>
            <w:vAlign w:val="center"/>
          </w:tcPr>
          <w:p w14:paraId="29AFD0D3">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096B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91" w:hRule="atLeast"/>
        </w:trPr>
        <w:tc>
          <w:tcPr>
            <w:tcW w:w="1035" w:type="dxa"/>
            <w:vAlign w:val="center"/>
          </w:tcPr>
          <w:p w14:paraId="24E40FC5">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0FE81F60">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产出数量</w:t>
            </w:r>
          </w:p>
        </w:tc>
        <w:tc>
          <w:tcPr>
            <w:tcW w:w="1145" w:type="dxa"/>
            <w:vAlign w:val="center"/>
          </w:tcPr>
          <w:p w14:paraId="690E87C9">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新建道路厚度</w:t>
            </w:r>
          </w:p>
        </w:tc>
        <w:tc>
          <w:tcPr>
            <w:tcW w:w="803" w:type="dxa"/>
            <w:vAlign w:val="center"/>
          </w:tcPr>
          <w:p w14:paraId="3927374A">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46EF0121">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项目实际完成数量与目标数的对比，用以反映和考核项目目标的实现程度。</w:t>
            </w:r>
          </w:p>
        </w:tc>
        <w:tc>
          <w:tcPr>
            <w:tcW w:w="1200" w:type="dxa"/>
            <w:vAlign w:val="center"/>
          </w:tcPr>
          <w:p w14:paraId="65FD53ED">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0.18米</w:t>
            </w:r>
          </w:p>
        </w:tc>
        <w:tc>
          <w:tcPr>
            <w:tcW w:w="3521" w:type="dxa"/>
            <w:vAlign w:val="center"/>
          </w:tcPr>
          <w:p w14:paraId="0EFC207B">
            <w:pPr>
              <w:keepNext w:val="0"/>
              <w:keepLines w:val="0"/>
              <w:widowControl/>
              <w:suppressLineNumbers w:val="0"/>
              <w:spacing w:line="240" w:lineRule="auto"/>
              <w:ind w:firstLine="0" w:firstLineChars="0"/>
              <w:jc w:val="lef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完成目标厚度，指标得满分；未完成目标长度按照完成率计算分值，完成率低于50%不得分。</w:t>
            </w:r>
          </w:p>
        </w:tc>
        <w:tc>
          <w:tcPr>
            <w:tcW w:w="3811" w:type="dxa"/>
            <w:vAlign w:val="center"/>
          </w:tcPr>
          <w:p w14:paraId="73DC6A4B">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根据项目工程验收表及从道路现场永久性公告牌显示，实际完成C25水泥混凝土厚度0.18米，目标完成率100%，该指标得满分。</w:t>
            </w:r>
          </w:p>
        </w:tc>
        <w:tc>
          <w:tcPr>
            <w:tcW w:w="886" w:type="dxa"/>
            <w:vAlign w:val="center"/>
          </w:tcPr>
          <w:p w14:paraId="700E37AD">
            <w:pPr>
              <w:keepNext w:val="0"/>
              <w:keepLines w:val="0"/>
              <w:widowControl/>
              <w:suppressLineNumbers w:val="0"/>
              <w:spacing w:line="240" w:lineRule="auto"/>
              <w:ind w:firstLine="0" w:firstLineChars="0"/>
              <w:jc w:val="center"/>
              <w:textAlignment w:val="center"/>
              <w:rPr>
                <w:rFonts w:hint="eastAsia" w:ascii="宋体" w:hAnsi="宋体" w:eastAsia="宋体" w:cs="宋体"/>
                <w:sz w:val="18"/>
                <w:szCs w:val="18"/>
                <w:lang w:eastAsia="zh-CN"/>
              </w:rPr>
            </w:pPr>
            <w:r>
              <w:rPr>
                <w:rFonts w:hint="eastAsia" w:ascii="宋体" w:hAnsi="宋体" w:eastAsia="宋体" w:cs="宋体"/>
                <w:i w:val="0"/>
                <w:iCs w:val="0"/>
                <w:color w:val="000000"/>
                <w:kern w:val="0"/>
                <w:sz w:val="18"/>
                <w:szCs w:val="18"/>
                <w:u w:val="none"/>
                <w:lang w:val="en-US" w:eastAsia="zh-CN" w:bidi="ar"/>
              </w:rPr>
              <w:t>4</w:t>
            </w:r>
          </w:p>
        </w:tc>
      </w:tr>
      <w:tr w14:paraId="7E34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91" w:hRule="atLeast"/>
        </w:trPr>
        <w:tc>
          <w:tcPr>
            <w:tcW w:w="1035" w:type="dxa"/>
            <w:vAlign w:val="center"/>
          </w:tcPr>
          <w:p w14:paraId="4EE174E6">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486B7610">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产出质量</w:t>
            </w:r>
          </w:p>
        </w:tc>
        <w:tc>
          <w:tcPr>
            <w:tcW w:w="1145" w:type="dxa"/>
            <w:vAlign w:val="center"/>
          </w:tcPr>
          <w:p w14:paraId="457CAD8B">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验收合格率</w:t>
            </w:r>
          </w:p>
        </w:tc>
        <w:tc>
          <w:tcPr>
            <w:tcW w:w="803" w:type="dxa"/>
            <w:vAlign w:val="center"/>
          </w:tcPr>
          <w:p w14:paraId="78F7A0B6">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0F04CB32">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按照国家颁发的现行相关专业质量</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验收规范验收合格的工程量与实际</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应验收的工程量的比率，用以反映和考核项目整体情况</w:t>
            </w:r>
          </w:p>
        </w:tc>
        <w:tc>
          <w:tcPr>
            <w:tcW w:w="1200" w:type="dxa"/>
            <w:vAlign w:val="center"/>
          </w:tcPr>
          <w:p w14:paraId="20480A1F">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100%</w:t>
            </w:r>
          </w:p>
        </w:tc>
        <w:tc>
          <w:tcPr>
            <w:tcW w:w="3521" w:type="dxa"/>
            <w:vAlign w:val="center"/>
          </w:tcPr>
          <w:p w14:paraId="5FAD53C1">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验收合格率＝(实际验收合格的工程量／实际应验收的工程量)×100%。 根据验收合格率*分值得分。</w:t>
            </w:r>
          </w:p>
        </w:tc>
        <w:tc>
          <w:tcPr>
            <w:tcW w:w="3811" w:type="dxa"/>
            <w:vAlign w:val="center"/>
          </w:tcPr>
          <w:p w14:paraId="061EEFA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该项目2023年5月15日进行竣工验收，经查阅项目验收报告及项目工程验收表，验收结论合格。验收合格率100%，根据评分标准，该指标得4分。</w:t>
            </w:r>
          </w:p>
        </w:tc>
        <w:tc>
          <w:tcPr>
            <w:tcW w:w="886" w:type="dxa"/>
            <w:vAlign w:val="center"/>
          </w:tcPr>
          <w:p w14:paraId="3B54FEB4">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5347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91" w:hRule="atLeast"/>
        </w:trPr>
        <w:tc>
          <w:tcPr>
            <w:tcW w:w="1035" w:type="dxa"/>
            <w:vAlign w:val="center"/>
          </w:tcPr>
          <w:p w14:paraId="0BC62E8D">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68876CB3">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产出时效</w:t>
            </w:r>
          </w:p>
        </w:tc>
        <w:tc>
          <w:tcPr>
            <w:tcW w:w="1145" w:type="dxa"/>
            <w:vAlign w:val="center"/>
          </w:tcPr>
          <w:p w14:paraId="22798B2D">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项目计划开工时间</w:t>
            </w:r>
          </w:p>
        </w:tc>
        <w:tc>
          <w:tcPr>
            <w:tcW w:w="803" w:type="dxa"/>
            <w:vAlign w:val="center"/>
          </w:tcPr>
          <w:p w14:paraId="59C6966E">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6D724E60">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对项目开工建设情况进行评价</w:t>
            </w:r>
          </w:p>
        </w:tc>
        <w:tc>
          <w:tcPr>
            <w:tcW w:w="1200" w:type="dxa"/>
            <w:vAlign w:val="center"/>
          </w:tcPr>
          <w:p w14:paraId="4943EF4C">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2023年4月12日</w:t>
            </w:r>
          </w:p>
        </w:tc>
        <w:tc>
          <w:tcPr>
            <w:tcW w:w="3521" w:type="dxa"/>
            <w:vAlign w:val="center"/>
          </w:tcPr>
          <w:p w14:paraId="39A9AD07">
            <w:pPr>
              <w:keepNext w:val="0"/>
              <w:keepLines w:val="0"/>
              <w:widowControl/>
              <w:suppressLineNumbers w:val="0"/>
              <w:spacing w:line="240" w:lineRule="auto"/>
              <w:ind w:firstLine="0" w:firstLineChars="0"/>
              <w:jc w:val="lef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①项目按照合同约定计划时间开工，得满分；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②每延迟1天，扣1分，扣完为止。</w:t>
            </w:r>
          </w:p>
        </w:tc>
        <w:tc>
          <w:tcPr>
            <w:tcW w:w="3811" w:type="dxa"/>
            <w:vAlign w:val="center"/>
          </w:tcPr>
          <w:p w14:paraId="70DE39D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根据施工日志、监理日志等资料显示，该项目按合同约定计划开工，日期为2024年4月12日。根据评分标准，该指标得4分。</w:t>
            </w:r>
          </w:p>
        </w:tc>
        <w:tc>
          <w:tcPr>
            <w:tcW w:w="886" w:type="dxa"/>
            <w:vAlign w:val="center"/>
          </w:tcPr>
          <w:p w14:paraId="40D42366">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2274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91" w:hRule="atLeast"/>
        </w:trPr>
        <w:tc>
          <w:tcPr>
            <w:tcW w:w="1035" w:type="dxa"/>
            <w:vAlign w:val="center"/>
          </w:tcPr>
          <w:p w14:paraId="03D063D0">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2B8B8604">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产出时效</w:t>
            </w:r>
          </w:p>
        </w:tc>
        <w:tc>
          <w:tcPr>
            <w:tcW w:w="1145" w:type="dxa"/>
            <w:vAlign w:val="center"/>
          </w:tcPr>
          <w:p w14:paraId="5F3327A3">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建设周期</w:t>
            </w:r>
          </w:p>
        </w:tc>
        <w:tc>
          <w:tcPr>
            <w:tcW w:w="803" w:type="dxa"/>
            <w:vAlign w:val="center"/>
          </w:tcPr>
          <w:p w14:paraId="063249ED">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52F5A52D">
            <w:pPr>
              <w:keepNext w:val="0"/>
              <w:keepLines w:val="0"/>
              <w:widowControl/>
              <w:suppressLineNumbers w:val="0"/>
              <w:spacing w:line="240" w:lineRule="auto"/>
              <w:ind w:firstLine="0" w:firstLineChars="0"/>
              <w:jc w:val="both"/>
              <w:textAlignment w:val="center"/>
              <w:rPr>
                <w:rFonts w:hint="eastAsia" w:ascii="宋体" w:hAnsi="宋体" w:eastAsia="宋体" w:cs="宋体"/>
                <w:sz w:val="18"/>
                <w:szCs w:val="18"/>
                <w:lang w:eastAsia="zh-CN"/>
              </w:rPr>
            </w:pPr>
            <w:r>
              <w:rPr>
                <w:rFonts w:hint="eastAsia" w:ascii="宋体" w:hAnsi="宋体" w:eastAsia="宋体" w:cs="宋体"/>
                <w:i w:val="0"/>
                <w:iCs w:val="0"/>
                <w:color w:val="000000"/>
                <w:kern w:val="0"/>
                <w:sz w:val="18"/>
                <w:szCs w:val="18"/>
                <w:u w:val="none"/>
                <w:lang w:val="en-US" w:eastAsia="zh-CN" w:bidi="ar"/>
              </w:rPr>
              <w:t>该指标主要考察项目是否在合同约定时限内开工、完工并通过验收。</w:t>
            </w:r>
          </w:p>
        </w:tc>
        <w:tc>
          <w:tcPr>
            <w:tcW w:w="1200" w:type="dxa"/>
            <w:vAlign w:val="center"/>
          </w:tcPr>
          <w:p w14:paraId="003776ED">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合同约定期限</w:t>
            </w:r>
          </w:p>
        </w:tc>
        <w:tc>
          <w:tcPr>
            <w:tcW w:w="3521" w:type="dxa"/>
            <w:vAlign w:val="center"/>
          </w:tcPr>
          <w:p w14:paraId="34BD441A">
            <w:pPr>
              <w:keepNext w:val="0"/>
              <w:keepLines w:val="0"/>
              <w:widowControl/>
              <w:suppressLineNumbers w:val="0"/>
              <w:spacing w:line="240" w:lineRule="auto"/>
              <w:ind w:firstLine="0" w:firstLineChars="0"/>
              <w:jc w:val="lef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①项目按照合同约定时间竣工，得3分。每延迟1天，扣0.5分，有特殊原因，酌情给分；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②项目完工后已验收，得1分。未验收不得分。</w:t>
            </w:r>
          </w:p>
        </w:tc>
        <w:tc>
          <w:tcPr>
            <w:tcW w:w="3811" w:type="dxa"/>
            <w:vAlign w:val="center"/>
          </w:tcPr>
          <w:p w14:paraId="20F517F6">
            <w:pPr>
              <w:keepNext w:val="0"/>
              <w:keepLines w:val="0"/>
              <w:widowControl/>
              <w:suppressLineNumbers w:val="0"/>
              <w:spacing w:line="240" w:lineRule="auto"/>
              <w:ind w:firstLine="0" w:firstLineChars="0"/>
              <w:jc w:val="both"/>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合同约定工期为2023年4月12日至2023年5月11日，工期总日历天数30天；根据竣工验收报告显示，项目实际工期为2023年4月12日至2023年5月11日，项目建设周期符合合同约定。根据评分标准，该指标得4分。</w:t>
            </w:r>
          </w:p>
        </w:tc>
        <w:tc>
          <w:tcPr>
            <w:tcW w:w="886" w:type="dxa"/>
            <w:vAlign w:val="center"/>
          </w:tcPr>
          <w:p w14:paraId="706E0CE3">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21EC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91" w:hRule="atLeast"/>
        </w:trPr>
        <w:tc>
          <w:tcPr>
            <w:tcW w:w="1035" w:type="dxa"/>
            <w:vAlign w:val="center"/>
          </w:tcPr>
          <w:p w14:paraId="1FD5830C">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25FFA804">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产出时效</w:t>
            </w:r>
          </w:p>
        </w:tc>
        <w:tc>
          <w:tcPr>
            <w:tcW w:w="1145" w:type="dxa"/>
            <w:vAlign w:val="center"/>
          </w:tcPr>
          <w:p w14:paraId="1B7874FA">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竣工决算及时性</w:t>
            </w:r>
          </w:p>
        </w:tc>
        <w:tc>
          <w:tcPr>
            <w:tcW w:w="803" w:type="dxa"/>
            <w:vAlign w:val="center"/>
          </w:tcPr>
          <w:p w14:paraId="2270D9AB">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1E35639E">
            <w:pPr>
              <w:keepNext w:val="0"/>
              <w:keepLines w:val="0"/>
              <w:widowControl/>
              <w:suppressLineNumbers w:val="0"/>
              <w:spacing w:line="240" w:lineRule="auto"/>
              <w:ind w:firstLine="0" w:firstLineChars="0"/>
              <w:jc w:val="both"/>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对项目竣工决算情况进行评价</w:t>
            </w:r>
          </w:p>
        </w:tc>
        <w:tc>
          <w:tcPr>
            <w:tcW w:w="1200" w:type="dxa"/>
            <w:vAlign w:val="center"/>
          </w:tcPr>
          <w:p w14:paraId="4C33862D">
            <w:pPr>
              <w:keepNext w:val="0"/>
              <w:keepLines w:val="0"/>
              <w:widowControl/>
              <w:suppressLineNumbers w:val="0"/>
              <w:spacing w:line="240" w:lineRule="auto"/>
              <w:ind w:firstLine="0" w:firstLineChars="0"/>
              <w:jc w:val="center"/>
              <w:textAlignment w:val="center"/>
              <w:rPr>
                <w:rFonts w:hint="eastAsia"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竣工决算及时</w:t>
            </w:r>
          </w:p>
        </w:tc>
        <w:tc>
          <w:tcPr>
            <w:tcW w:w="3521" w:type="dxa"/>
            <w:vAlign w:val="center"/>
          </w:tcPr>
          <w:p w14:paraId="2AEC05FA">
            <w:pPr>
              <w:keepNext w:val="0"/>
              <w:keepLines w:val="0"/>
              <w:widowControl/>
              <w:suppressLineNumbers w:val="0"/>
              <w:spacing w:line="240" w:lineRule="auto"/>
              <w:ind w:firstLine="0" w:firstLineChars="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竣工决算及时得满分；已进行竣工决算，但时效存在延迟得一半分值，未进行竣工决算的不得分。</w:t>
            </w:r>
          </w:p>
        </w:tc>
        <w:tc>
          <w:tcPr>
            <w:tcW w:w="3811" w:type="dxa"/>
            <w:vAlign w:val="center"/>
          </w:tcPr>
          <w:p w14:paraId="7717C73C">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2023年6月9日圣基工程咨询有限公司出具《陕州区交通运输局2023年财政衔接推进乡村振兴补助资金项目工程结算审核报告》，确定本项目审定价为175.9938万元。项目竣工决算及时，本指标得满分。</w:t>
            </w:r>
          </w:p>
        </w:tc>
        <w:tc>
          <w:tcPr>
            <w:tcW w:w="886" w:type="dxa"/>
            <w:vAlign w:val="center"/>
          </w:tcPr>
          <w:p w14:paraId="722999F6">
            <w:pPr>
              <w:keepNext w:val="0"/>
              <w:keepLines w:val="0"/>
              <w:widowControl/>
              <w:suppressLineNumbers w:val="0"/>
              <w:spacing w:line="240" w:lineRule="auto"/>
              <w:ind w:firstLine="0" w:firstLineChars="0"/>
              <w:jc w:val="center"/>
              <w:textAlignment w:val="center"/>
              <w:rPr>
                <w:rFonts w:hint="default"/>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4F1A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91" w:hRule="atLeast"/>
        </w:trPr>
        <w:tc>
          <w:tcPr>
            <w:tcW w:w="1035" w:type="dxa"/>
            <w:vAlign w:val="center"/>
          </w:tcPr>
          <w:p w14:paraId="09978184">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7D8140B5">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产出时效</w:t>
            </w:r>
          </w:p>
        </w:tc>
        <w:tc>
          <w:tcPr>
            <w:tcW w:w="1145" w:type="dxa"/>
            <w:vAlign w:val="center"/>
          </w:tcPr>
          <w:p w14:paraId="34FAEF43">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维修养护及时性</w:t>
            </w:r>
          </w:p>
        </w:tc>
        <w:tc>
          <w:tcPr>
            <w:tcW w:w="803" w:type="dxa"/>
            <w:vAlign w:val="center"/>
          </w:tcPr>
          <w:p w14:paraId="05083BB2">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7072EC17">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对项目竣工后质量维保的及时性进行评价</w:t>
            </w:r>
          </w:p>
        </w:tc>
        <w:tc>
          <w:tcPr>
            <w:tcW w:w="1200" w:type="dxa"/>
            <w:vAlign w:val="center"/>
          </w:tcPr>
          <w:p w14:paraId="547BF50E">
            <w:pPr>
              <w:keepNext w:val="0"/>
              <w:keepLines w:val="0"/>
              <w:widowControl/>
              <w:suppressLineNumbers w:val="0"/>
              <w:spacing w:line="240" w:lineRule="auto"/>
              <w:ind w:firstLine="0" w:firstLineChars="0"/>
              <w:jc w:val="center"/>
              <w:textAlignment w:val="center"/>
              <w:rPr>
                <w:rFonts w:hint="default" w:ascii="宋体" w:hAnsi="宋体" w:cs="宋体" w:eastAsiaTheme="minorEastAsia"/>
                <w:sz w:val="18"/>
                <w:szCs w:val="18"/>
                <w:lang w:val="en-US" w:eastAsia="zh-CN"/>
              </w:rPr>
            </w:pPr>
            <w:r>
              <w:rPr>
                <w:rFonts w:hint="eastAsia" w:ascii="宋体" w:hAnsi="宋体" w:eastAsia="宋体" w:cs="宋体"/>
                <w:i w:val="0"/>
                <w:iCs w:val="0"/>
                <w:color w:val="000000"/>
                <w:kern w:val="0"/>
                <w:sz w:val="18"/>
                <w:szCs w:val="18"/>
                <w:u w:val="none"/>
                <w:lang w:val="en-US" w:eastAsia="zh-CN" w:bidi="ar"/>
              </w:rPr>
              <w:t>质量维保及时</w:t>
            </w:r>
          </w:p>
        </w:tc>
        <w:tc>
          <w:tcPr>
            <w:tcW w:w="3521" w:type="dxa"/>
            <w:vAlign w:val="center"/>
          </w:tcPr>
          <w:p w14:paraId="49501C17">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①维修养护及时，得满分；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②每出现一次不及时情况扣1分，扣完为止。</w:t>
            </w:r>
          </w:p>
        </w:tc>
        <w:tc>
          <w:tcPr>
            <w:tcW w:w="3811" w:type="dxa"/>
            <w:vAlign w:val="center"/>
          </w:tcPr>
          <w:p w14:paraId="7C0E5FB6">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经评价小组对该项目涉及的道路进行现场走访发现，道路已开通投入正常使用，调查路面未发现明显坑洼、开裂等质量问题；同时本项目巡查记录表、项目后续管理维护台账等登记完整，巡查维护及时，根据评分标准，该指标得满分。</w:t>
            </w:r>
          </w:p>
        </w:tc>
        <w:tc>
          <w:tcPr>
            <w:tcW w:w="886" w:type="dxa"/>
            <w:vAlign w:val="center"/>
          </w:tcPr>
          <w:p w14:paraId="72FDA86C">
            <w:pPr>
              <w:keepNext w:val="0"/>
              <w:keepLines w:val="0"/>
              <w:widowControl/>
              <w:suppressLineNumbers w:val="0"/>
              <w:spacing w:line="240" w:lineRule="auto"/>
              <w:ind w:firstLine="0" w:firstLineChars="0"/>
              <w:jc w:val="center"/>
              <w:textAlignment w:val="center"/>
              <w:rPr>
                <w:rFonts w:hint="default" w:ascii="宋体" w:hAnsi="宋体" w:cs="宋体" w:eastAsiaTheme="minorEastAsia"/>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6D3A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91" w:hRule="atLeast"/>
        </w:trPr>
        <w:tc>
          <w:tcPr>
            <w:tcW w:w="1035" w:type="dxa"/>
            <w:vAlign w:val="center"/>
          </w:tcPr>
          <w:p w14:paraId="173E0D33">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200AF551">
            <w:pPr>
              <w:keepNext w:val="0"/>
              <w:keepLines w:val="0"/>
              <w:widowControl/>
              <w:suppressLineNumbers w:val="0"/>
              <w:spacing w:line="240" w:lineRule="auto"/>
              <w:ind w:firstLine="0" w:firstLineChars="0"/>
              <w:jc w:val="center"/>
              <w:textAlignment w:val="center"/>
              <w:rPr>
                <w:rFonts w:hint="default" w:eastAsia="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产出时效</w:t>
            </w:r>
          </w:p>
        </w:tc>
        <w:tc>
          <w:tcPr>
            <w:tcW w:w="1145" w:type="dxa"/>
            <w:vAlign w:val="center"/>
          </w:tcPr>
          <w:p w14:paraId="10DE39FB">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价款支付及时性</w:t>
            </w:r>
          </w:p>
        </w:tc>
        <w:tc>
          <w:tcPr>
            <w:tcW w:w="803" w:type="dxa"/>
            <w:vAlign w:val="center"/>
          </w:tcPr>
          <w:p w14:paraId="4F8E7EAD">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329B56EF">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该指标主要考察项目是否及时进行价款支付。</w:t>
            </w:r>
          </w:p>
        </w:tc>
        <w:tc>
          <w:tcPr>
            <w:tcW w:w="1200" w:type="dxa"/>
            <w:vAlign w:val="center"/>
          </w:tcPr>
          <w:p w14:paraId="0E63D9F2">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及时</w:t>
            </w:r>
          </w:p>
        </w:tc>
        <w:tc>
          <w:tcPr>
            <w:tcW w:w="3521" w:type="dxa"/>
            <w:vAlign w:val="center"/>
          </w:tcPr>
          <w:p w14:paraId="1395D94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根据合同约定或完工程度按时进行价款支付，得满分；未按时进行价款支付的，根据实际情况酌情扣分。</w:t>
            </w:r>
          </w:p>
        </w:tc>
        <w:tc>
          <w:tcPr>
            <w:tcW w:w="3811" w:type="dxa"/>
            <w:vAlign w:val="center"/>
          </w:tcPr>
          <w:p w14:paraId="2D31BF56">
            <w:pPr>
              <w:keepNext w:val="0"/>
              <w:keepLines w:val="0"/>
              <w:widowControl/>
              <w:suppressLineNumbers w:val="0"/>
              <w:spacing w:line="240" w:lineRule="auto"/>
              <w:ind w:firstLine="0" w:firstLineChars="0"/>
              <w:jc w:val="both"/>
              <w:textAlignment w:val="center"/>
              <w:rPr>
                <w:rFonts w:hint="eastAsia"/>
                <w:color w:val="000000"/>
                <w:sz w:val="18"/>
                <w:szCs w:val="18"/>
              </w:rPr>
            </w:pPr>
            <w:r>
              <w:rPr>
                <w:rFonts w:hint="eastAsia" w:ascii="宋体" w:hAnsi="宋体" w:eastAsia="宋体" w:cs="宋体"/>
                <w:i w:val="0"/>
                <w:iCs w:val="0"/>
                <w:color w:val="000000"/>
                <w:kern w:val="0"/>
                <w:sz w:val="18"/>
                <w:szCs w:val="18"/>
                <w:u w:val="none"/>
                <w:lang w:val="en-US" w:eastAsia="zh-CN" w:bidi="ar"/>
              </w:rPr>
              <w:t>根据施工合同约定，本项目付款方式为合同签订进场后，支付合同工程款的50%，项目完工后支付至80%；经结算审计后，支付到审定工程价款的97%；其余3%为质保金，待保修期满后进行清算。项目实际支付价款时间略晚于合同约定进度价款支付时间，经项目小组商定，该指标得3分。</w:t>
            </w:r>
          </w:p>
        </w:tc>
        <w:tc>
          <w:tcPr>
            <w:tcW w:w="886" w:type="dxa"/>
            <w:vAlign w:val="center"/>
          </w:tcPr>
          <w:p w14:paraId="75F0708A">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r>
      <w:tr w14:paraId="7995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91" w:hRule="atLeast"/>
        </w:trPr>
        <w:tc>
          <w:tcPr>
            <w:tcW w:w="1035" w:type="dxa"/>
            <w:vAlign w:val="center"/>
          </w:tcPr>
          <w:p w14:paraId="76FE4D23">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508FE95E">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产出成本</w:t>
            </w:r>
          </w:p>
        </w:tc>
        <w:tc>
          <w:tcPr>
            <w:tcW w:w="1145" w:type="dxa"/>
            <w:vAlign w:val="center"/>
          </w:tcPr>
          <w:p w14:paraId="2CE2BF49">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成本节约率</w:t>
            </w:r>
          </w:p>
        </w:tc>
        <w:tc>
          <w:tcPr>
            <w:tcW w:w="803" w:type="dxa"/>
            <w:vAlign w:val="center"/>
          </w:tcPr>
          <w:p w14:paraId="62283835">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040" w:type="dxa"/>
            <w:vAlign w:val="center"/>
          </w:tcPr>
          <w:p w14:paraId="2CAEA03D">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完成项目计划工作目标的实际节约成本与计划成本的比率，用以反映和考核项目的成本节约程度</w:t>
            </w:r>
          </w:p>
        </w:tc>
        <w:tc>
          <w:tcPr>
            <w:tcW w:w="1200" w:type="dxa"/>
            <w:vAlign w:val="center"/>
          </w:tcPr>
          <w:p w14:paraId="0F71A2F3">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≥0</w:t>
            </w:r>
          </w:p>
        </w:tc>
        <w:tc>
          <w:tcPr>
            <w:tcW w:w="3521" w:type="dxa"/>
            <w:vAlign w:val="center"/>
          </w:tcPr>
          <w:p w14:paraId="21308F0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成本节约率=［(计划成本-实际成本)/计划成本］*100%；其中：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实际成本：项目实施单位如期、保质、保量完成既定工作目标实际所耗费的支出。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计划成本：项目实施单位为完成工作目标计划安排的支出，一般以项目预算为参考。节约率≥0得满分；节约率＜0则不得分。 </w:t>
            </w:r>
          </w:p>
        </w:tc>
        <w:tc>
          <w:tcPr>
            <w:tcW w:w="3811" w:type="dxa"/>
            <w:vAlign w:val="center"/>
          </w:tcPr>
          <w:p w14:paraId="7AE11C5B">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根据2023年6月9日圣基工程咨询有限公司出具《陕州区交通运输局2023年财政衔接推进乡村振兴补助资金项目工程结算审核报告》，本项目审定价为175.9938万元，与施工合同约定价款金额一致，小于审定招标控制价177.9147万元，成本节约率≥0，该指标得满分。</w:t>
            </w:r>
          </w:p>
        </w:tc>
        <w:tc>
          <w:tcPr>
            <w:tcW w:w="886" w:type="dxa"/>
            <w:vAlign w:val="center"/>
          </w:tcPr>
          <w:p w14:paraId="5269A61D">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1CE7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trPr>
        <w:tc>
          <w:tcPr>
            <w:tcW w:w="1035" w:type="dxa"/>
            <w:vAlign w:val="center"/>
          </w:tcPr>
          <w:p w14:paraId="2A4CD88F">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效益指标</w:t>
            </w:r>
          </w:p>
        </w:tc>
        <w:tc>
          <w:tcPr>
            <w:tcW w:w="973" w:type="dxa"/>
            <w:vAlign w:val="center"/>
          </w:tcPr>
          <w:p w14:paraId="61FC9C94">
            <w:pPr>
              <w:keepNext w:val="0"/>
              <w:keepLines w:val="0"/>
              <w:widowControl/>
              <w:suppressLineNumbers w:val="0"/>
              <w:spacing w:line="240" w:lineRule="auto"/>
              <w:ind w:firstLine="0" w:firstLineChars="0"/>
              <w:jc w:val="center"/>
              <w:textAlignment w:val="center"/>
              <w:rPr>
                <w:rFonts w:hint="eastAsia" w:eastAsia="宋体"/>
                <w:sz w:val="18"/>
                <w:szCs w:val="18"/>
                <w:lang w:eastAsia="zh-CN"/>
              </w:rPr>
            </w:pPr>
            <w:r>
              <w:rPr>
                <w:rFonts w:hint="eastAsia" w:ascii="宋体" w:hAnsi="宋体" w:eastAsia="宋体" w:cs="宋体"/>
                <w:i w:val="0"/>
                <w:iCs w:val="0"/>
                <w:color w:val="000000"/>
                <w:kern w:val="0"/>
                <w:sz w:val="18"/>
                <w:szCs w:val="18"/>
                <w:u w:val="none"/>
                <w:lang w:val="en-US" w:eastAsia="zh-CN" w:bidi="ar"/>
              </w:rPr>
              <w:t>经济效益</w:t>
            </w:r>
          </w:p>
        </w:tc>
        <w:tc>
          <w:tcPr>
            <w:tcW w:w="1145" w:type="dxa"/>
            <w:vAlign w:val="center"/>
          </w:tcPr>
          <w:p w14:paraId="3D03A39D">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带动区域经济增长</w:t>
            </w:r>
          </w:p>
        </w:tc>
        <w:tc>
          <w:tcPr>
            <w:tcW w:w="803" w:type="dxa"/>
            <w:vAlign w:val="center"/>
          </w:tcPr>
          <w:p w14:paraId="79F69E39">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040" w:type="dxa"/>
            <w:vAlign w:val="center"/>
          </w:tcPr>
          <w:p w14:paraId="5ECE56B7">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对道路改善投资环境，促进经济发展进行评价</w:t>
            </w:r>
          </w:p>
        </w:tc>
        <w:tc>
          <w:tcPr>
            <w:tcW w:w="1200" w:type="dxa"/>
            <w:vAlign w:val="center"/>
          </w:tcPr>
          <w:p w14:paraId="40C58AAC">
            <w:pPr>
              <w:keepNext w:val="0"/>
              <w:keepLines w:val="0"/>
              <w:widowControl/>
              <w:suppressLineNumbers w:val="0"/>
              <w:spacing w:line="240" w:lineRule="auto"/>
              <w:ind w:firstLine="0" w:firstLineChars="0"/>
              <w:jc w:val="center"/>
              <w:textAlignment w:val="center"/>
              <w:rPr>
                <w:rFonts w:hint="eastAsia" w:ascii="宋体" w:hAnsi="宋体" w:eastAsia="宋体" w:cs="宋体"/>
                <w:sz w:val="18"/>
                <w:szCs w:val="18"/>
                <w:lang w:eastAsia="zh-CN"/>
              </w:rPr>
            </w:pPr>
            <w:r>
              <w:rPr>
                <w:rFonts w:hint="eastAsia" w:ascii="宋体" w:hAnsi="宋体" w:eastAsia="宋体" w:cs="宋体"/>
                <w:i w:val="0"/>
                <w:iCs w:val="0"/>
                <w:color w:val="000000"/>
                <w:kern w:val="0"/>
                <w:sz w:val="18"/>
                <w:szCs w:val="18"/>
                <w:u w:val="none"/>
                <w:lang w:val="en-US" w:eastAsia="zh-CN" w:bidi="ar"/>
              </w:rPr>
              <w:t>促进</w:t>
            </w:r>
          </w:p>
        </w:tc>
        <w:tc>
          <w:tcPr>
            <w:tcW w:w="3521" w:type="dxa"/>
            <w:vAlign w:val="center"/>
          </w:tcPr>
          <w:p w14:paraId="32DF9318">
            <w:pPr>
              <w:keepNext w:val="0"/>
              <w:keepLines w:val="0"/>
              <w:widowControl/>
              <w:suppressLineNumbers w:val="0"/>
              <w:spacing w:line="240" w:lineRule="auto"/>
              <w:ind w:firstLine="0" w:firstLineChars="0"/>
              <w:jc w:val="left"/>
              <w:textAlignment w:val="center"/>
              <w:rPr>
                <w:rFonts w:ascii="宋体" w:hAnsi="宋体" w:eastAsia="宋体" w:cs="宋体"/>
                <w:sz w:val="18"/>
                <w:szCs w:val="18"/>
                <w:highlight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作用显著，得3分；较显著，得2分；一般，得1分；不显著，得0分</w:t>
            </w:r>
          </w:p>
        </w:tc>
        <w:tc>
          <w:tcPr>
            <w:tcW w:w="3811" w:type="dxa"/>
            <w:vAlign w:val="center"/>
          </w:tcPr>
          <w:p w14:paraId="2FBFCE1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本项目后联天书寨，为以后旅游开发打下了基础；对促进产业振兴、提高集体经济、实现村民收入、拓展就业岗位等方面具有重要的经济效益，得满分。</w:t>
            </w:r>
          </w:p>
        </w:tc>
        <w:tc>
          <w:tcPr>
            <w:tcW w:w="886" w:type="dxa"/>
            <w:vAlign w:val="center"/>
          </w:tcPr>
          <w:p w14:paraId="5AEED0DA">
            <w:pPr>
              <w:keepNext w:val="0"/>
              <w:keepLines w:val="0"/>
              <w:widowControl/>
              <w:suppressLineNumbers w:val="0"/>
              <w:spacing w:line="240" w:lineRule="auto"/>
              <w:ind w:firstLine="0" w:firstLineChars="0"/>
              <w:jc w:val="center"/>
              <w:textAlignment w:val="center"/>
              <w:rPr>
                <w:rFonts w:hint="eastAsia" w:ascii="宋体" w:hAnsi="宋体" w:eastAsia="宋体" w:cs="宋体"/>
                <w:sz w:val="18"/>
                <w:szCs w:val="18"/>
                <w:lang w:eastAsia="zh-CN"/>
              </w:rPr>
            </w:pPr>
            <w:r>
              <w:rPr>
                <w:rFonts w:hint="eastAsia" w:ascii="宋体" w:hAnsi="宋体" w:eastAsia="宋体" w:cs="宋体"/>
                <w:i w:val="0"/>
                <w:iCs w:val="0"/>
                <w:color w:val="000000"/>
                <w:kern w:val="0"/>
                <w:sz w:val="18"/>
                <w:szCs w:val="18"/>
                <w:u w:val="none"/>
                <w:lang w:val="en-US" w:eastAsia="zh-CN" w:bidi="ar"/>
              </w:rPr>
              <w:t>3</w:t>
            </w:r>
          </w:p>
        </w:tc>
      </w:tr>
      <w:tr w14:paraId="3C42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trPr>
        <w:tc>
          <w:tcPr>
            <w:tcW w:w="1035" w:type="dxa"/>
            <w:vAlign w:val="center"/>
          </w:tcPr>
          <w:p w14:paraId="01071AD4">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效益指标</w:t>
            </w:r>
          </w:p>
        </w:tc>
        <w:tc>
          <w:tcPr>
            <w:tcW w:w="973" w:type="dxa"/>
            <w:vAlign w:val="center"/>
          </w:tcPr>
          <w:p w14:paraId="2E9BCB7D">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社会效益</w:t>
            </w:r>
          </w:p>
        </w:tc>
        <w:tc>
          <w:tcPr>
            <w:tcW w:w="1145" w:type="dxa"/>
            <w:vAlign w:val="center"/>
          </w:tcPr>
          <w:p w14:paraId="1A919F5D">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完善村居基础设施</w:t>
            </w:r>
          </w:p>
        </w:tc>
        <w:tc>
          <w:tcPr>
            <w:tcW w:w="803" w:type="dxa"/>
            <w:vAlign w:val="center"/>
          </w:tcPr>
          <w:p w14:paraId="7BEE37E1">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040" w:type="dxa"/>
            <w:vAlign w:val="center"/>
          </w:tcPr>
          <w:p w14:paraId="5C954CFB">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对新建道路改善村居基础设施的情况进行评价</w:t>
            </w:r>
          </w:p>
        </w:tc>
        <w:tc>
          <w:tcPr>
            <w:tcW w:w="1200" w:type="dxa"/>
            <w:vAlign w:val="center"/>
          </w:tcPr>
          <w:p w14:paraId="7EFDE027">
            <w:pPr>
              <w:keepNext w:val="0"/>
              <w:keepLines w:val="0"/>
              <w:widowControl/>
              <w:suppressLineNumbers w:val="0"/>
              <w:spacing w:line="240" w:lineRule="auto"/>
              <w:ind w:firstLine="0" w:firstLineChars="0"/>
              <w:jc w:val="center"/>
              <w:textAlignment w:val="center"/>
              <w:rPr>
                <w:rFonts w:hint="eastAsia"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改善群众居住条件</w:t>
            </w:r>
          </w:p>
        </w:tc>
        <w:tc>
          <w:tcPr>
            <w:tcW w:w="3521" w:type="dxa"/>
            <w:vAlign w:val="center"/>
          </w:tcPr>
          <w:p w14:paraId="4C5BF7A9">
            <w:pPr>
              <w:keepNext w:val="0"/>
              <w:keepLines w:val="0"/>
              <w:widowControl/>
              <w:suppressLineNumbers w:val="0"/>
              <w:spacing w:line="240" w:lineRule="auto"/>
              <w:ind w:firstLine="0" w:firstLineChars="0"/>
              <w:jc w:val="left"/>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根据村民对村居基础设施完善满意度的调查情况判断打分：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调查问卷满意度 90%（含）以上，本指标得满分；调查问卷满意度 85%（含）-90%分，扣除权重分的5%；调查问卷满意度 80%（含）-85%分，扣除权重分的10%；依此类推，扣完为止。</w:t>
            </w:r>
          </w:p>
        </w:tc>
        <w:tc>
          <w:tcPr>
            <w:tcW w:w="3811" w:type="dxa"/>
            <w:vAlign w:val="center"/>
          </w:tcPr>
          <w:p w14:paraId="7A9BB77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本次衔接资金投入在完善村居基础设施、保证出行安全等方面具有较大的社会效益，村民满意度高，得满分。</w:t>
            </w:r>
          </w:p>
        </w:tc>
        <w:tc>
          <w:tcPr>
            <w:tcW w:w="886" w:type="dxa"/>
            <w:vAlign w:val="center"/>
          </w:tcPr>
          <w:p w14:paraId="270ECC85">
            <w:pPr>
              <w:keepNext w:val="0"/>
              <w:keepLines w:val="0"/>
              <w:widowControl/>
              <w:suppressLineNumbers w:val="0"/>
              <w:spacing w:line="240" w:lineRule="auto"/>
              <w:ind w:firstLine="0" w:firstLineChars="0"/>
              <w:jc w:val="center"/>
              <w:textAlignment w:val="center"/>
              <w:rPr>
                <w:rFonts w:hint="default"/>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r>
      <w:tr w14:paraId="5777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trPr>
        <w:tc>
          <w:tcPr>
            <w:tcW w:w="1035" w:type="dxa"/>
            <w:vAlign w:val="center"/>
          </w:tcPr>
          <w:p w14:paraId="3EE108CE">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效益指标</w:t>
            </w:r>
          </w:p>
        </w:tc>
        <w:tc>
          <w:tcPr>
            <w:tcW w:w="973" w:type="dxa"/>
            <w:vAlign w:val="center"/>
          </w:tcPr>
          <w:p w14:paraId="47D97E9C">
            <w:pPr>
              <w:keepNext w:val="0"/>
              <w:keepLines w:val="0"/>
              <w:widowControl/>
              <w:suppressLineNumbers w:val="0"/>
              <w:spacing w:line="240" w:lineRule="auto"/>
              <w:ind w:firstLine="0" w:firstLineChars="0"/>
              <w:jc w:val="center"/>
              <w:textAlignment w:val="center"/>
              <w:rPr>
                <w:rFonts w:hint="default"/>
                <w:sz w:val="18"/>
                <w:szCs w:val="18"/>
                <w:lang w:val="en-US" w:eastAsia="zh-CN"/>
              </w:rPr>
            </w:pPr>
            <w:r>
              <w:rPr>
                <w:rFonts w:hint="eastAsia" w:ascii="宋体" w:hAnsi="宋体" w:eastAsia="宋体" w:cs="宋体"/>
                <w:i w:val="0"/>
                <w:iCs w:val="0"/>
                <w:color w:val="000000"/>
                <w:kern w:val="0"/>
                <w:sz w:val="18"/>
                <w:szCs w:val="18"/>
                <w:u w:val="none"/>
                <w:lang w:val="en-US" w:eastAsia="zh-CN" w:bidi="ar"/>
              </w:rPr>
              <w:t>社会效益</w:t>
            </w:r>
          </w:p>
        </w:tc>
        <w:tc>
          <w:tcPr>
            <w:tcW w:w="1145" w:type="dxa"/>
            <w:vAlign w:val="center"/>
          </w:tcPr>
          <w:p w14:paraId="2AFA370B">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改善交通出行环境，提高道路通行能力</w:t>
            </w:r>
          </w:p>
        </w:tc>
        <w:tc>
          <w:tcPr>
            <w:tcW w:w="803" w:type="dxa"/>
            <w:vAlign w:val="center"/>
          </w:tcPr>
          <w:p w14:paraId="5659486B">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040" w:type="dxa"/>
            <w:vAlign w:val="center"/>
          </w:tcPr>
          <w:p w14:paraId="543E61D8">
            <w:pPr>
              <w:keepNext w:val="0"/>
              <w:keepLines w:val="0"/>
              <w:widowControl/>
              <w:suppressLineNumbers w:val="0"/>
              <w:spacing w:line="240" w:lineRule="auto"/>
              <w:ind w:firstLine="0" w:firstLineChars="0"/>
              <w:jc w:val="lef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对道路建成后解决村庄出行困难情况进行评价</w:t>
            </w:r>
          </w:p>
        </w:tc>
        <w:tc>
          <w:tcPr>
            <w:tcW w:w="1200" w:type="dxa"/>
            <w:vAlign w:val="center"/>
          </w:tcPr>
          <w:p w14:paraId="5AC282E3">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提高通行能力</w:t>
            </w:r>
          </w:p>
        </w:tc>
        <w:tc>
          <w:tcPr>
            <w:tcW w:w="3521" w:type="dxa"/>
            <w:vAlign w:val="center"/>
          </w:tcPr>
          <w:p w14:paraId="1EEA30D6">
            <w:pPr>
              <w:keepNext w:val="0"/>
              <w:keepLines w:val="0"/>
              <w:widowControl/>
              <w:suppressLineNumbers w:val="0"/>
              <w:spacing w:line="240" w:lineRule="auto"/>
              <w:ind w:firstLine="0" w:firstLineChars="0"/>
              <w:jc w:val="lef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根据村民对道路畅通情况的调查判断打分：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调查问卷满意度 90%（含）以上，本指标得满分；调查问卷满意度 85%（含）-90%分，扣除权重分的5%；调查问卷满意度 80%（含）-85%分，扣除权重分的10%；依此类推，扣完为止。</w:t>
            </w:r>
          </w:p>
        </w:tc>
        <w:tc>
          <w:tcPr>
            <w:tcW w:w="3811" w:type="dxa"/>
            <w:vAlign w:val="center"/>
          </w:tcPr>
          <w:p w14:paraId="6429B84E">
            <w:pPr>
              <w:keepNext w:val="0"/>
              <w:keepLines w:val="0"/>
              <w:widowControl/>
              <w:suppressLineNumbers w:val="0"/>
              <w:spacing w:line="240" w:lineRule="auto"/>
              <w:ind w:firstLine="0" w:firstLineChars="0"/>
              <w:jc w:val="left"/>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根据满意度调查、现场走访等信息，项目建设极大的方便了当地村民的日常生产生活，改善了道路通行能力，受益群体人数≥80人。</w:t>
            </w:r>
          </w:p>
        </w:tc>
        <w:tc>
          <w:tcPr>
            <w:tcW w:w="886" w:type="dxa"/>
            <w:vAlign w:val="center"/>
          </w:tcPr>
          <w:p w14:paraId="4341BB3F">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r>
      <w:tr w14:paraId="218B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trPr>
        <w:tc>
          <w:tcPr>
            <w:tcW w:w="1035" w:type="dxa"/>
            <w:vAlign w:val="center"/>
          </w:tcPr>
          <w:p w14:paraId="0F7BCE60">
            <w:pPr>
              <w:keepNext w:val="0"/>
              <w:keepLines w:val="0"/>
              <w:widowControl/>
              <w:suppressLineNumbers w:val="0"/>
              <w:spacing w:line="240" w:lineRule="auto"/>
              <w:ind w:firstLine="0" w:firstLineChars="0"/>
              <w:jc w:val="center"/>
              <w:textAlignment w:val="center"/>
              <w:rPr>
                <w:rFonts w:ascii="宋体" w:hAnsi="宋体" w:eastAsia="宋体" w:cs="宋体"/>
                <w:b/>
                <w:bCs/>
                <w:sz w:val="18"/>
                <w:szCs w:val="18"/>
              </w:rPr>
            </w:pPr>
            <w:r>
              <w:rPr>
                <w:rFonts w:hint="eastAsia" w:ascii="宋体" w:hAnsi="宋体" w:eastAsia="宋体" w:cs="宋体"/>
                <w:i w:val="0"/>
                <w:iCs w:val="0"/>
                <w:color w:val="000000"/>
                <w:kern w:val="0"/>
                <w:sz w:val="18"/>
                <w:szCs w:val="18"/>
                <w:u w:val="none"/>
                <w:lang w:val="en-US" w:eastAsia="zh-CN" w:bidi="ar"/>
              </w:rPr>
              <w:t>效益指标</w:t>
            </w:r>
          </w:p>
        </w:tc>
        <w:tc>
          <w:tcPr>
            <w:tcW w:w="973" w:type="dxa"/>
            <w:vAlign w:val="center"/>
          </w:tcPr>
          <w:p w14:paraId="5BCBBAB8">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可持续影响</w:t>
            </w:r>
          </w:p>
        </w:tc>
        <w:tc>
          <w:tcPr>
            <w:tcW w:w="1145" w:type="dxa"/>
            <w:vAlign w:val="center"/>
          </w:tcPr>
          <w:p w14:paraId="6004BF0E">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道路可使用年限</w:t>
            </w:r>
          </w:p>
        </w:tc>
        <w:tc>
          <w:tcPr>
            <w:tcW w:w="803" w:type="dxa"/>
            <w:vAlign w:val="center"/>
          </w:tcPr>
          <w:p w14:paraId="2F5CC28C">
            <w:pPr>
              <w:keepNext w:val="0"/>
              <w:keepLines w:val="0"/>
              <w:widowControl/>
              <w:suppressLineNumbers w:val="0"/>
              <w:spacing w:line="240" w:lineRule="auto"/>
              <w:ind w:firstLine="0" w:firstLineChars="0"/>
              <w:jc w:val="center"/>
              <w:textAlignment w:val="center"/>
              <w:rPr>
                <w:rFonts w:ascii="宋体" w:hAnsi="宋体" w:eastAsia="宋体" w:cs="宋体"/>
                <w:b/>
                <w:bCs/>
                <w:sz w:val="18"/>
                <w:szCs w:val="18"/>
              </w:rPr>
            </w:pPr>
            <w:r>
              <w:rPr>
                <w:rFonts w:hint="eastAsia" w:ascii="宋体" w:hAnsi="宋体" w:eastAsia="宋体" w:cs="宋体"/>
                <w:i w:val="0"/>
                <w:iCs w:val="0"/>
                <w:color w:val="000000"/>
                <w:kern w:val="0"/>
                <w:sz w:val="18"/>
                <w:szCs w:val="18"/>
                <w:u w:val="none"/>
                <w:lang w:val="en-US" w:eastAsia="zh-CN" w:bidi="ar"/>
              </w:rPr>
              <w:t>3</w:t>
            </w:r>
          </w:p>
        </w:tc>
        <w:tc>
          <w:tcPr>
            <w:tcW w:w="2040" w:type="dxa"/>
            <w:vAlign w:val="center"/>
          </w:tcPr>
          <w:p w14:paraId="498226C7">
            <w:pPr>
              <w:keepNext w:val="0"/>
              <w:keepLines w:val="0"/>
              <w:widowControl/>
              <w:suppressLineNumbers w:val="0"/>
              <w:spacing w:line="240" w:lineRule="auto"/>
              <w:ind w:firstLine="0" w:firstLineChars="0"/>
              <w:jc w:val="left"/>
              <w:textAlignment w:val="center"/>
              <w:rPr>
                <w:rFonts w:ascii="宋体" w:hAnsi="宋体" w:eastAsia="宋体" w:cs="宋体"/>
                <w:b/>
                <w:bCs/>
                <w:sz w:val="18"/>
                <w:szCs w:val="18"/>
              </w:rPr>
            </w:pPr>
            <w:r>
              <w:rPr>
                <w:rFonts w:hint="eastAsia" w:ascii="宋体" w:hAnsi="宋体" w:eastAsia="宋体" w:cs="宋体"/>
                <w:i w:val="0"/>
                <w:iCs w:val="0"/>
                <w:color w:val="000000"/>
                <w:kern w:val="0"/>
                <w:sz w:val="18"/>
                <w:szCs w:val="18"/>
                <w:u w:val="none"/>
                <w:lang w:val="en-US" w:eastAsia="zh-CN" w:bidi="ar"/>
              </w:rPr>
              <w:t>综合改造道路后，道路使用年限进行评价</w:t>
            </w:r>
          </w:p>
        </w:tc>
        <w:tc>
          <w:tcPr>
            <w:tcW w:w="1200" w:type="dxa"/>
            <w:vAlign w:val="center"/>
          </w:tcPr>
          <w:p w14:paraId="1D778D63">
            <w:pPr>
              <w:keepNext w:val="0"/>
              <w:keepLines w:val="0"/>
              <w:widowControl/>
              <w:suppressLineNumbers w:val="0"/>
              <w:spacing w:line="240" w:lineRule="auto"/>
              <w:ind w:firstLine="0" w:firstLineChars="0"/>
              <w:jc w:val="center"/>
              <w:textAlignment w:val="center"/>
              <w:rPr>
                <w:rFonts w:ascii="宋体" w:hAnsi="宋体" w:eastAsia="宋体" w:cs="宋体"/>
                <w:b/>
                <w:bCs/>
                <w:sz w:val="18"/>
                <w:szCs w:val="18"/>
              </w:rPr>
            </w:pPr>
            <w:r>
              <w:rPr>
                <w:rFonts w:hint="eastAsia" w:ascii="宋体" w:hAnsi="宋体" w:eastAsia="宋体" w:cs="宋体"/>
                <w:i w:val="0"/>
                <w:iCs w:val="0"/>
                <w:color w:val="000000"/>
                <w:kern w:val="0"/>
                <w:sz w:val="18"/>
                <w:szCs w:val="18"/>
                <w:u w:val="none"/>
                <w:lang w:val="en-US" w:eastAsia="zh-CN" w:bidi="ar"/>
              </w:rPr>
              <w:t>≥8年</w:t>
            </w:r>
          </w:p>
        </w:tc>
        <w:tc>
          <w:tcPr>
            <w:tcW w:w="3521" w:type="dxa"/>
            <w:vAlign w:val="center"/>
          </w:tcPr>
          <w:p w14:paraId="6CFBE6D2">
            <w:pPr>
              <w:keepNext w:val="0"/>
              <w:keepLines w:val="0"/>
              <w:widowControl/>
              <w:suppressLineNumbers w:val="0"/>
              <w:spacing w:line="240" w:lineRule="auto"/>
              <w:ind w:firstLine="0" w:firstLineChars="0"/>
              <w:jc w:val="left"/>
              <w:textAlignment w:val="center"/>
              <w:rPr>
                <w:rFonts w:ascii="宋体" w:hAnsi="宋体" w:eastAsia="宋体" w:cs="宋体"/>
                <w:b/>
                <w:bCs/>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根据道路类型，道路使用年限在8年以上，得满分，否则不得分，材料存在瑕疵的酌情扣分。</w:t>
            </w:r>
          </w:p>
        </w:tc>
        <w:tc>
          <w:tcPr>
            <w:tcW w:w="3811" w:type="dxa"/>
            <w:vAlign w:val="center"/>
          </w:tcPr>
          <w:p w14:paraId="2D918BEC">
            <w:pPr>
              <w:keepNext w:val="0"/>
              <w:keepLines w:val="0"/>
              <w:widowControl/>
              <w:suppressLineNumbers w:val="0"/>
              <w:spacing w:line="240" w:lineRule="auto"/>
              <w:ind w:firstLine="0" w:firstLineChars="0"/>
              <w:jc w:val="left"/>
              <w:textAlignment w:val="center"/>
              <w:rPr>
                <w:rFonts w:ascii="宋体" w:hAnsi="宋体" w:eastAsia="宋体" w:cs="宋体"/>
                <w:b/>
                <w:bCs/>
                <w:sz w:val="18"/>
                <w:szCs w:val="18"/>
              </w:rPr>
            </w:pPr>
            <w:r>
              <w:rPr>
                <w:rFonts w:hint="eastAsia" w:ascii="宋体" w:hAnsi="宋体" w:eastAsia="宋体" w:cs="宋体"/>
                <w:i w:val="0"/>
                <w:iCs w:val="0"/>
                <w:color w:val="000000"/>
                <w:kern w:val="0"/>
                <w:sz w:val="18"/>
                <w:szCs w:val="18"/>
                <w:u w:val="none"/>
                <w:lang w:val="en-US" w:eastAsia="zh-CN" w:bidi="ar"/>
              </w:rPr>
              <w:t>2023年5月11日项目完工并于5月15日进行竣工验收，验收结论合格；2024年6月12日该项目进行了工程复验并出具了项目工程质量复验报告，复验质量评价合格；同时本项目具有详细完整的后期巡视养护制度及台账，但是无明显材料指出本道路的可使用年限≥8年，根据评价标准，结合获取材料情况，该指标得2分。</w:t>
            </w:r>
          </w:p>
        </w:tc>
        <w:tc>
          <w:tcPr>
            <w:tcW w:w="886" w:type="dxa"/>
            <w:vAlign w:val="center"/>
          </w:tcPr>
          <w:p w14:paraId="6E15E14E">
            <w:pPr>
              <w:keepNext w:val="0"/>
              <w:keepLines w:val="0"/>
              <w:widowControl/>
              <w:suppressLineNumbers w:val="0"/>
              <w:spacing w:line="240" w:lineRule="auto"/>
              <w:ind w:firstLine="0" w:firstLineChars="0"/>
              <w:jc w:val="center"/>
              <w:textAlignment w:val="center"/>
              <w:rPr>
                <w:rFonts w:hint="default" w:ascii="宋体" w:hAnsi="宋体" w:eastAsia="宋体" w:cs="宋体"/>
                <w:b/>
                <w:bCs/>
                <w:sz w:val="18"/>
                <w:szCs w:val="18"/>
                <w:lang w:val="en-US" w:eastAsia="zh-CN"/>
              </w:rPr>
            </w:pPr>
            <w:r>
              <w:rPr>
                <w:rFonts w:hint="eastAsia" w:ascii="宋体" w:hAnsi="宋体" w:eastAsia="宋体" w:cs="宋体"/>
                <w:i w:val="0"/>
                <w:iCs w:val="0"/>
                <w:color w:val="000000"/>
                <w:kern w:val="0"/>
                <w:sz w:val="18"/>
                <w:szCs w:val="18"/>
                <w:u w:val="none"/>
                <w:lang w:val="en-US" w:eastAsia="zh-CN" w:bidi="ar"/>
              </w:rPr>
              <w:t>2</w:t>
            </w:r>
          </w:p>
        </w:tc>
      </w:tr>
      <w:tr w14:paraId="0332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84" w:hRule="atLeast"/>
        </w:trPr>
        <w:tc>
          <w:tcPr>
            <w:tcW w:w="1035" w:type="dxa"/>
            <w:vAlign w:val="center"/>
          </w:tcPr>
          <w:p w14:paraId="35AE8388">
            <w:pPr>
              <w:keepNext w:val="0"/>
              <w:keepLines w:val="0"/>
              <w:widowControl/>
              <w:suppressLineNumbers w:val="0"/>
              <w:spacing w:line="240" w:lineRule="auto"/>
              <w:ind w:firstLine="0" w:firstLineChars="0"/>
              <w:jc w:val="center"/>
              <w:textAlignment w:val="center"/>
              <w:rPr>
                <w:rFonts w:ascii="宋体" w:hAnsi="宋体" w:eastAsia="宋体" w:cs="宋体"/>
                <w:b/>
                <w:bCs/>
                <w:sz w:val="18"/>
                <w:szCs w:val="18"/>
              </w:rPr>
            </w:pPr>
            <w:r>
              <w:rPr>
                <w:rFonts w:hint="eastAsia" w:ascii="宋体" w:hAnsi="宋体" w:eastAsia="宋体" w:cs="宋体"/>
                <w:i w:val="0"/>
                <w:iCs w:val="0"/>
                <w:color w:val="000000"/>
                <w:kern w:val="0"/>
                <w:sz w:val="18"/>
                <w:szCs w:val="18"/>
                <w:u w:val="none"/>
                <w:lang w:val="en-US" w:eastAsia="zh-CN" w:bidi="ar"/>
              </w:rPr>
              <w:t>效益指标</w:t>
            </w:r>
          </w:p>
        </w:tc>
        <w:tc>
          <w:tcPr>
            <w:tcW w:w="973" w:type="dxa"/>
            <w:vAlign w:val="center"/>
          </w:tcPr>
          <w:p w14:paraId="14A492E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可持续影响</w:t>
            </w:r>
          </w:p>
        </w:tc>
        <w:tc>
          <w:tcPr>
            <w:tcW w:w="1145" w:type="dxa"/>
            <w:vAlign w:val="center"/>
          </w:tcPr>
          <w:p w14:paraId="188E8E7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道路管护质量</w:t>
            </w:r>
          </w:p>
        </w:tc>
        <w:tc>
          <w:tcPr>
            <w:tcW w:w="803" w:type="dxa"/>
            <w:vAlign w:val="center"/>
          </w:tcPr>
          <w:p w14:paraId="31228BE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040" w:type="dxa"/>
            <w:vAlign w:val="center"/>
          </w:tcPr>
          <w:p w14:paraId="28E89B6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对道路管护质量评价</w:t>
            </w:r>
          </w:p>
        </w:tc>
        <w:tc>
          <w:tcPr>
            <w:tcW w:w="1200" w:type="dxa"/>
            <w:vAlign w:val="center"/>
          </w:tcPr>
          <w:p w14:paraId="4720B56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提高</w:t>
            </w:r>
          </w:p>
        </w:tc>
        <w:tc>
          <w:tcPr>
            <w:tcW w:w="3521" w:type="dxa"/>
            <w:vAlign w:val="center"/>
          </w:tcPr>
          <w:p w14:paraId="7662464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根据村民对管护质量程度的调查情况判断打分：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调查问卷满意度 90%（含）以上，本指标得满分；调查问卷满意度 85%（含）-90%分，扣除权重分的5%；调查问卷满意度 80%（含）-85%分，扣除权重分的10%；依此类推，扣完为止。</w:t>
            </w:r>
          </w:p>
        </w:tc>
        <w:tc>
          <w:tcPr>
            <w:tcW w:w="3811" w:type="dxa"/>
            <w:vAlign w:val="center"/>
          </w:tcPr>
          <w:p w14:paraId="4C6D0DF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通过发放调查问卷，普遍认为对道路的管护质量相对满意，达到90%以上，根据评分标准得满分。</w:t>
            </w:r>
          </w:p>
        </w:tc>
        <w:tc>
          <w:tcPr>
            <w:tcW w:w="886" w:type="dxa"/>
            <w:vAlign w:val="center"/>
          </w:tcPr>
          <w:p w14:paraId="5540D3A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r>
      <w:tr w14:paraId="6FEF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84" w:hRule="atLeast"/>
        </w:trPr>
        <w:tc>
          <w:tcPr>
            <w:tcW w:w="1035" w:type="dxa"/>
            <w:vAlign w:val="center"/>
          </w:tcPr>
          <w:p w14:paraId="248731E1">
            <w:pPr>
              <w:keepNext w:val="0"/>
              <w:keepLines w:val="0"/>
              <w:widowControl/>
              <w:suppressLineNumbers w:val="0"/>
              <w:spacing w:line="240" w:lineRule="auto"/>
              <w:ind w:firstLine="0" w:firstLineChars="0"/>
              <w:jc w:val="center"/>
              <w:textAlignment w:val="center"/>
              <w:rPr>
                <w:rFonts w:ascii="宋体" w:hAnsi="宋体" w:eastAsia="宋体" w:cs="宋体"/>
                <w:b/>
                <w:bCs/>
                <w:sz w:val="18"/>
                <w:szCs w:val="18"/>
              </w:rPr>
            </w:pPr>
            <w:r>
              <w:rPr>
                <w:rFonts w:hint="eastAsia" w:ascii="宋体" w:hAnsi="宋体" w:eastAsia="宋体" w:cs="宋体"/>
                <w:i w:val="0"/>
                <w:iCs w:val="0"/>
                <w:color w:val="000000"/>
                <w:kern w:val="0"/>
                <w:sz w:val="18"/>
                <w:szCs w:val="18"/>
                <w:u w:val="none"/>
                <w:lang w:val="en-US" w:eastAsia="zh-CN" w:bidi="ar"/>
              </w:rPr>
              <w:t>效益指标</w:t>
            </w:r>
          </w:p>
        </w:tc>
        <w:tc>
          <w:tcPr>
            <w:tcW w:w="973" w:type="dxa"/>
            <w:vAlign w:val="center"/>
          </w:tcPr>
          <w:p w14:paraId="373C6C4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满意度</w:t>
            </w:r>
          </w:p>
        </w:tc>
        <w:tc>
          <w:tcPr>
            <w:tcW w:w="1145" w:type="dxa"/>
            <w:vAlign w:val="center"/>
          </w:tcPr>
          <w:p w14:paraId="23E6DD9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村民满意度</w:t>
            </w:r>
          </w:p>
        </w:tc>
        <w:tc>
          <w:tcPr>
            <w:tcW w:w="803" w:type="dxa"/>
            <w:vAlign w:val="center"/>
          </w:tcPr>
          <w:p w14:paraId="64B9A7A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040" w:type="dxa"/>
            <w:vAlign w:val="center"/>
          </w:tcPr>
          <w:p w14:paraId="057EB96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cs="宋体"/>
                <w:i w:val="0"/>
                <w:iCs w:val="0"/>
                <w:color w:val="000000"/>
                <w:kern w:val="0"/>
                <w:sz w:val="18"/>
                <w:szCs w:val="18"/>
                <w:u w:val="none"/>
                <w:lang w:val="en-US" w:eastAsia="zh-CN" w:bidi="ar"/>
              </w:rPr>
              <w:t>对村</w:t>
            </w:r>
            <w:r>
              <w:rPr>
                <w:rFonts w:hint="eastAsia" w:ascii="宋体" w:hAnsi="宋体" w:eastAsia="宋体" w:cs="宋体"/>
                <w:i w:val="0"/>
                <w:iCs w:val="0"/>
                <w:color w:val="000000"/>
                <w:kern w:val="0"/>
                <w:sz w:val="18"/>
                <w:szCs w:val="18"/>
                <w:u w:val="none"/>
                <w:lang w:val="en-US" w:eastAsia="zh-CN" w:bidi="ar"/>
              </w:rPr>
              <w:t>民进行问卷调查，获取满意度</w:t>
            </w:r>
          </w:p>
        </w:tc>
        <w:tc>
          <w:tcPr>
            <w:tcW w:w="1200" w:type="dxa"/>
            <w:vAlign w:val="center"/>
          </w:tcPr>
          <w:p w14:paraId="4F4559B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w:t>
            </w:r>
          </w:p>
        </w:tc>
        <w:tc>
          <w:tcPr>
            <w:tcW w:w="3521" w:type="dxa"/>
            <w:vAlign w:val="center"/>
          </w:tcPr>
          <w:p w14:paraId="5425A3C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综合满意度≥90％得满分。否则，每降低1％，扣除10％权重分，扣完为止。</w:t>
            </w:r>
          </w:p>
        </w:tc>
        <w:tc>
          <w:tcPr>
            <w:tcW w:w="3811" w:type="dxa"/>
            <w:vAlign w:val="center"/>
          </w:tcPr>
          <w:p w14:paraId="7497D3A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通过发放调查问卷，共计形成有效调查问卷20份，综合满意度大于90%，根据评分标准得满分。</w:t>
            </w:r>
          </w:p>
        </w:tc>
        <w:tc>
          <w:tcPr>
            <w:tcW w:w="886" w:type="dxa"/>
            <w:vAlign w:val="center"/>
          </w:tcPr>
          <w:p w14:paraId="5414C53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r>
      <w:tr w14:paraId="2DAF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1035" w:type="dxa"/>
            <w:vAlign w:val="center"/>
          </w:tcPr>
          <w:p w14:paraId="033638D7">
            <w:pPr>
              <w:keepNext w:val="0"/>
              <w:keepLines w:val="0"/>
              <w:widowControl/>
              <w:suppressLineNumbers w:val="0"/>
              <w:spacing w:line="240" w:lineRule="auto"/>
              <w:ind w:firstLine="0" w:firstLineChars="0"/>
              <w:jc w:val="center"/>
              <w:textAlignment w:val="center"/>
              <w:rPr>
                <w:rFonts w:ascii="宋体" w:hAnsi="宋体" w:eastAsia="宋体" w:cs="宋体"/>
                <w:b/>
                <w:bCs/>
                <w:sz w:val="18"/>
                <w:szCs w:val="18"/>
              </w:rPr>
            </w:pPr>
            <w:r>
              <w:rPr>
                <w:rFonts w:hint="eastAsia" w:ascii="宋体" w:hAnsi="宋体" w:eastAsia="宋体" w:cs="宋体"/>
                <w:b/>
                <w:bCs/>
                <w:i w:val="0"/>
                <w:iCs w:val="0"/>
                <w:color w:val="000000"/>
                <w:kern w:val="0"/>
                <w:sz w:val="18"/>
                <w:szCs w:val="18"/>
                <w:u w:val="none"/>
                <w:lang w:val="en-US" w:eastAsia="zh-CN" w:bidi="ar"/>
              </w:rPr>
              <w:t>合计</w:t>
            </w:r>
          </w:p>
        </w:tc>
        <w:tc>
          <w:tcPr>
            <w:tcW w:w="973" w:type="dxa"/>
            <w:vAlign w:val="center"/>
          </w:tcPr>
          <w:p w14:paraId="758AAA47">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1145" w:type="dxa"/>
            <w:vAlign w:val="center"/>
          </w:tcPr>
          <w:p w14:paraId="3625560D">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803" w:type="dxa"/>
            <w:vAlign w:val="center"/>
          </w:tcPr>
          <w:p w14:paraId="15A6CA1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100</w:t>
            </w:r>
          </w:p>
        </w:tc>
        <w:tc>
          <w:tcPr>
            <w:tcW w:w="2040" w:type="dxa"/>
            <w:vAlign w:val="center"/>
          </w:tcPr>
          <w:p w14:paraId="3AAA972E">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1200" w:type="dxa"/>
            <w:vAlign w:val="center"/>
          </w:tcPr>
          <w:p w14:paraId="35301E1B">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3521" w:type="dxa"/>
            <w:vAlign w:val="center"/>
          </w:tcPr>
          <w:p w14:paraId="59982B44">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3811" w:type="dxa"/>
            <w:vAlign w:val="center"/>
          </w:tcPr>
          <w:p w14:paraId="05EB4DEE">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886" w:type="dxa"/>
            <w:vAlign w:val="center"/>
          </w:tcPr>
          <w:p w14:paraId="5FBDB37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96.38</w:t>
            </w:r>
          </w:p>
        </w:tc>
      </w:tr>
    </w:tbl>
    <w:p w14:paraId="187F0BFC">
      <w:pPr>
        <w:spacing w:line="580" w:lineRule="exact"/>
        <w:ind w:left="0" w:leftChars="0" w:firstLine="0" w:firstLineChars="0"/>
        <w:jc w:val="left"/>
        <w:rPr>
          <w:color w:val="000000"/>
          <w:sz w:val="30"/>
        </w:rPr>
        <w:sectPr>
          <w:headerReference r:id="rId7" w:type="default"/>
          <w:footerReference r:id="rId8" w:type="default"/>
          <w:pgSz w:w="16840" w:h="11900" w:orient="landscape"/>
          <w:pgMar w:top="720" w:right="720" w:bottom="720" w:left="720" w:header="0" w:footer="1440" w:gutter="0"/>
          <w:pgNumType w:fmt="decimal"/>
          <w:cols w:space="0" w:num="1"/>
          <w:rtlGutter w:val="0"/>
          <w:docGrid w:type="lines" w:linePitch="386" w:charSpace="0"/>
        </w:sectPr>
      </w:pPr>
    </w:p>
    <w:p w14:paraId="1E1A1607">
      <w:pPr>
        <w:pStyle w:val="2"/>
        <w:bidi w:val="0"/>
        <w:jc w:val="left"/>
        <w:rPr>
          <w:rFonts w:hint="eastAsia"/>
        </w:rPr>
      </w:pPr>
      <w:bookmarkStart w:id="57" w:name="_Toc3005"/>
      <w:bookmarkStart w:id="58" w:name="_Toc29612"/>
      <w:r>
        <w:rPr>
          <w:highlight w:val="none"/>
        </w:rPr>
        <w:t>附件二 满意度分析报告</w:t>
      </w:r>
      <w:bookmarkEnd w:id="57"/>
      <w:bookmarkEnd w:id="58"/>
    </w:p>
    <w:p w14:paraId="1E9E65A1">
      <w:pPr>
        <w:bidi w:val="0"/>
        <w:ind w:left="0" w:leftChars="0" w:firstLine="0" w:firstLineChars="0"/>
        <w:jc w:val="center"/>
        <w:rPr>
          <w:rFonts w:hint="eastAsia"/>
          <w:lang w:eastAsia="zh-CN"/>
        </w:rPr>
      </w:pPr>
      <w:r>
        <w:rPr>
          <w:rFonts w:hint="eastAsia"/>
          <w:lang w:eastAsia="zh-CN"/>
        </w:rPr>
        <w:t>2023年陕州区张汴乡草庙村道路建设项目</w:t>
      </w:r>
    </w:p>
    <w:p w14:paraId="4E3414F1">
      <w:pPr>
        <w:bidi w:val="0"/>
        <w:ind w:left="0" w:leftChars="0" w:firstLine="0" w:firstLineChars="0"/>
        <w:jc w:val="center"/>
      </w:pPr>
      <w:r>
        <w:t>满意度分析报告</w:t>
      </w:r>
    </w:p>
    <w:p w14:paraId="0C016596">
      <w:pPr>
        <w:bidi w:val="0"/>
      </w:pPr>
      <w:r>
        <w:t>一、调查目的</w:t>
      </w:r>
    </w:p>
    <w:p w14:paraId="41069EDB">
      <w:pPr>
        <w:bidi w:val="0"/>
      </w:pPr>
      <w:r>
        <w:t>充分掌握</w:t>
      </w:r>
      <w:r>
        <w:rPr>
          <w:rFonts w:hint="eastAsia"/>
          <w:lang w:eastAsia="zh-CN"/>
        </w:rPr>
        <w:t>2023年陕州区张汴乡草庙村道路建设项目</w:t>
      </w:r>
      <w:r>
        <w:t>的实施情况，了解</w:t>
      </w:r>
      <w:r>
        <w:rPr>
          <w:rFonts w:hint="eastAsia"/>
          <w:lang w:val="en-US" w:eastAsia="zh-CN"/>
        </w:rPr>
        <w:t>当地村民</w:t>
      </w:r>
      <w:r>
        <w:t>对项目</w:t>
      </w:r>
      <w:r>
        <w:rPr>
          <w:rFonts w:hint="eastAsia"/>
          <w:lang w:val="en-US" w:eastAsia="zh-CN"/>
        </w:rPr>
        <w:t>质量及成效的</w:t>
      </w:r>
      <w:r>
        <w:t>满意与认可程度。</w:t>
      </w:r>
    </w:p>
    <w:p w14:paraId="304DE53E">
      <w:pPr>
        <w:bidi w:val="0"/>
      </w:pPr>
      <w:r>
        <w:t>二、调查对象与调查内容</w:t>
      </w:r>
    </w:p>
    <w:p w14:paraId="40D5FD6D">
      <w:pPr>
        <w:bidi w:val="0"/>
      </w:pPr>
      <w:r>
        <w:t>（一）调查对象</w:t>
      </w:r>
    </w:p>
    <w:p w14:paraId="0A05F5BF">
      <w:pPr>
        <w:bidi w:val="0"/>
      </w:pPr>
      <w:r>
        <w:t>本次调研对象为</w:t>
      </w:r>
      <w:r>
        <w:rPr>
          <w:rFonts w:hint="eastAsia"/>
          <w:lang w:val="en-US" w:eastAsia="zh-CN"/>
        </w:rPr>
        <w:t>草庙村村民。</w:t>
      </w:r>
    </w:p>
    <w:p w14:paraId="7D41C570">
      <w:pPr>
        <w:bidi w:val="0"/>
      </w:pPr>
      <w:r>
        <w:t>（二）调查内容</w:t>
      </w:r>
    </w:p>
    <w:p w14:paraId="1D774317">
      <w:pPr>
        <w:bidi w:val="0"/>
      </w:pPr>
      <w:r>
        <w:t>问卷设计的内容包括基本问题及满意度问题</w:t>
      </w:r>
      <w:r>
        <w:rPr>
          <w:rFonts w:hint="eastAsia"/>
          <w:lang w:eastAsia="zh-CN"/>
        </w:rPr>
        <w:t>，</w:t>
      </w:r>
      <w:r>
        <w:t>侧重于</w:t>
      </w:r>
      <w:r>
        <w:rPr>
          <w:rFonts w:hint="eastAsia"/>
          <w:lang w:val="en-US" w:eastAsia="zh-CN"/>
        </w:rPr>
        <w:t>了解项目受益相关方对项目</w:t>
      </w:r>
      <w:r>
        <w:t>质量及</w:t>
      </w:r>
      <w:r>
        <w:rPr>
          <w:rFonts w:hint="eastAsia"/>
          <w:lang w:val="en-US" w:eastAsia="zh-CN"/>
        </w:rPr>
        <w:t>项目成效</w:t>
      </w:r>
      <w:r>
        <w:t>的满意和认可程度</w:t>
      </w:r>
      <w:r>
        <w:rPr>
          <w:rFonts w:hint="eastAsia"/>
          <w:lang w:eastAsia="zh-CN"/>
        </w:rPr>
        <w:t>。</w:t>
      </w:r>
    </w:p>
    <w:p w14:paraId="0CCB3ABC">
      <w:pPr>
        <w:bidi w:val="0"/>
      </w:pPr>
      <w:r>
        <w:t>三、调查方式与抽样方法</w:t>
      </w:r>
    </w:p>
    <w:p w14:paraId="7DBF05F2">
      <w:pPr>
        <w:bidi w:val="0"/>
      </w:pPr>
      <w:r>
        <w:t>问卷调查采取抽样方式进行。通过项目主管</w:t>
      </w:r>
      <w:r>
        <w:rPr>
          <w:rFonts w:hint="eastAsia"/>
          <w:lang w:val="en-US" w:eastAsia="zh-CN"/>
        </w:rPr>
        <w:t>单位</w:t>
      </w:r>
      <w:r>
        <w:t>配合，</w:t>
      </w:r>
      <w:r>
        <w:rPr>
          <w:rFonts w:hint="eastAsia"/>
          <w:lang w:val="en-US" w:eastAsia="zh-CN"/>
        </w:rPr>
        <w:t>随机</w:t>
      </w:r>
      <w:r>
        <w:t>抽取</w:t>
      </w:r>
      <w:r>
        <w:rPr>
          <w:rFonts w:hint="eastAsia"/>
          <w:lang w:eastAsia="zh-CN"/>
        </w:rPr>
        <w:t>陕州区张汴乡草庙村</w:t>
      </w:r>
      <w:r>
        <w:rPr>
          <w:rFonts w:hint="eastAsia"/>
          <w:lang w:val="en-US" w:eastAsia="zh-CN"/>
        </w:rPr>
        <w:t>村民发放问卷</w:t>
      </w:r>
      <w:r>
        <w:t>进行满意度调查。</w:t>
      </w:r>
    </w:p>
    <w:p w14:paraId="52D8375E">
      <w:pPr>
        <w:bidi w:val="0"/>
      </w:pPr>
      <w:r>
        <w:t>四、问卷的发放和回收</w:t>
      </w:r>
    </w:p>
    <w:p w14:paraId="323E0188">
      <w:pPr>
        <w:bidi w:val="0"/>
        <w:rPr>
          <w:rFonts w:hint="eastAsia" w:ascii="宋体" w:hAnsi="宋体" w:eastAsia="宋体" w:cs="宋体"/>
          <w:sz w:val="24"/>
          <w:szCs w:val="28"/>
        </w:rPr>
      </w:pPr>
      <w:r>
        <w:rPr>
          <w:rFonts w:hint="eastAsia"/>
          <w:lang w:val="en-US" w:eastAsia="zh-CN"/>
        </w:rPr>
        <w:t>因时间原因，</w:t>
      </w:r>
      <w:r>
        <w:t>本次调查问卷共计发放</w:t>
      </w:r>
      <w:r>
        <w:rPr>
          <w:rFonts w:hint="eastAsia"/>
          <w:lang w:val="en-US" w:eastAsia="zh-CN"/>
        </w:rPr>
        <w:t>20</w:t>
      </w:r>
      <w:r>
        <w:t>份，回收</w:t>
      </w:r>
      <w:r>
        <w:rPr>
          <w:rFonts w:hint="eastAsia"/>
          <w:lang w:val="en-US" w:eastAsia="zh-CN"/>
        </w:rPr>
        <w:t>20</w:t>
      </w:r>
      <w:r>
        <w:t>份。此次调查问卷填写完整，</w:t>
      </w:r>
      <w:r>
        <w:rPr>
          <w:rFonts w:hint="eastAsia"/>
          <w:lang w:val="en-US" w:eastAsia="zh-CN"/>
        </w:rPr>
        <w:t>随机性强</w:t>
      </w:r>
      <w:r>
        <w:t>，有效问卷回收率高，可作为绩效评价报告研究依据。</w:t>
      </w:r>
    </w:p>
    <w:p w14:paraId="7B99C6F3">
      <w:pPr>
        <w:numPr>
          <w:ilvl w:val="0"/>
          <w:numId w:val="0"/>
        </w:numPr>
        <w:bidi w:val="0"/>
        <w:ind w:firstLine="480" w:firstLineChars="200"/>
      </w:pPr>
      <w:r>
        <w:rPr>
          <w:rFonts w:hint="eastAsia" w:ascii="宋体" w:hAnsi="宋体" w:eastAsia="宋体" w:cs="宋体"/>
          <w:sz w:val="24"/>
          <w:szCs w:val="28"/>
        </w:rPr>
        <w:t>五、</w:t>
      </w:r>
      <w:r>
        <w:t>调查问卷分析</w:t>
      </w:r>
    </w:p>
    <w:p w14:paraId="05BF49DD">
      <w:pPr>
        <w:bidi w:val="0"/>
        <w:rPr>
          <w:rFonts w:hint="eastAsia"/>
          <w:b/>
          <w:bCs/>
          <w:lang w:val="en-US" w:eastAsia="zh-CN"/>
        </w:rPr>
      </w:pPr>
      <w:r>
        <w:rPr>
          <w:rFonts w:hint="eastAsia"/>
          <w:lang w:val="en-US" w:eastAsia="zh-CN"/>
        </w:rPr>
        <w:t>详见下页。</w:t>
      </w:r>
    </w:p>
    <w:p w14:paraId="2A5E8FA5">
      <w:pPr>
        <w:bidi w:val="0"/>
        <w:ind w:left="0" w:leftChars="0" w:firstLine="0" w:firstLineChars="0"/>
        <w:jc w:val="center"/>
        <w:rPr>
          <w:b/>
          <w:bCs/>
        </w:rPr>
      </w:pPr>
      <w:r>
        <w:rPr>
          <w:rFonts w:hint="eastAsia"/>
          <w:b/>
          <w:bCs/>
          <w:lang w:val="en-US" w:eastAsia="zh-CN"/>
        </w:rPr>
        <w:t>2023年陕州区张汴乡草庙村道路建设项目村民调查问卷</w:t>
      </w:r>
    </w:p>
    <w:p w14:paraId="22025261">
      <w:pPr>
        <w:numPr>
          <w:ilvl w:val="0"/>
          <w:numId w:val="0"/>
        </w:numPr>
        <w:bidi w:val="0"/>
        <w:ind w:firstLine="480" w:firstLineChars="200"/>
        <w:rPr>
          <w:rFonts w:hint="eastAsia"/>
        </w:rPr>
      </w:pPr>
      <w:r>
        <w:rPr>
          <w:rFonts w:hint="eastAsia" w:ascii="宋体" w:hAnsi="宋体" w:eastAsia="宋体" w:cs="宋体"/>
          <w:sz w:val="24"/>
          <w:szCs w:val="28"/>
        </w:rPr>
        <w:t>一、</w:t>
      </w:r>
      <w:r>
        <w:rPr>
          <w:rFonts w:hint="eastAsia"/>
        </w:rPr>
        <w:t>基础性问题（请根据您的实际情况进行填写或选择）</w:t>
      </w:r>
    </w:p>
    <w:p w14:paraId="3C3F3470">
      <w:pPr>
        <w:bidi w:val="0"/>
        <w:rPr>
          <w:rFonts w:hint="eastAsia"/>
          <w:lang w:val="en-US" w:eastAsia="zh-CN"/>
        </w:rPr>
      </w:pPr>
      <w:r>
        <w:rPr>
          <w:rFonts w:hint="eastAsia"/>
          <w:lang w:val="en-US" w:eastAsia="zh-CN"/>
        </w:rPr>
        <w:t>1、您日常出行是否经常需要经过本项目道路？（  ）</w:t>
      </w:r>
    </w:p>
    <w:p w14:paraId="738388CE">
      <w:pPr>
        <w:bidi w:val="0"/>
      </w:pPr>
      <w:r>
        <w:rPr>
          <w:rFonts w:hint="eastAsia"/>
          <w:lang w:val="en-US" w:eastAsia="zh-CN"/>
        </w:rPr>
        <w:t>A.是                B.否</w:t>
      </w:r>
    </w:p>
    <w:p w14:paraId="7794D0FD">
      <w:pPr>
        <w:bidi w:val="0"/>
        <w:rPr>
          <w:rFonts w:hint="eastAsia"/>
          <w:lang w:val="en-US" w:eastAsia="zh-CN"/>
        </w:rPr>
      </w:pPr>
      <w:r>
        <w:drawing>
          <wp:anchor distT="0" distB="0" distL="114300" distR="114300" simplePos="0" relativeHeight="251659264" behindDoc="1" locked="0" layoutInCell="1" allowOverlap="1">
            <wp:simplePos x="0" y="0"/>
            <wp:positionH relativeFrom="column">
              <wp:posOffset>58420</wp:posOffset>
            </wp:positionH>
            <wp:positionV relativeFrom="paragraph">
              <wp:posOffset>118745</wp:posOffset>
            </wp:positionV>
            <wp:extent cx="5066030" cy="2849245"/>
            <wp:effectExtent l="4445" t="4445" r="19685" b="11430"/>
            <wp:wrapTight wrapText="bothSides">
              <wp:wrapPolygon>
                <wp:start x="-19" y="-34"/>
                <wp:lineTo x="-19" y="21571"/>
                <wp:lineTo x="21554" y="21571"/>
                <wp:lineTo x="21554" y="-34"/>
                <wp:lineTo x="-19" y="-34"/>
              </wp:wrapPolygon>
            </wp:wrapTight>
            <wp:docPr id="9" name="图表 1" descr="7b0a202020202263686172745265734964223a202232303437353935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hint="eastAsia"/>
          <w:lang w:val="en-US" w:eastAsia="zh-CN"/>
        </w:rPr>
        <w:t>2、您认为项目施工过程中是否存在施工现场尘土飞扬（未进行防尘工作）等情况？（   ）</w:t>
      </w:r>
    </w:p>
    <w:p w14:paraId="7B815158">
      <w:pPr>
        <w:bidi w:val="0"/>
        <w:rPr>
          <w:rFonts w:hint="eastAsia"/>
          <w:lang w:val="en-US" w:eastAsia="zh-CN"/>
        </w:rPr>
      </w:pPr>
      <w:r>
        <w:rPr>
          <w:lang w:val="en-US" w:eastAsia="zh-CN"/>
        </w:rPr>
        <w:t xml:space="preserve">A.有 </w:t>
      </w:r>
      <w:r>
        <w:rPr>
          <w:rFonts w:hint="eastAsia"/>
          <w:lang w:val="en-US" w:eastAsia="zh-CN"/>
        </w:rPr>
        <w:t xml:space="preserve">              </w:t>
      </w:r>
      <w:r>
        <w:rPr>
          <w:lang w:val="en-US" w:eastAsia="zh-CN"/>
        </w:rPr>
        <w:t xml:space="preserve">B.无 </w:t>
      </w:r>
      <w:r>
        <w:rPr>
          <w:rFonts w:hint="eastAsia"/>
          <w:lang w:val="en-US" w:eastAsia="zh-CN"/>
        </w:rPr>
        <w:t xml:space="preserve">             </w:t>
      </w:r>
      <w:r>
        <w:rPr>
          <w:lang w:val="en-US" w:eastAsia="zh-CN"/>
        </w:rPr>
        <w:t>C.不清楚</w:t>
      </w:r>
    </w:p>
    <w:p w14:paraId="2E4BE376">
      <w:pPr>
        <w:bidi w:val="0"/>
        <w:spacing w:line="240" w:lineRule="auto"/>
        <w:ind w:firstLine="0" w:firstLineChars="0"/>
        <w:rPr>
          <w:rFonts w:hint="eastAsia"/>
          <w:lang w:val="en-US" w:eastAsia="zh-CN"/>
        </w:rPr>
      </w:pPr>
      <w:r>
        <w:drawing>
          <wp:inline distT="0" distB="0" distL="114300" distR="114300">
            <wp:extent cx="5264785" cy="2707005"/>
            <wp:effectExtent l="4445" t="4445" r="19050" b="16510"/>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CF7124">
      <w:pPr>
        <w:bidi w:val="0"/>
        <w:rPr>
          <w:rFonts w:hint="eastAsia"/>
          <w:lang w:val="en-US" w:eastAsia="zh-CN"/>
        </w:rPr>
      </w:pPr>
      <w:r>
        <w:rPr>
          <w:rFonts w:hint="eastAsia"/>
          <w:lang w:val="en-US" w:eastAsia="zh-CN"/>
        </w:rPr>
        <w:t>3、您认为本项目道路的修建在哪些方面带来了便利或改善？（  ）【多选题】</w:t>
      </w:r>
    </w:p>
    <w:p w14:paraId="6FB0897C">
      <w:pPr>
        <w:bidi w:val="0"/>
        <w:rPr>
          <w:rFonts w:hint="eastAsia"/>
          <w:lang w:val="en-US" w:eastAsia="zh-CN"/>
        </w:rPr>
      </w:pPr>
      <w:r>
        <w:rPr>
          <w:rFonts w:hint="eastAsia"/>
          <w:lang w:val="en-US" w:eastAsia="zh-CN"/>
        </w:rPr>
        <w:t xml:space="preserve">A.车辆通行便捷方面    B.行人出行便捷方面    </w:t>
      </w:r>
    </w:p>
    <w:p w14:paraId="1B093566">
      <w:pPr>
        <w:bidi w:val="0"/>
        <w:rPr>
          <w:rFonts w:hint="eastAsia"/>
          <w:lang w:val="en-US" w:eastAsia="zh-CN"/>
        </w:rPr>
      </w:pPr>
      <w:r>
        <w:rPr>
          <w:rFonts w:hint="eastAsia"/>
          <w:lang w:val="en-US" w:eastAsia="zh-CN"/>
        </w:rPr>
        <w:t xml:space="preserve">C.夜间通行安全方面    D.雨天通行便捷方面 </w:t>
      </w:r>
    </w:p>
    <w:p w14:paraId="17F050FF">
      <w:pPr>
        <w:bidi w:val="0"/>
        <w:rPr>
          <w:rFonts w:hint="eastAsia"/>
          <w:lang w:val="en-US" w:eastAsia="zh-CN"/>
        </w:rPr>
      </w:pPr>
      <w:r>
        <w:rPr>
          <w:rFonts w:hint="eastAsia"/>
          <w:lang w:val="en-US" w:eastAsia="zh-CN"/>
        </w:rPr>
        <w:t xml:space="preserve">E.道路景观美化方面    </w:t>
      </w:r>
    </w:p>
    <w:p w14:paraId="4BC431F0">
      <w:pPr>
        <w:bidi w:val="0"/>
      </w:pPr>
      <w:r>
        <w:drawing>
          <wp:anchor distT="0" distB="0" distL="114300" distR="114300" simplePos="0" relativeHeight="251661312" behindDoc="1" locked="0" layoutInCell="1" allowOverlap="1">
            <wp:simplePos x="0" y="0"/>
            <wp:positionH relativeFrom="column">
              <wp:posOffset>55245</wp:posOffset>
            </wp:positionH>
            <wp:positionV relativeFrom="paragraph">
              <wp:posOffset>42545</wp:posOffset>
            </wp:positionV>
            <wp:extent cx="5266690" cy="3510915"/>
            <wp:effectExtent l="4445" t="4445" r="17145" b="5080"/>
            <wp:wrapTight wrapText="bothSides">
              <wp:wrapPolygon>
                <wp:start x="-18" y="-27"/>
                <wp:lineTo x="-18" y="21537"/>
                <wp:lineTo x="21545" y="21537"/>
                <wp:lineTo x="21545" y="-27"/>
                <wp:lineTo x="-18" y="-27"/>
              </wp:wrapPolygon>
            </wp:wrapTight>
            <wp:docPr id="14" name="图表 1" descr="7b0a202020202263686172745265734964223a20223436353030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hint="eastAsia"/>
          <w:lang w:val="en-US" w:eastAsia="zh-CN"/>
        </w:rPr>
        <w:t>二</w:t>
      </w:r>
      <w:r>
        <w:t>、满意度问题（请根据你的真实感受，选出相应的数字</w:t>
      </w:r>
      <w:r>
        <w:rPr>
          <w:rFonts w:hint="eastAsia"/>
          <w:lang w:eastAsia="zh-CN"/>
        </w:rPr>
        <w:t>；</w:t>
      </w:r>
      <w:r>
        <w:t>其中“5</w:t>
      </w:r>
      <w:r>
        <w:rPr>
          <w:rFonts w:hint="eastAsia"/>
          <w:lang w:val="en-US" w:eastAsia="zh-CN"/>
        </w:rPr>
        <w:t>分</w:t>
      </w:r>
      <w:r>
        <w:t>”代表最满意，“1</w:t>
      </w:r>
      <w:r>
        <w:rPr>
          <w:rFonts w:hint="eastAsia"/>
          <w:lang w:val="en-US" w:eastAsia="zh-CN"/>
        </w:rPr>
        <w:t>分</w:t>
      </w:r>
      <w:r>
        <w:t>”代表最不满意。）</w:t>
      </w:r>
    </w:p>
    <w:p w14:paraId="6F4135DE">
      <w:pPr>
        <w:bidi w:val="0"/>
      </w:pPr>
      <w:r>
        <w:rPr>
          <w:rFonts w:hint="eastAsia"/>
          <w:lang w:val="en-US" w:eastAsia="zh-CN"/>
        </w:rPr>
        <w:t>1、您对本项目道路修建后</w:t>
      </w:r>
      <w:r>
        <w:rPr>
          <w:rFonts w:hint="eastAsia"/>
        </w:rPr>
        <w:t>道路畅通情况满意程度？</w:t>
      </w:r>
      <w:r>
        <w:rPr>
          <w:rFonts w:hint="eastAsia"/>
          <w:lang w:eastAsia="zh-CN"/>
        </w:rPr>
        <w:t>（</w:t>
      </w:r>
      <w:r>
        <w:rPr>
          <w:rFonts w:hint="eastAsia"/>
          <w:lang w:val="en-US" w:eastAsia="zh-CN"/>
        </w:rPr>
        <w:t xml:space="preserve"> </w:t>
      </w:r>
      <w:r>
        <w:rPr>
          <w:rFonts w:hint="eastAsia"/>
          <w:lang w:eastAsia="zh-CN"/>
        </w:rPr>
        <w:t>）</w:t>
      </w:r>
    </w:p>
    <w:p w14:paraId="08071C99">
      <w:pPr>
        <w:bidi w:val="0"/>
      </w:pPr>
      <w:r>
        <w:rPr>
          <w:rFonts w:hint="eastAsia"/>
          <w:lang w:val="en-US" w:eastAsia="zh-CN"/>
        </w:rPr>
        <w:t xml:space="preserve">A.1分       B.2分       C.3分      D.4分      E.5分  </w:t>
      </w:r>
    </w:p>
    <w:p w14:paraId="47D6D5B8">
      <w:pPr>
        <w:bidi w:val="0"/>
      </w:pPr>
      <w:r>
        <w:rPr>
          <w:rFonts w:hint="eastAsia"/>
          <w:lang w:val="en-US" w:eastAsia="zh-CN"/>
        </w:rPr>
        <w:t>2、您对本项目道路修建后在出行改善方面的满意程度</w:t>
      </w:r>
      <w:r>
        <w:t>？</w:t>
      </w:r>
      <w:r>
        <w:rPr>
          <w:rFonts w:hint="eastAsia"/>
          <w:lang w:eastAsia="zh-CN"/>
        </w:rPr>
        <w:t>（</w:t>
      </w:r>
      <w:r>
        <w:rPr>
          <w:rFonts w:hint="eastAsia"/>
          <w:lang w:val="en-US" w:eastAsia="zh-CN"/>
        </w:rPr>
        <w:t xml:space="preserve"> ）</w:t>
      </w:r>
    </w:p>
    <w:p w14:paraId="54719951">
      <w:pPr>
        <w:bidi w:val="0"/>
        <w:rPr>
          <w:rFonts w:hint="eastAsia"/>
          <w:lang w:val="en-US" w:eastAsia="zh-CN"/>
        </w:rPr>
      </w:pPr>
      <w:r>
        <w:rPr>
          <w:rFonts w:hint="eastAsia"/>
          <w:lang w:val="en-US" w:eastAsia="zh-CN"/>
        </w:rPr>
        <w:t xml:space="preserve">A.1分       B.2分       C.3分      D.4分      E.5分  </w:t>
      </w:r>
    </w:p>
    <w:p w14:paraId="67FF59E8">
      <w:pPr>
        <w:bidi w:val="0"/>
        <w:rPr>
          <w:rFonts w:hint="eastAsia"/>
          <w:lang w:val="en-US" w:eastAsia="zh-CN"/>
        </w:rPr>
      </w:pPr>
      <w:r>
        <w:rPr>
          <w:rFonts w:hint="eastAsia"/>
          <w:lang w:val="en-US" w:eastAsia="zh-CN"/>
        </w:rPr>
        <w:t>3、您对本项目道路目前的状况（管护质量）的满意程度？（ ）</w:t>
      </w:r>
    </w:p>
    <w:p w14:paraId="57DC4CC7">
      <w:pPr>
        <w:bidi w:val="0"/>
        <w:rPr>
          <w:rFonts w:hint="eastAsia"/>
          <w:lang w:val="en-US" w:eastAsia="zh-CN"/>
        </w:rPr>
      </w:pPr>
      <w:r>
        <w:rPr>
          <w:rFonts w:hint="eastAsia"/>
          <w:lang w:val="en-US" w:eastAsia="zh-CN"/>
        </w:rPr>
        <w:t xml:space="preserve">A.1分       B.2分       C.3分      D.4分      E.5分  </w:t>
      </w:r>
    </w:p>
    <w:p w14:paraId="41DE4295">
      <w:pPr>
        <w:numPr>
          <w:ilvl w:val="0"/>
          <w:numId w:val="0"/>
        </w:numPr>
        <w:bidi w:val="0"/>
        <w:ind w:firstLine="560" w:firstLineChars="200"/>
        <w:rPr>
          <w:rFonts w:hint="eastAsia"/>
          <w:lang w:val="en-US" w:eastAsia="zh-CN"/>
        </w:rPr>
      </w:pPr>
      <w:r>
        <w:rPr>
          <w:rFonts w:hint="eastAsia" w:ascii="宋体" w:hAnsi="宋体" w:eastAsia="宋体" w:cs="宋体"/>
          <w:sz w:val="28"/>
          <w:szCs w:val="28"/>
          <w:lang w:val="en-US" w:eastAsia="zh-CN"/>
        </w:rPr>
        <w:t>4、</w:t>
      </w:r>
      <w:r>
        <w:rPr>
          <w:rFonts w:hint="eastAsia"/>
          <w:lang w:val="en-US" w:eastAsia="zh-CN"/>
        </w:rPr>
        <w:t>您对本项目道路修建后对村居基础设施完善的满意程度？（ ）</w:t>
      </w:r>
    </w:p>
    <w:p w14:paraId="4D58AFED">
      <w:pPr>
        <w:bidi w:val="0"/>
        <w:rPr>
          <w:rFonts w:hint="eastAsia"/>
          <w:lang w:val="en-US" w:eastAsia="zh-CN"/>
        </w:rPr>
      </w:pPr>
      <w:r>
        <w:rPr>
          <w:rFonts w:hint="eastAsia"/>
          <w:lang w:val="en-US" w:eastAsia="zh-CN"/>
        </w:rPr>
        <w:t xml:space="preserve">A.1分       B.2分       C.3分      D.4分      E.5分  </w:t>
      </w:r>
    </w:p>
    <w:p w14:paraId="1FE9BAD2">
      <w:pPr>
        <w:bidi w:val="0"/>
        <w:rPr>
          <w:rFonts w:hint="default"/>
          <w:lang w:val="en-US" w:eastAsia="zh-CN"/>
        </w:rPr>
      </w:pPr>
      <w:r>
        <w:drawing>
          <wp:anchor distT="0" distB="0" distL="114300" distR="114300" simplePos="0" relativeHeight="251660288" behindDoc="1" locked="0" layoutInCell="1" allowOverlap="1">
            <wp:simplePos x="0" y="0"/>
            <wp:positionH relativeFrom="column">
              <wp:posOffset>40640</wp:posOffset>
            </wp:positionH>
            <wp:positionV relativeFrom="paragraph">
              <wp:posOffset>243840</wp:posOffset>
            </wp:positionV>
            <wp:extent cx="5259070" cy="3379470"/>
            <wp:effectExtent l="4445" t="4445" r="9525" b="14605"/>
            <wp:wrapTight wrapText="bothSides">
              <wp:wrapPolygon>
                <wp:start x="-18" y="-28"/>
                <wp:lineTo x="-18" y="21499"/>
                <wp:lineTo x="21577" y="21499"/>
                <wp:lineTo x="21577" y="-28"/>
                <wp:lineTo x="-18" y="-28"/>
              </wp:wrapPolygon>
            </wp:wrapTight>
            <wp:docPr id="13" name="图表 1" descr="7b0a202020202263686172745265734964223a202232303437323230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6DF9D5FF">
      <w:pPr>
        <w:pStyle w:val="2"/>
        <w:bidi w:val="0"/>
        <w:rPr>
          <w:highlight w:val="none"/>
        </w:rPr>
        <w:sectPr>
          <w:headerReference r:id="rId9" w:type="default"/>
          <w:footerReference r:id="rId10" w:type="default"/>
          <w:pgSz w:w="11900" w:h="16840"/>
          <w:pgMar w:top="1440" w:right="1800" w:bottom="1440" w:left="1800" w:header="0" w:footer="1440" w:gutter="0"/>
          <w:pgNumType w:fmt="decimal"/>
          <w:cols w:space="0" w:num="1"/>
          <w:rtlGutter w:val="0"/>
          <w:docGrid w:type="lines" w:linePitch="386" w:charSpace="0"/>
        </w:sectPr>
      </w:pPr>
      <w:bookmarkStart w:id="59" w:name="_Toc4597"/>
    </w:p>
    <w:p w14:paraId="28744CA5">
      <w:pPr>
        <w:pStyle w:val="2"/>
        <w:bidi w:val="0"/>
        <w:rPr>
          <w:highlight w:val="none"/>
        </w:rPr>
      </w:pPr>
      <w:bookmarkStart w:id="60" w:name="_Toc15762"/>
      <w:r>
        <w:rPr>
          <w:highlight w:val="none"/>
        </w:rPr>
        <w:t>附件三 访谈报告</w:t>
      </w:r>
      <w:bookmarkEnd w:id="59"/>
      <w:bookmarkEnd w:id="60"/>
    </w:p>
    <w:p w14:paraId="49B83A3C">
      <w:pPr>
        <w:bidi w:val="0"/>
        <w:rPr>
          <w:color w:val="auto"/>
          <w:highlight w:val="yellow"/>
        </w:rPr>
      </w:pPr>
      <w:r>
        <w:t>时间：</w:t>
      </w:r>
      <w:r>
        <w:rPr>
          <w:color w:val="auto"/>
          <w:highlight w:val="none"/>
        </w:rPr>
        <w:t>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02</w:t>
      </w:r>
      <w:r>
        <w:rPr>
          <w:color w:val="auto"/>
          <w:highlight w:val="none"/>
        </w:rPr>
        <w:t>月</w:t>
      </w:r>
    </w:p>
    <w:p w14:paraId="5113E70E">
      <w:pPr>
        <w:bidi w:val="0"/>
        <w:rPr>
          <w:rFonts w:hint="eastAsia"/>
          <w:lang w:val="en-US" w:eastAsia="zh-CN"/>
        </w:rPr>
      </w:pPr>
      <w:r>
        <w:t>地点：三门峡</w:t>
      </w:r>
      <w:r>
        <w:rPr>
          <w:rFonts w:hint="eastAsia"/>
          <w:lang w:val="en-US" w:eastAsia="zh-CN"/>
        </w:rPr>
        <w:t>市陕州区交通运输局</w:t>
      </w:r>
    </w:p>
    <w:p w14:paraId="434EEDE8">
      <w:pPr>
        <w:bidi w:val="0"/>
        <w:rPr>
          <w:rFonts w:hint="default"/>
          <w:lang w:val="en-US" w:eastAsia="zh-CN"/>
        </w:rPr>
      </w:pPr>
      <w:r>
        <w:t>访谈对象：三门峡</w:t>
      </w:r>
      <w:r>
        <w:rPr>
          <w:rFonts w:hint="eastAsia"/>
          <w:lang w:val="en-US" w:eastAsia="zh-CN"/>
        </w:rPr>
        <w:t>市陕州区交通运输局项目负责人员</w:t>
      </w:r>
    </w:p>
    <w:p w14:paraId="1017AA4B">
      <w:pPr>
        <w:bidi w:val="0"/>
        <w:rPr>
          <w:rFonts w:hint="eastAsia"/>
          <w:b/>
          <w:bCs/>
          <w:lang w:val="en-US" w:eastAsia="zh-CN"/>
        </w:rPr>
      </w:pPr>
      <w:r>
        <w:rPr>
          <w:rFonts w:hint="default"/>
          <w:b/>
          <w:bCs/>
          <w:lang w:val="en-US" w:eastAsia="zh-CN"/>
        </w:rPr>
        <w:t>问题一：</w:t>
      </w:r>
      <w:r>
        <w:rPr>
          <w:rFonts w:hint="eastAsia"/>
          <w:b/>
          <w:bCs/>
          <w:lang w:val="en-US" w:eastAsia="zh-CN"/>
        </w:rPr>
        <w:t>请您谈谈本项目2023年度预算资金177.9147万元是否有具体文件批示？</w:t>
      </w:r>
    </w:p>
    <w:p w14:paraId="70D48E62">
      <w:pPr>
        <w:bidi w:val="0"/>
        <w:rPr>
          <w:rFonts w:hint="default"/>
          <w:lang w:val="en-US" w:eastAsia="zh-CN"/>
        </w:rPr>
      </w:pPr>
      <w:r>
        <w:rPr>
          <w:rFonts w:hint="eastAsia"/>
          <w:b w:val="0"/>
          <w:bCs w:val="0"/>
          <w:lang w:val="en-US" w:eastAsia="zh-CN"/>
        </w:rPr>
        <w:t>本项目预算有文件批示，项目预算资金文件</w:t>
      </w:r>
      <w:r>
        <w:rPr>
          <w:rFonts w:hint="eastAsia"/>
          <w:lang w:val="en-US" w:eastAsia="zh-CN"/>
        </w:rPr>
        <w:t>《关于下达陕州区2023年财政衔接推进乡村振兴补助资金（基础设施类）的通知》（三陕财预〔2022〕483号）。</w:t>
      </w:r>
    </w:p>
    <w:p w14:paraId="7AC66703">
      <w:pPr>
        <w:bidi w:val="0"/>
        <w:rPr>
          <w:rFonts w:hint="default"/>
          <w:b/>
          <w:bCs/>
          <w:lang w:val="en-US" w:eastAsia="zh-CN"/>
        </w:rPr>
      </w:pPr>
      <w:r>
        <w:rPr>
          <w:rFonts w:hint="eastAsia"/>
          <w:b/>
          <w:bCs/>
          <w:lang w:val="en-US" w:eastAsia="zh-CN"/>
        </w:rPr>
        <w:t>问题二：请您谈谈</w:t>
      </w:r>
      <w:r>
        <w:rPr>
          <w:rFonts w:hint="default"/>
          <w:b/>
          <w:bCs/>
          <w:lang w:val="en-US" w:eastAsia="zh-CN"/>
        </w:rPr>
        <w:t>202</w:t>
      </w:r>
      <w:r>
        <w:rPr>
          <w:rFonts w:hint="eastAsia"/>
          <w:b/>
          <w:bCs/>
          <w:lang w:val="en-US" w:eastAsia="zh-CN"/>
        </w:rPr>
        <w:t>3</w:t>
      </w:r>
      <w:r>
        <w:rPr>
          <w:rFonts w:hint="default"/>
          <w:b/>
          <w:bCs/>
          <w:lang w:val="en-US" w:eastAsia="zh-CN"/>
        </w:rPr>
        <w:t>年度预算资金</w:t>
      </w:r>
      <w:r>
        <w:rPr>
          <w:rFonts w:hint="eastAsia"/>
          <w:b/>
          <w:bCs/>
          <w:lang w:val="en-US" w:eastAsia="zh-CN"/>
        </w:rPr>
        <w:t>177.9147</w:t>
      </w:r>
      <w:r>
        <w:rPr>
          <w:rFonts w:hint="default"/>
          <w:b/>
          <w:bCs/>
          <w:lang w:val="en-US" w:eastAsia="zh-CN"/>
        </w:rPr>
        <w:t>万元实际到位</w:t>
      </w:r>
      <w:r>
        <w:rPr>
          <w:rFonts w:hint="eastAsia"/>
          <w:b/>
          <w:bCs/>
          <w:lang w:val="en-US" w:eastAsia="zh-CN"/>
        </w:rPr>
        <w:t>资金多少</w:t>
      </w:r>
      <w:r>
        <w:rPr>
          <w:rFonts w:hint="default"/>
          <w:b/>
          <w:bCs/>
          <w:lang w:val="en-US" w:eastAsia="zh-CN"/>
        </w:rPr>
        <w:t>？</w:t>
      </w:r>
      <w:r>
        <w:rPr>
          <w:rFonts w:hint="eastAsia"/>
          <w:b/>
          <w:bCs/>
          <w:lang w:val="en-US" w:eastAsia="zh-CN"/>
        </w:rPr>
        <w:t>实际支出资金多少？</w:t>
      </w:r>
    </w:p>
    <w:p w14:paraId="0A90D28A">
      <w:pPr>
        <w:bidi w:val="0"/>
        <w:rPr>
          <w:rFonts w:hint="default"/>
          <w:lang w:val="en-US" w:eastAsia="zh-CN"/>
        </w:rPr>
      </w:pPr>
      <w:r>
        <w:rPr>
          <w:rFonts w:hint="default"/>
          <w:lang w:val="en-US" w:eastAsia="zh-CN"/>
        </w:rPr>
        <w:t>20</w:t>
      </w:r>
      <w:r>
        <w:rPr>
          <w:rFonts w:hint="eastAsia"/>
          <w:lang w:val="en-US" w:eastAsia="zh-CN"/>
        </w:rPr>
        <w:t>22</w:t>
      </w:r>
      <w:r>
        <w:rPr>
          <w:rFonts w:hint="default"/>
          <w:lang w:val="en-US" w:eastAsia="zh-CN"/>
        </w:rPr>
        <w:t>年度实际到位资金为</w:t>
      </w:r>
      <w:r>
        <w:rPr>
          <w:rFonts w:hint="eastAsia"/>
          <w:lang w:val="en-US" w:eastAsia="zh-CN"/>
        </w:rPr>
        <w:t>170.71万</w:t>
      </w:r>
      <w:r>
        <w:rPr>
          <w:rFonts w:hint="default"/>
          <w:lang w:val="en-US" w:eastAsia="zh-CN"/>
        </w:rPr>
        <w:t>元</w:t>
      </w:r>
      <w:r>
        <w:rPr>
          <w:rFonts w:hint="eastAsia"/>
          <w:lang w:val="en-US" w:eastAsia="zh-CN"/>
        </w:rPr>
        <w:t>，实际支付资金170.71万元，到位资金均已支付完毕,目前剩余5.2838万元尚未支付，未支付的5.2838万元系质保金。</w:t>
      </w:r>
    </w:p>
    <w:p w14:paraId="4608CE67">
      <w:pPr>
        <w:bidi w:val="0"/>
        <w:rPr>
          <w:rFonts w:hint="eastAsia"/>
          <w:b/>
          <w:bCs/>
          <w:lang w:val="en-US" w:eastAsia="zh-CN"/>
        </w:rPr>
      </w:pPr>
      <w:r>
        <w:rPr>
          <w:rFonts w:hint="default"/>
          <w:b/>
          <w:bCs/>
          <w:lang w:val="en-US" w:eastAsia="zh-CN"/>
        </w:rPr>
        <w:t>问题</w:t>
      </w:r>
      <w:r>
        <w:rPr>
          <w:rFonts w:hint="eastAsia"/>
          <w:b/>
          <w:bCs/>
          <w:lang w:val="en-US" w:eastAsia="zh-CN"/>
        </w:rPr>
        <w:t>三</w:t>
      </w:r>
      <w:r>
        <w:rPr>
          <w:rFonts w:hint="default"/>
          <w:b/>
          <w:bCs/>
          <w:lang w:val="en-US" w:eastAsia="zh-CN"/>
        </w:rPr>
        <w:t>：</w:t>
      </w:r>
      <w:r>
        <w:rPr>
          <w:rFonts w:hint="eastAsia"/>
          <w:b/>
          <w:bCs/>
          <w:lang w:val="en-US" w:eastAsia="zh-CN"/>
        </w:rPr>
        <w:t>请问本项目是否设置了绩效目标？是否具有绩效自评？</w:t>
      </w:r>
    </w:p>
    <w:p w14:paraId="2D7335C4">
      <w:pPr>
        <w:bidi w:val="0"/>
        <w:rPr>
          <w:rFonts w:hint="eastAsia"/>
          <w:lang w:val="en-US" w:eastAsia="zh-CN"/>
        </w:rPr>
      </w:pPr>
      <w:r>
        <w:rPr>
          <w:rFonts w:hint="eastAsia"/>
          <w:b w:val="0"/>
          <w:bCs w:val="0"/>
          <w:lang w:val="en-US" w:eastAsia="zh-CN"/>
        </w:rPr>
        <w:t>本项目有绩效目标申报表和绩效自评表。</w:t>
      </w:r>
    </w:p>
    <w:p w14:paraId="56563605">
      <w:pPr>
        <w:bidi w:val="0"/>
        <w:rPr>
          <w:rFonts w:hint="eastAsia"/>
          <w:b/>
          <w:bCs/>
          <w:lang w:val="en-US" w:eastAsia="zh-CN"/>
        </w:rPr>
      </w:pPr>
      <w:r>
        <w:rPr>
          <w:rFonts w:hint="eastAsia"/>
          <w:b/>
          <w:bCs/>
          <w:lang w:val="en-US" w:eastAsia="zh-CN"/>
        </w:rPr>
        <w:t>问题四：请您大致谈谈项目实施及养护的分工情况。</w:t>
      </w:r>
    </w:p>
    <w:p w14:paraId="525FCCB7">
      <w:pPr>
        <w:bidi w:val="0"/>
        <w:rPr>
          <w:rFonts w:hint="default" w:eastAsia="宋体"/>
          <w:lang w:val="en-US" w:eastAsia="zh-CN"/>
        </w:rPr>
      </w:pPr>
      <w:r>
        <w:rPr>
          <w:rFonts w:hint="eastAsia"/>
          <w:lang w:val="en-US" w:eastAsia="zh-CN"/>
        </w:rPr>
        <w:t>陕州区交通运输局：</w:t>
      </w:r>
      <w:r>
        <w:t>负责</w:t>
      </w:r>
      <w:r>
        <w:rPr>
          <w:rFonts w:hint="eastAsia"/>
          <w:lang w:val="en-US" w:eastAsia="zh-CN"/>
        </w:rPr>
        <w:t>项目行业论证</w:t>
      </w:r>
      <w:r>
        <w:t>、</w:t>
      </w:r>
      <w:r>
        <w:rPr>
          <w:rFonts w:hint="eastAsia"/>
          <w:lang w:val="en-US" w:eastAsia="zh-CN"/>
        </w:rPr>
        <w:t>立项入库、实施过程监督管理、资金支付使用及监督项目的后续管理工作等</w:t>
      </w:r>
      <w:r>
        <w:t>；</w:t>
      </w:r>
    </w:p>
    <w:p w14:paraId="1D608C6E">
      <w:pPr>
        <w:bidi w:val="0"/>
        <w:rPr>
          <w:rFonts w:hint="eastAsia"/>
          <w:lang w:val="en-US" w:eastAsia="zh-CN"/>
        </w:rPr>
      </w:pPr>
      <w:r>
        <w:rPr>
          <w:rFonts w:hint="eastAsia"/>
          <w:lang w:val="en-US" w:eastAsia="zh-CN"/>
        </w:rPr>
        <w:t>陕州区张汴乡人民政府：</w:t>
      </w:r>
      <w:r>
        <w:t>负责</w:t>
      </w:r>
      <w:r>
        <w:rPr>
          <w:rFonts w:hint="eastAsia"/>
          <w:lang w:val="en-US" w:eastAsia="zh-CN"/>
        </w:rPr>
        <w:t>村报项目的审核、计划实施项目公示公开；管辖范围内的道路交通资产管理，确保道路交通项目切实发挥社会效益，改善群众生产生活条件；</w:t>
      </w:r>
    </w:p>
    <w:p w14:paraId="16647621">
      <w:pPr>
        <w:bidi w:val="0"/>
        <w:rPr>
          <w:rFonts w:hint="eastAsia"/>
          <w:lang w:val="en-US" w:eastAsia="zh-CN"/>
        </w:rPr>
      </w:pPr>
      <w:r>
        <w:rPr>
          <w:rFonts w:hint="eastAsia"/>
          <w:lang w:val="en-US" w:eastAsia="zh-CN"/>
        </w:rPr>
        <w:t>陕州区张汴乡草庙村村民委员会：负责项目申请入库、相关环节公示公开；设置养护专员，保障本村道路交通资产的管护工作。</w:t>
      </w:r>
    </w:p>
    <w:p w14:paraId="7DC6A2E4">
      <w:pPr>
        <w:bidi w:val="0"/>
        <w:rPr>
          <w:rFonts w:hint="eastAsia"/>
          <w:b/>
          <w:bCs/>
          <w:lang w:val="en-US" w:eastAsia="zh-CN"/>
        </w:rPr>
      </w:pPr>
      <w:r>
        <w:rPr>
          <w:rFonts w:hint="default"/>
          <w:b/>
          <w:bCs/>
          <w:lang w:val="en-US" w:eastAsia="zh-CN"/>
        </w:rPr>
        <w:t>问题</w:t>
      </w:r>
      <w:r>
        <w:rPr>
          <w:rFonts w:hint="eastAsia"/>
          <w:b/>
          <w:bCs/>
          <w:lang w:val="en-US" w:eastAsia="zh-CN"/>
        </w:rPr>
        <w:t>五</w:t>
      </w:r>
      <w:r>
        <w:rPr>
          <w:rFonts w:hint="default"/>
          <w:b/>
          <w:bCs/>
          <w:lang w:val="en-US" w:eastAsia="zh-CN"/>
        </w:rPr>
        <w:t>：请您谈谈本项目</w:t>
      </w:r>
      <w:r>
        <w:rPr>
          <w:rFonts w:hint="eastAsia"/>
          <w:b/>
          <w:bCs/>
          <w:lang w:val="en-US" w:eastAsia="zh-CN"/>
        </w:rPr>
        <w:t>完工、竣工验收及竣工决算情况。</w:t>
      </w:r>
    </w:p>
    <w:p w14:paraId="6BFEBCE4">
      <w:pPr>
        <w:bidi w:val="0"/>
        <w:rPr>
          <w:rFonts w:hint="eastAsia"/>
          <w:lang w:val="en-US" w:eastAsia="zh-CN"/>
        </w:rPr>
        <w:sectPr>
          <w:pgSz w:w="11900" w:h="16840"/>
          <w:pgMar w:top="1440" w:right="1800" w:bottom="1440" w:left="1800" w:header="0" w:footer="1440" w:gutter="0"/>
          <w:pgNumType w:fmt="decimal"/>
          <w:cols w:space="0" w:num="1"/>
          <w:rtlGutter w:val="0"/>
          <w:docGrid w:type="lines" w:linePitch="386" w:charSpace="0"/>
        </w:sectPr>
      </w:pPr>
      <w:r>
        <w:rPr>
          <w:rFonts w:hint="eastAsia"/>
          <w:lang w:val="en-US" w:eastAsia="zh-CN"/>
        </w:rPr>
        <w:t>项目2023年5月已经完工并进行了竣工验收，2023年6月由圣基工程咨询有限公司出具了《陕州区交通运输局2023年财政衔接推进乡村振兴补助资金项目工程结算审核报告》，确定本项目审定价为175.9938万元；2024年6月质保期满后该项目进行了工程复验，复验质量评价合格。相关资料均保存归档。</w:t>
      </w:r>
    </w:p>
    <w:p w14:paraId="0ADBA106">
      <w:pPr>
        <w:pStyle w:val="2"/>
        <w:bidi w:val="0"/>
        <w:rPr>
          <w:rFonts w:hint="default" w:eastAsia="宋体"/>
          <w:highlight w:val="none"/>
          <w:lang w:val="en-US" w:eastAsia="zh-CN"/>
        </w:rPr>
      </w:pPr>
      <w:bookmarkStart w:id="61" w:name="_Toc18333"/>
      <w:bookmarkStart w:id="62" w:name="_Toc17507"/>
      <w:r>
        <w:rPr>
          <w:rFonts w:hint="default"/>
          <w:lang w:val="en-US" w:eastAsia="zh-CN"/>
        </w:rPr>
        <w:drawing>
          <wp:anchor distT="0" distB="0" distL="114300" distR="114300" simplePos="0" relativeHeight="251675648" behindDoc="0" locked="0" layoutInCell="1" allowOverlap="1">
            <wp:simplePos x="0" y="0"/>
            <wp:positionH relativeFrom="column">
              <wp:posOffset>88900</wp:posOffset>
            </wp:positionH>
            <wp:positionV relativeFrom="paragraph">
              <wp:posOffset>772160</wp:posOffset>
            </wp:positionV>
            <wp:extent cx="5050155" cy="3473450"/>
            <wp:effectExtent l="0" t="0" r="9525" b="1270"/>
            <wp:wrapTopAndBottom/>
            <wp:docPr id="37" name="图片 37" descr="秦莉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秦莉莉"/>
                    <pic:cNvPicPr>
                      <a:picLocks noChangeAspect="1"/>
                    </pic:cNvPicPr>
                  </pic:nvPicPr>
                  <pic:blipFill>
                    <a:blip r:embed="rId27"/>
                    <a:stretch>
                      <a:fillRect/>
                    </a:stretch>
                  </pic:blipFill>
                  <pic:spPr>
                    <a:xfrm>
                      <a:off x="0" y="0"/>
                      <a:ext cx="5050155" cy="3473450"/>
                    </a:xfrm>
                    <a:prstGeom prst="rect">
                      <a:avLst/>
                    </a:prstGeom>
                  </pic:spPr>
                </pic:pic>
              </a:graphicData>
            </a:graphic>
          </wp:anchor>
        </w:drawing>
      </w:r>
      <w:r>
        <w:rPr>
          <w:highlight w:val="none"/>
        </w:rPr>
        <w:t>附件</w:t>
      </w:r>
      <w:r>
        <w:rPr>
          <w:rFonts w:hint="eastAsia"/>
          <w:highlight w:val="none"/>
          <w:lang w:val="en-US" w:eastAsia="zh-CN"/>
        </w:rPr>
        <w:t>四</w:t>
      </w:r>
      <w:r>
        <w:rPr>
          <w:highlight w:val="none"/>
        </w:rPr>
        <w:t xml:space="preserve"> </w:t>
      </w:r>
      <w:r>
        <w:rPr>
          <w:rFonts w:hint="eastAsia"/>
          <w:highlight w:val="none"/>
          <w:lang w:val="en-US" w:eastAsia="zh-CN"/>
        </w:rPr>
        <w:t>评价小组成员资质证书</w:t>
      </w:r>
      <w:bookmarkEnd w:id="61"/>
      <w:bookmarkEnd w:id="62"/>
    </w:p>
    <w:p w14:paraId="0522FB0C">
      <w:pPr>
        <w:rPr>
          <w:rFonts w:hint="default"/>
          <w:lang w:val="en-US" w:eastAsia="zh-CN"/>
        </w:rPr>
      </w:pPr>
      <w:r>
        <w:rPr>
          <w:rFonts w:hint="default"/>
          <w:lang w:val="en-US" w:eastAsia="zh-CN"/>
        </w:rPr>
        <w:drawing>
          <wp:anchor distT="0" distB="0" distL="114300" distR="114300" simplePos="0" relativeHeight="251676672" behindDoc="0" locked="0" layoutInCell="1" allowOverlap="1">
            <wp:simplePos x="0" y="0"/>
            <wp:positionH relativeFrom="column">
              <wp:posOffset>73660</wp:posOffset>
            </wp:positionH>
            <wp:positionV relativeFrom="paragraph">
              <wp:posOffset>3923030</wp:posOffset>
            </wp:positionV>
            <wp:extent cx="5052695" cy="3475355"/>
            <wp:effectExtent l="0" t="0" r="6985" b="14605"/>
            <wp:wrapTopAndBottom/>
            <wp:docPr id="39" name="图片 39" descr="绩效评价师刘占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绩效评价师刘占国"/>
                    <pic:cNvPicPr>
                      <a:picLocks noChangeAspect="1"/>
                    </pic:cNvPicPr>
                  </pic:nvPicPr>
                  <pic:blipFill>
                    <a:blip r:embed="rId28"/>
                    <a:stretch>
                      <a:fillRect/>
                    </a:stretch>
                  </pic:blipFill>
                  <pic:spPr>
                    <a:xfrm>
                      <a:off x="0" y="0"/>
                      <a:ext cx="5052695" cy="3475355"/>
                    </a:xfrm>
                    <a:prstGeom prst="rect">
                      <a:avLst/>
                    </a:prstGeom>
                  </pic:spPr>
                </pic:pic>
              </a:graphicData>
            </a:graphic>
          </wp:anchor>
        </w:drawing>
      </w:r>
      <w:r>
        <w:rPr>
          <w:rFonts w:hint="default"/>
          <w:lang w:val="en-US" w:eastAsia="zh-CN"/>
        </w:rPr>
        <w:br w:type="page"/>
      </w:r>
    </w:p>
    <w:p w14:paraId="7C120DBA">
      <w:pPr>
        <w:bidi w:val="0"/>
        <w:ind w:left="0" w:leftChars="0" w:firstLine="0" w:firstLineChars="0"/>
        <w:rPr>
          <w:rFonts w:hint="default"/>
          <w:lang w:val="en-US" w:eastAsia="zh-CN"/>
        </w:rPr>
      </w:pPr>
      <w:r>
        <w:rPr>
          <w:rFonts w:hint="default"/>
          <w:lang w:val="en-US" w:eastAsia="zh-CN"/>
        </w:rPr>
        <w:drawing>
          <wp:anchor distT="0" distB="0" distL="114300" distR="114300" simplePos="0" relativeHeight="251679744" behindDoc="0" locked="0" layoutInCell="1" allowOverlap="1">
            <wp:simplePos x="0" y="0"/>
            <wp:positionH relativeFrom="column">
              <wp:posOffset>53340</wp:posOffset>
            </wp:positionH>
            <wp:positionV relativeFrom="paragraph">
              <wp:posOffset>3834130</wp:posOffset>
            </wp:positionV>
            <wp:extent cx="4953635" cy="3407410"/>
            <wp:effectExtent l="0" t="0" r="14605" b="6350"/>
            <wp:wrapTopAndBottom/>
            <wp:docPr id="6" name="图片 6" descr="苗朝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苗朝阳"/>
                    <pic:cNvPicPr>
                      <a:picLocks noChangeAspect="1"/>
                    </pic:cNvPicPr>
                  </pic:nvPicPr>
                  <pic:blipFill>
                    <a:blip r:embed="rId29"/>
                    <a:stretch>
                      <a:fillRect/>
                    </a:stretch>
                  </pic:blipFill>
                  <pic:spPr>
                    <a:xfrm>
                      <a:off x="0" y="0"/>
                      <a:ext cx="4953635" cy="3407410"/>
                    </a:xfrm>
                    <a:prstGeom prst="rect">
                      <a:avLst/>
                    </a:prstGeom>
                  </pic:spPr>
                </pic:pic>
              </a:graphicData>
            </a:graphic>
          </wp:anchor>
        </w:drawing>
      </w:r>
      <w:r>
        <w:rPr>
          <w:rFonts w:hint="default"/>
          <w:lang w:val="en-US" w:eastAsia="zh-CN"/>
        </w:rPr>
        <w:drawing>
          <wp:anchor distT="0" distB="0" distL="114300" distR="114300" simplePos="0" relativeHeight="251677696" behindDoc="0" locked="0" layoutInCell="1" allowOverlap="1">
            <wp:simplePos x="0" y="0"/>
            <wp:positionH relativeFrom="column">
              <wp:posOffset>68580</wp:posOffset>
            </wp:positionH>
            <wp:positionV relativeFrom="paragraph">
              <wp:posOffset>85090</wp:posOffset>
            </wp:positionV>
            <wp:extent cx="4933950" cy="3394075"/>
            <wp:effectExtent l="0" t="0" r="3810" b="4445"/>
            <wp:wrapTopAndBottom/>
            <wp:docPr id="40" name="图片 40" descr="绩效评价师李桂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绩效评价师李桂珍"/>
                    <pic:cNvPicPr>
                      <a:picLocks noChangeAspect="1"/>
                    </pic:cNvPicPr>
                  </pic:nvPicPr>
                  <pic:blipFill>
                    <a:blip r:embed="rId30"/>
                    <a:stretch>
                      <a:fillRect/>
                    </a:stretch>
                  </pic:blipFill>
                  <pic:spPr>
                    <a:xfrm>
                      <a:off x="0" y="0"/>
                      <a:ext cx="4933950" cy="3394075"/>
                    </a:xfrm>
                    <a:prstGeom prst="rect">
                      <a:avLst/>
                    </a:prstGeom>
                  </pic:spPr>
                </pic:pic>
              </a:graphicData>
            </a:graphic>
          </wp:anchor>
        </w:drawing>
      </w:r>
    </w:p>
    <w:p w14:paraId="3DE4E008">
      <w:pPr>
        <w:bidi w:val="0"/>
        <w:rPr>
          <w:rFonts w:hint="default"/>
          <w:lang w:val="en-US" w:eastAsia="zh-CN"/>
        </w:rPr>
      </w:pPr>
    </w:p>
    <w:p w14:paraId="4D75B27C">
      <w:pPr>
        <w:bidi w:val="0"/>
        <w:rPr>
          <w:rFonts w:hint="default"/>
          <w:lang w:val="en-US" w:eastAsia="zh-CN"/>
        </w:rPr>
      </w:pPr>
    </w:p>
    <w:p w14:paraId="26593996">
      <w:pPr>
        <w:bidi w:val="0"/>
        <w:rPr>
          <w:rFonts w:hint="default"/>
          <w:lang w:val="en-US" w:eastAsia="zh-CN"/>
        </w:rPr>
      </w:pPr>
    </w:p>
    <w:p w14:paraId="0A84A76E">
      <w:pPr>
        <w:bidi w:val="0"/>
        <w:rPr>
          <w:rFonts w:hint="default"/>
          <w:lang w:val="en-US" w:eastAsia="zh-CN"/>
        </w:rPr>
      </w:pPr>
      <w:r>
        <w:drawing>
          <wp:anchor distT="0" distB="0" distL="114300" distR="114300" simplePos="0" relativeHeight="251680768" behindDoc="0" locked="0" layoutInCell="1" allowOverlap="1">
            <wp:simplePos x="0" y="0"/>
            <wp:positionH relativeFrom="column">
              <wp:posOffset>52705</wp:posOffset>
            </wp:positionH>
            <wp:positionV relativeFrom="paragraph">
              <wp:posOffset>4525645</wp:posOffset>
            </wp:positionV>
            <wp:extent cx="5059045" cy="3716655"/>
            <wp:effectExtent l="0" t="0" r="635" b="1905"/>
            <wp:wrapTopAndBottom/>
            <wp:docPr id="7" name="图片 7" descr="9aa80574ba38af83729aa3f2694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aa80574ba38af83729aa3f26945096"/>
                    <pic:cNvPicPr>
                      <a:picLocks noChangeAspect="1"/>
                    </pic:cNvPicPr>
                  </pic:nvPicPr>
                  <pic:blipFill>
                    <a:blip r:embed="rId31"/>
                    <a:srcRect b="46576"/>
                    <a:stretch>
                      <a:fillRect/>
                    </a:stretch>
                  </pic:blipFill>
                  <pic:spPr>
                    <a:xfrm>
                      <a:off x="0" y="0"/>
                      <a:ext cx="5059045" cy="3716655"/>
                    </a:xfrm>
                    <a:prstGeom prst="rect">
                      <a:avLst/>
                    </a:prstGeom>
                  </pic:spPr>
                </pic:pic>
              </a:graphicData>
            </a:graphic>
          </wp:anchor>
        </w:drawing>
      </w:r>
      <w:r>
        <w:drawing>
          <wp:anchor distT="0" distB="0" distL="114300" distR="114300" simplePos="0" relativeHeight="251678720" behindDoc="0" locked="0" layoutInCell="1" allowOverlap="1">
            <wp:simplePos x="0" y="0"/>
            <wp:positionH relativeFrom="column">
              <wp:posOffset>-88265</wp:posOffset>
            </wp:positionH>
            <wp:positionV relativeFrom="paragraph">
              <wp:posOffset>7620</wp:posOffset>
            </wp:positionV>
            <wp:extent cx="5280660" cy="3919220"/>
            <wp:effectExtent l="0" t="0" r="7620" b="12700"/>
            <wp:wrapTopAndBottom/>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32"/>
                    <a:srcRect l="2278" r="8174"/>
                    <a:stretch>
                      <a:fillRect/>
                    </a:stretch>
                  </pic:blipFill>
                  <pic:spPr>
                    <a:xfrm>
                      <a:off x="0" y="0"/>
                      <a:ext cx="5280660" cy="3919220"/>
                    </a:xfrm>
                    <a:prstGeom prst="rect">
                      <a:avLst/>
                    </a:prstGeom>
                    <a:noFill/>
                    <a:ln>
                      <a:noFill/>
                    </a:ln>
                  </pic:spPr>
                </pic:pic>
              </a:graphicData>
            </a:graphic>
          </wp:anchor>
        </w:drawing>
      </w:r>
    </w:p>
    <w:sectPr>
      <w:pgSz w:w="11900" w:h="16840"/>
      <w:pgMar w:top="1440" w:right="1800" w:bottom="1440" w:left="1800" w:header="0" w:footer="1440" w:gutter="0"/>
      <w:pgNumType w:fmt="decimal"/>
      <w:cols w:space="0" w:num="1"/>
      <w:rtlGutter w:val="0"/>
      <w:docGrid w:type="line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39F71">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713C86">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9713C86">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D1C96">
    <w:pPr>
      <w:spacing w:line="160" w:lineRule="exact"/>
      <w:jc w:val="cente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E3239">
                          <w:pPr>
                            <w:pStyle w:val="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AE3239">
                    <w:pPr>
                      <w:pStyle w:val="8"/>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EB5B5">
    <w:pPr>
      <w:spacing w:line="300" w:lineRule="exact"/>
      <w:jc w:val="cente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2F413">
                          <w:pPr>
                            <w:pStyle w:val="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F62F413">
                    <w:pPr>
                      <w:pStyle w:val="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E1B62">
    <w:pPr>
      <w:pBdr>
        <w:bottom w:val="single" w:color="auto" w:sz="4" w:space="0"/>
      </w:pBdr>
      <w:spacing w:beforeLines="0" w:line="240" w:lineRule="auto"/>
      <w:ind w:firstLine="0" w:firstLineChars="0"/>
      <w:jc w:val="both"/>
      <w:rPr>
        <w:sz w:val="18"/>
        <w:szCs w:val="18"/>
      </w:rPr>
    </w:pPr>
  </w:p>
  <w:p w14:paraId="63C5B5F3">
    <w:pPr>
      <w:pBdr>
        <w:bottom w:val="single" w:color="auto" w:sz="4" w:space="0"/>
      </w:pBdr>
      <w:spacing w:beforeLines="0" w:line="240" w:lineRule="auto"/>
      <w:ind w:firstLine="0" w:firstLineChars="0"/>
      <w:jc w:val="both"/>
      <w:rPr>
        <w:sz w:val="18"/>
        <w:szCs w:val="18"/>
      </w:rPr>
    </w:pPr>
  </w:p>
  <w:p w14:paraId="1F1A71D8">
    <w:pPr>
      <w:pBdr>
        <w:bottom w:val="single" w:color="auto" w:sz="4" w:space="0"/>
      </w:pBdr>
      <w:spacing w:beforeLines="0" w:line="240" w:lineRule="auto"/>
      <w:ind w:firstLine="0" w:firstLineChars="0"/>
      <w:jc w:val="both"/>
      <w:rPr>
        <w:sz w:val="18"/>
        <w:szCs w:val="18"/>
      </w:rPr>
    </w:pPr>
  </w:p>
  <w:p w14:paraId="093FCD7B">
    <w:pPr>
      <w:pBdr>
        <w:bottom w:val="single" w:color="auto" w:sz="4" w:space="0"/>
      </w:pBdr>
      <w:spacing w:beforeLines="0" w:line="240" w:lineRule="auto"/>
      <w:ind w:firstLine="0" w:firstLineChars="0"/>
      <w:jc w:val="both"/>
      <w:rPr>
        <w:sz w:val="18"/>
        <w:szCs w:val="18"/>
      </w:rPr>
    </w:pPr>
  </w:p>
  <w:p w14:paraId="18C2040C">
    <w:pPr>
      <w:pBdr>
        <w:bottom w:val="single" w:color="auto" w:sz="4" w:space="0"/>
      </w:pBdr>
      <w:spacing w:beforeLines="0" w:line="240" w:lineRule="auto"/>
      <w:ind w:firstLine="0" w:firstLineChars="0"/>
      <w:jc w:val="both"/>
      <w:rPr>
        <w:sz w:val="18"/>
        <w:szCs w:val="18"/>
      </w:rPr>
    </w:pPr>
    <w:r>
      <w:rPr>
        <w:rFonts w:ascii="宋体" w:hAnsi="宋体" w:cs="宋体"/>
        <w:i/>
      </w:rPr>
      <w:pict>
        <v:shape id="艺术字 1" o:spid="_x0000_s4097" o:spt="136" type="#_x0000_t136" style="position:absolute;left:0pt;margin-left:2.35pt;margin-top:5.55pt;height:15.75pt;width:54pt;z-index:251662336;mso-width-relative:page;mso-height-relative:page;" fillcolor="#333399" filled="t" stroked="t" coordsize="21600,21600" adj="10800">
          <v:path/>
          <v:fill on="t" color2="#FFFFFF" focussize="0,0"/>
          <v:stroke color="#000000"/>
          <v:imagedata o:title=""/>
          <o:lock v:ext="edit" aspectratio="f"/>
          <v:textpath on="t" fitshape="t" fitpath="t" trim="t" xscale="f" string="ZHCPAS" style="font-family:宋体;font-size:16pt;font-style:italic;font-weight:bold;v-text-align:center;"/>
        </v:shape>
      </w:pict>
    </w:r>
  </w:p>
  <w:p w14:paraId="217DB7C4">
    <w:pPr>
      <w:pBdr>
        <w:bottom w:val="single" w:color="auto" w:sz="4" w:space="0"/>
      </w:pBdr>
      <w:spacing w:beforeLines="0" w:line="240" w:lineRule="auto"/>
      <w:ind w:firstLine="0" w:firstLineChars="0"/>
      <w:jc w:val="both"/>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C3FB2">
    <w:pPr>
      <w:spacing w:line="360" w:lineRule="exact"/>
      <w:ind w:firstLine="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E9E47">
    <w:pPr>
      <w:spacing w:line="440" w:lineRule="exact"/>
      <w:ind w:firstLine="0"/>
      <w:jc w:val="right"/>
    </w:pPr>
  </w:p>
  <w:p w14:paraId="40B1AD5A">
    <w:pPr>
      <w:spacing w:line="440" w:lineRule="exact"/>
      <w:ind w:firstLine="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80"/>
  <w:drawingGridVerticalSpacing w:val="193"/>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ZkNzQ4ZWFiZmQ4NTRhOWRkZTk3YTMwMjlmMmZhYmUifQ=="/>
  </w:docVars>
  <w:rsids>
    <w:rsidRoot w:val="00BD0BC8"/>
    <w:rsid w:val="000D6051"/>
    <w:rsid w:val="0018274C"/>
    <w:rsid w:val="0044153C"/>
    <w:rsid w:val="009F0BE0"/>
    <w:rsid w:val="00BA6D97"/>
    <w:rsid w:val="00BD0BC8"/>
    <w:rsid w:val="00DE5743"/>
    <w:rsid w:val="00FF56BA"/>
    <w:rsid w:val="010333FC"/>
    <w:rsid w:val="024617F2"/>
    <w:rsid w:val="026A6B75"/>
    <w:rsid w:val="02C32E43"/>
    <w:rsid w:val="030F09A7"/>
    <w:rsid w:val="039D57BB"/>
    <w:rsid w:val="03D766D9"/>
    <w:rsid w:val="04072F97"/>
    <w:rsid w:val="045E7E86"/>
    <w:rsid w:val="050A75E7"/>
    <w:rsid w:val="05816693"/>
    <w:rsid w:val="066C1A25"/>
    <w:rsid w:val="06C60C6D"/>
    <w:rsid w:val="06FD4B8C"/>
    <w:rsid w:val="073E1204"/>
    <w:rsid w:val="074107DA"/>
    <w:rsid w:val="07751FFB"/>
    <w:rsid w:val="086B32B7"/>
    <w:rsid w:val="09B63449"/>
    <w:rsid w:val="09C35CB3"/>
    <w:rsid w:val="0AAE0F7E"/>
    <w:rsid w:val="0AD342F0"/>
    <w:rsid w:val="0B3C7C36"/>
    <w:rsid w:val="0BFE6C9A"/>
    <w:rsid w:val="0CAA0BCF"/>
    <w:rsid w:val="0D250AC7"/>
    <w:rsid w:val="0D3B78CE"/>
    <w:rsid w:val="0D4A44F8"/>
    <w:rsid w:val="0DD979BE"/>
    <w:rsid w:val="0DEC455B"/>
    <w:rsid w:val="0E30199A"/>
    <w:rsid w:val="0E54438A"/>
    <w:rsid w:val="0F2606AD"/>
    <w:rsid w:val="0F4A6842"/>
    <w:rsid w:val="0FA36DCA"/>
    <w:rsid w:val="11163B95"/>
    <w:rsid w:val="1180167F"/>
    <w:rsid w:val="11D72467"/>
    <w:rsid w:val="11FE527D"/>
    <w:rsid w:val="12F540F7"/>
    <w:rsid w:val="12FC7CAB"/>
    <w:rsid w:val="13A4175E"/>
    <w:rsid w:val="13BE1478"/>
    <w:rsid w:val="144B713C"/>
    <w:rsid w:val="1501500D"/>
    <w:rsid w:val="15113EE2"/>
    <w:rsid w:val="15530464"/>
    <w:rsid w:val="15A24E88"/>
    <w:rsid w:val="16187C8E"/>
    <w:rsid w:val="168B3820"/>
    <w:rsid w:val="17DB2585"/>
    <w:rsid w:val="180F3169"/>
    <w:rsid w:val="18980476"/>
    <w:rsid w:val="189B3AC2"/>
    <w:rsid w:val="18D47700"/>
    <w:rsid w:val="18D60E4C"/>
    <w:rsid w:val="18DC65B5"/>
    <w:rsid w:val="192B218B"/>
    <w:rsid w:val="19AF1F1B"/>
    <w:rsid w:val="19B149ED"/>
    <w:rsid w:val="1A514D80"/>
    <w:rsid w:val="1A587D9C"/>
    <w:rsid w:val="1A6E31BD"/>
    <w:rsid w:val="1B8D53E9"/>
    <w:rsid w:val="1B960AC2"/>
    <w:rsid w:val="1B9853B5"/>
    <w:rsid w:val="1BAA7357"/>
    <w:rsid w:val="1D1B1A23"/>
    <w:rsid w:val="1DD60521"/>
    <w:rsid w:val="1E320A25"/>
    <w:rsid w:val="1E3374EB"/>
    <w:rsid w:val="1E43440A"/>
    <w:rsid w:val="1EA70E71"/>
    <w:rsid w:val="1EAA2CB1"/>
    <w:rsid w:val="1EB57FEB"/>
    <w:rsid w:val="1EEA12FF"/>
    <w:rsid w:val="1F3031B6"/>
    <w:rsid w:val="1F354C71"/>
    <w:rsid w:val="1F6970A5"/>
    <w:rsid w:val="20831A0C"/>
    <w:rsid w:val="20BE633D"/>
    <w:rsid w:val="20C62FD8"/>
    <w:rsid w:val="20DC0E61"/>
    <w:rsid w:val="20E568E3"/>
    <w:rsid w:val="21442F49"/>
    <w:rsid w:val="219D744B"/>
    <w:rsid w:val="22926FC2"/>
    <w:rsid w:val="236634E1"/>
    <w:rsid w:val="23D662EA"/>
    <w:rsid w:val="23E40597"/>
    <w:rsid w:val="246F1264"/>
    <w:rsid w:val="25216319"/>
    <w:rsid w:val="25345345"/>
    <w:rsid w:val="25A466AC"/>
    <w:rsid w:val="25B15D27"/>
    <w:rsid w:val="25C24650"/>
    <w:rsid w:val="269C7581"/>
    <w:rsid w:val="26FA086C"/>
    <w:rsid w:val="27B934E9"/>
    <w:rsid w:val="27DE1679"/>
    <w:rsid w:val="287F6D76"/>
    <w:rsid w:val="28FC002E"/>
    <w:rsid w:val="298F31CF"/>
    <w:rsid w:val="29A53C5E"/>
    <w:rsid w:val="29CE3CF8"/>
    <w:rsid w:val="2A102562"/>
    <w:rsid w:val="2A172108"/>
    <w:rsid w:val="2A30050E"/>
    <w:rsid w:val="2A66610E"/>
    <w:rsid w:val="2A675BE2"/>
    <w:rsid w:val="2B606BD1"/>
    <w:rsid w:val="2B8C79C6"/>
    <w:rsid w:val="2BBA58A9"/>
    <w:rsid w:val="2C5967BA"/>
    <w:rsid w:val="2C7609DA"/>
    <w:rsid w:val="2C7D5DD9"/>
    <w:rsid w:val="2C7F2D90"/>
    <w:rsid w:val="2CD30A89"/>
    <w:rsid w:val="2D35408E"/>
    <w:rsid w:val="2D463CC4"/>
    <w:rsid w:val="2E734E6D"/>
    <w:rsid w:val="2FF03BDF"/>
    <w:rsid w:val="309317F7"/>
    <w:rsid w:val="30A01BA6"/>
    <w:rsid w:val="31541D0B"/>
    <w:rsid w:val="316A3868"/>
    <w:rsid w:val="318203D5"/>
    <w:rsid w:val="31EB31CE"/>
    <w:rsid w:val="326F3B9E"/>
    <w:rsid w:val="33006AC7"/>
    <w:rsid w:val="336123C0"/>
    <w:rsid w:val="336D27D3"/>
    <w:rsid w:val="33826A1C"/>
    <w:rsid w:val="3455249D"/>
    <w:rsid w:val="348523D7"/>
    <w:rsid w:val="34DD5737"/>
    <w:rsid w:val="34F26BD2"/>
    <w:rsid w:val="35012169"/>
    <w:rsid w:val="35153218"/>
    <w:rsid w:val="35BA1A5E"/>
    <w:rsid w:val="3651018A"/>
    <w:rsid w:val="36910096"/>
    <w:rsid w:val="36D81001"/>
    <w:rsid w:val="37314AA5"/>
    <w:rsid w:val="37DE77FC"/>
    <w:rsid w:val="38033706"/>
    <w:rsid w:val="38074D03"/>
    <w:rsid w:val="386B0CDD"/>
    <w:rsid w:val="38EA05D5"/>
    <w:rsid w:val="39754190"/>
    <w:rsid w:val="39B85D22"/>
    <w:rsid w:val="3A346E63"/>
    <w:rsid w:val="3A3A7E5C"/>
    <w:rsid w:val="3A554D83"/>
    <w:rsid w:val="3AF3073A"/>
    <w:rsid w:val="3B714E78"/>
    <w:rsid w:val="3B7B1805"/>
    <w:rsid w:val="3C101F4E"/>
    <w:rsid w:val="3C4F2755"/>
    <w:rsid w:val="3C64346F"/>
    <w:rsid w:val="3D495CC4"/>
    <w:rsid w:val="401A234C"/>
    <w:rsid w:val="40235DB3"/>
    <w:rsid w:val="40432596"/>
    <w:rsid w:val="40437A92"/>
    <w:rsid w:val="41C420F2"/>
    <w:rsid w:val="4250579A"/>
    <w:rsid w:val="428A0362"/>
    <w:rsid w:val="42C81E5B"/>
    <w:rsid w:val="42CF15F5"/>
    <w:rsid w:val="43F42155"/>
    <w:rsid w:val="4415226A"/>
    <w:rsid w:val="443051AA"/>
    <w:rsid w:val="47480B36"/>
    <w:rsid w:val="47517C9E"/>
    <w:rsid w:val="47846F53"/>
    <w:rsid w:val="48A158E9"/>
    <w:rsid w:val="48C22822"/>
    <w:rsid w:val="48DF2FCB"/>
    <w:rsid w:val="48EE3617"/>
    <w:rsid w:val="4A3D6A87"/>
    <w:rsid w:val="4A9E262E"/>
    <w:rsid w:val="4AB364BE"/>
    <w:rsid w:val="4AB82328"/>
    <w:rsid w:val="4B6522A4"/>
    <w:rsid w:val="4CDA72EB"/>
    <w:rsid w:val="4CDF39B0"/>
    <w:rsid w:val="50B769E4"/>
    <w:rsid w:val="50E023DF"/>
    <w:rsid w:val="51215BAD"/>
    <w:rsid w:val="517A66EC"/>
    <w:rsid w:val="52B33176"/>
    <w:rsid w:val="53045B7A"/>
    <w:rsid w:val="53051C89"/>
    <w:rsid w:val="535A685B"/>
    <w:rsid w:val="535C4BC3"/>
    <w:rsid w:val="53BF0089"/>
    <w:rsid w:val="53C404C8"/>
    <w:rsid w:val="53C658BC"/>
    <w:rsid w:val="53CF2E0C"/>
    <w:rsid w:val="54597C9E"/>
    <w:rsid w:val="54A37834"/>
    <w:rsid w:val="54FE34CC"/>
    <w:rsid w:val="555E7B9D"/>
    <w:rsid w:val="555F3DD4"/>
    <w:rsid w:val="56A8574D"/>
    <w:rsid w:val="57380AFE"/>
    <w:rsid w:val="58572CAE"/>
    <w:rsid w:val="590946BA"/>
    <w:rsid w:val="5B1A029B"/>
    <w:rsid w:val="5BC40CB4"/>
    <w:rsid w:val="5C0C5A98"/>
    <w:rsid w:val="5CE2128D"/>
    <w:rsid w:val="5D9C3BA6"/>
    <w:rsid w:val="5DE54B90"/>
    <w:rsid w:val="5E1E00A2"/>
    <w:rsid w:val="5E7B5C80"/>
    <w:rsid w:val="5F245B8C"/>
    <w:rsid w:val="5F2D2D0B"/>
    <w:rsid w:val="5F2E6A0B"/>
    <w:rsid w:val="5F8A618E"/>
    <w:rsid w:val="607B5903"/>
    <w:rsid w:val="60F4333C"/>
    <w:rsid w:val="61650D07"/>
    <w:rsid w:val="62DB3E73"/>
    <w:rsid w:val="63731AE4"/>
    <w:rsid w:val="639D5BE4"/>
    <w:rsid w:val="63F41FD1"/>
    <w:rsid w:val="640F6413"/>
    <w:rsid w:val="64236F02"/>
    <w:rsid w:val="64FE4F60"/>
    <w:rsid w:val="65910728"/>
    <w:rsid w:val="65AA7EB5"/>
    <w:rsid w:val="65C3743F"/>
    <w:rsid w:val="66272C9A"/>
    <w:rsid w:val="66AD3871"/>
    <w:rsid w:val="66E87093"/>
    <w:rsid w:val="67050051"/>
    <w:rsid w:val="67370814"/>
    <w:rsid w:val="67627252"/>
    <w:rsid w:val="6BCC3834"/>
    <w:rsid w:val="6BE51F5F"/>
    <w:rsid w:val="6C351DBF"/>
    <w:rsid w:val="6C6677E4"/>
    <w:rsid w:val="6C88775B"/>
    <w:rsid w:val="6D8F73D2"/>
    <w:rsid w:val="6DFF075C"/>
    <w:rsid w:val="6E5A6973"/>
    <w:rsid w:val="6EF971F8"/>
    <w:rsid w:val="6F4A6F49"/>
    <w:rsid w:val="71184D94"/>
    <w:rsid w:val="71AF40C4"/>
    <w:rsid w:val="71DB31C5"/>
    <w:rsid w:val="72C85311"/>
    <w:rsid w:val="72DB610A"/>
    <w:rsid w:val="73805030"/>
    <w:rsid w:val="73C93C4C"/>
    <w:rsid w:val="753007CB"/>
    <w:rsid w:val="75E5644F"/>
    <w:rsid w:val="760065B4"/>
    <w:rsid w:val="770C6098"/>
    <w:rsid w:val="77C6382D"/>
    <w:rsid w:val="77C6566D"/>
    <w:rsid w:val="77DB2C07"/>
    <w:rsid w:val="7878290E"/>
    <w:rsid w:val="78B93F9D"/>
    <w:rsid w:val="78C80D18"/>
    <w:rsid w:val="78EA3DFF"/>
    <w:rsid w:val="792171F9"/>
    <w:rsid w:val="793B2D9E"/>
    <w:rsid w:val="7A375C81"/>
    <w:rsid w:val="7A3A5E0C"/>
    <w:rsid w:val="7AB01DA2"/>
    <w:rsid w:val="7BAE1B6F"/>
    <w:rsid w:val="7BB045D8"/>
    <w:rsid w:val="7BC22139"/>
    <w:rsid w:val="7CCB7ECD"/>
    <w:rsid w:val="7E402C0C"/>
    <w:rsid w:val="7ECA59B1"/>
    <w:rsid w:val="7EED5B43"/>
    <w:rsid w:val="7F024B19"/>
    <w:rsid w:val="7FE61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600" w:lineRule="exact"/>
      <w:ind w:firstLine="840" w:firstLineChars="200"/>
      <w:jc w:val="both"/>
    </w:pPr>
    <w:rPr>
      <w:rFonts w:ascii="宋体" w:hAnsi="宋体" w:eastAsia="宋体" w:cs="宋体"/>
      <w:sz w:val="28"/>
      <w:szCs w:val="28"/>
    </w:rPr>
  </w:style>
  <w:style w:type="paragraph" w:styleId="2">
    <w:name w:val="heading 1"/>
    <w:basedOn w:val="1"/>
    <w:next w:val="1"/>
    <w:link w:val="20"/>
    <w:autoRedefine/>
    <w:qFormat/>
    <w:uiPriority w:val="0"/>
    <w:pPr>
      <w:keepNext/>
      <w:keepLines/>
      <w:spacing w:before="50" w:beforeLines="50" w:beforeAutospacing="0" w:after="50" w:afterLines="50" w:afterAutospacing="0" w:line="360" w:lineRule="auto"/>
      <w:ind w:firstLine="0" w:firstLineChars="0"/>
      <w:jc w:val="both"/>
      <w:outlineLvl w:val="0"/>
    </w:pPr>
    <w:rPr>
      <w:rFonts w:ascii="Times New Roman" w:hAnsi="Times New Roman" w:eastAsia="宋体" w:cs="Times New Roman"/>
      <w:b/>
      <w:color w:val="000000"/>
      <w:kern w:val="44"/>
      <w:sz w:val="32"/>
      <w:shd w:val="clear" w:color="auto" w:fill="auto"/>
      <w:lang w:eastAsia="en-US" w:bidi="en-US"/>
    </w:rPr>
  </w:style>
  <w:style w:type="paragraph" w:styleId="3">
    <w:name w:val="heading 2"/>
    <w:basedOn w:val="1"/>
    <w:next w:val="1"/>
    <w:autoRedefine/>
    <w:unhideWhenUsed/>
    <w:qFormat/>
    <w:uiPriority w:val="0"/>
    <w:pPr>
      <w:keepNext/>
      <w:keepLines/>
      <w:spacing w:before="100" w:beforeLines="100" w:beforeAutospacing="0" w:after="50" w:afterLines="50" w:afterAutospacing="0" w:line="240" w:lineRule="auto"/>
      <w:outlineLvl w:val="1"/>
    </w:pPr>
    <w:rPr>
      <w:rFonts w:ascii="Arial" w:hAnsi="Arial" w:eastAsia="宋体"/>
      <w:b/>
      <w:sz w:val="32"/>
    </w:rPr>
  </w:style>
  <w:style w:type="paragraph" w:styleId="4">
    <w:name w:val="heading 3"/>
    <w:basedOn w:val="1"/>
    <w:next w:val="1"/>
    <w:link w:val="28"/>
    <w:autoRedefine/>
    <w:unhideWhenUsed/>
    <w:qFormat/>
    <w:uiPriority w:val="0"/>
    <w:pPr>
      <w:keepNext/>
      <w:keepLines/>
      <w:spacing w:before="50" w:beforeLines="50" w:beforeAutospacing="0" w:after="50" w:afterLines="50" w:afterAutospacing="0" w:line="500" w:lineRule="exact"/>
      <w:outlineLvl w:val="2"/>
    </w:pPr>
    <w:rPr>
      <w:rFonts w:ascii="宋体" w:hAnsi="宋体" w:eastAsia="宋体"/>
      <w:b/>
      <w:sz w:val="30"/>
    </w:rPr>
  </w:style>
  <w:style w:type="paragraph" w:styleId="5">
    <w:name w:val="heading 4"/>
    <w:basedOn w:val="1"/>
    <w:next w:val="1"/>
    <w:autoRedefine/>
    <w:unhideWhenUsed/>
    <w:qFormat/>
    <w:uiPriority w:val="0"/>
    <w:pPr>
      <w:keepNext/>
      <w:keepLines/>
      <w:spacing w:before="50" w:beforeLines="50" w:beforeAutospacing="0" w:after="50" w:afterLines="50" w:afterAutospacing="0" w:line="500" w:lineRule="exact"/>
      <w:outlineLvl w:val="3"/>
    </w:pPr>
    <w:rPr>
      <w:rFonts w:ascii="Arial" w:hAnsi="Arial"/>
      <w:b/>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6">
    <w:name w:val="Body Text"/>
    <w:basedOn w:val="1"/>
    <w:semiHidden/>
    <w:qFormat/>
    <w:uiPriority w:val="0"/>
    <w:rPr>
      <w:rFonts w:ascii="仿宋" w:hAnsi="仿宋" w:eastAsia="仿宋" w:cs="仿宋"/>
      <w:sz w:val="30"/>
      <w:szCs w:val="30"/>
      <w:lang w:val="en-US" w:eastAsia="en-US" w:bidi="ar-SA"/>
    </w:rPr>
  </w:style>
  <w:style w:type="paragraph" w:styleId="7">
    <w:name w:val="toc 3"/>
    <w:basedOn w:val="1"/>
    <w:next w:val="1"/>
    <w:autoRedefine/>
    <w:qFormat/>
    <w:uiPriority w:val="0"/>
    <w:pPr>
      <w:ind w:left="840" w:leftChars="400"/>
    </w:p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pPr>
      <w:spacing w:line="500" w:lineRule="exact"/>
    </w:pPr>
    <w:rPr>
      <w:rFonts w:ascii="宋体" w:hAnsi="宋体" w:eastAsia="宋体"/>
      <w:sz w:val="24"/>
    </w:rPr>
  </w:style>
  <w:style w:type="paragraph" w:styleId="11">
    <w:name w:val="toc 2"/>
    <w:basedOn w:val="1"/>
    <w:next w:val="1"/>
    <w:autoRedefine/>
    <w:qFormat/>
    <w:uiPriority w:val="0"/>
    <w:pPr>
      <w:ind w:left="420" w:leftChars="200"/>
    </w:pPr>
  </w:style>
  <w:style w:type="paragraph" w:styleId="1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Body text|1"/>
    <w:basedOn w:val="1"/>
    <w:autoRedefine/>
    <w:qFormat/>
    <w:uiPriority w:val="0"/>
    <w:pPr>
      <w:widowControl w:val="0"/>
      <w:shd w:val="clear" w:color="auto" w:fill="auto"/>
      <w:spacing w:line="302" w:lineRule="auto"/>
    </w:pPr>
    <w:rPr>
      <w:rFonts w:ascii="宋体" w:hAnsi="宋体" w:eastAsia="宋体" w:cs="宋体"/>
      <w:sz w:val="20"/>
      <w:szCs w:val="20"/>
      <w:u w:val="none"/>
      <w:shd w:val="clear" w:color="auto" w:fill="auto"/>
      <w:lang w:val="zh-TW" w:eastAsia="zh-TW" w:bidi="zh-TW"/>
    </w:rPr>
  </w:style>
  <w:style w:type="paragraph" w:customStyle="1" w:styleId="17">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8">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9">
    <w:name w:val="WPSOffice手动目录 3"/>
    <w:autoRedefine/>
    <w:qFormat/>
    <w:uiPriority w:val="0"/>
    <w:pPr>
      <w:ind w:leftChars="400"/>
    </w:pPr>
    <w:rPr>
      <w:rFonts w:asciiTheme="minorHAnsi" w:hAnsiTheme="minorHAnsi" w:eastAsiaTheme="minorEastAsia" w:cstheme="minorBidi"/>
      <w:sz w:val="20"/>
      <w:szCs w:val="20"/>
    </w:rPr>
  </w:style>
  <w:style w:type="character" w:customStyle="1" w:styleId="20">
    <w:name w:val="标题 1 Char1"/>
    <w:link w:val="2"/>
    <w:autoRedefine/>
    <w:qFormat/>
    <w:uiPriority w:val="0"/>
    <w:rPr>
      <w:rFonts w:ascii="Times New Roman" w:hAnsi="Times New Roman" w:eastAsia="宋体" w:cs="Times New Roman"/>
      <w:b/>
      <w:color w:val="000000"/>
      <w:kern w:val="44"/>
      <w:sz w:val="32"/>
      <w:shd w:val="clear" w:color="auto" w:fill="auto"/>
      <w:lang w:eastAsia="en-US" w:bidi="en-US"/>
    </w:rPr>
  </w:style>
  <w:style w:type="paragraph" w:customStyle="1" w:styleId="21">
    <w:name w:val="Table Paragraph"/>
    <w:basedOn w:val="1"/>
    <w:autoRedefine/>
    <w:qFormat/>
    <w:uiPriority w:val="1"/>
  </w:style>
  <w:style w:type="table" w:customStyle="1" w:styleId="22">
    <w:name w:val="Table Normal"/>
    <w:autoRedefine/>
    <w:semiHidden/>
    <w:unhideWhenUsed/>
    <w:qFormat/>
    <w:uiPriority w:val="2"/>
    <w:tblPr>
      <w:tblCellMar>
        <w:top w:w="0" w:type="dxa"/>
        <w:left w:w="0" w:type="dxa"/>
        <w:bottom w:w="0" w:type="dxa"/>
        <w:right w:w="0" w:type="dxa"/>
      </w:tblCellMar>
    </w:tblPr>
  </w:style>
  <w:style w:type="character" w:customStyle="1" w:styleId="23">
    <w:name w:val="NormalCharacter"/>
    <w:autoRedefine/>
    <w:qFormat/>
    <w:uiPriority w:val="0"/>
  </w:style>
  <w:style w:type="character" w:customStyle="1" w:styleId="24">
    <w:name w:val="font11"/>
    <w:basedOn w:val="15"/>
    <w:autoRedefine/>
    <w:qFormat/>
    <w:uiPriority w:val="0"/>
    <w:rPr>
      <w:rFonts w:hint="eastAsia" w:ascii="宋体" w:hAnsi="宋体" w:eastAsia="宋体" w:cs="宋体"/>
      <w:color w:val="000000"/>
      <w:sz w:val="20"/>
      <w:szCs w:val="20"/>
      <w:u w:val="none"/>
    </w:rPr>
  </w:style>
  <w:style w:type="character" w:customStyle="1" w:styleId="25">
    <w:name w:val="font21"/>
    <w:basedOn w:val="15"/>
    <w:autoRedefine/>
    <w:qFormat/>
    <w:uiPriority w:val="0"/>
    <w:rPr>
      <w:rFonts w:hint="eastAsia" w:ascii="宋体" w:hAnsi="宋体" w:eastAsia="宋体" w:cs="宋体"/>
      <w:color w:val="000000"/>
      <w:sz w:val="20"/>
      <w:szCs w:val="20"/>
      <w:u w:val="none"/>
    </w:rPr>
  </w:style>
  <w:style w:type="character" w:customStyle="1" w:styleId="26">
    <w:name w:val="font51"/>
    <w:basedOn w:val="15"/>
    <w:autoRedefine/>
    <w:qFormat/>
    <w:uiPriority w:val="0"/>
    <w:rPr>
      <w:rFonts w:hint="eastAsia" w:ascii="宋体" w:hAnsi="宋体" w:eastAsia="宋体" w:cs="宋体"/>
      <w:color w:val="000000"/>
      <w:sz w:val="20"/>
      <w:szCs w:val="20"/>
      <w:u w:val="none"/>
    </w:rPr>
  </w:style>
  <w:style w:type="character" w:customStyle="1" w:styleId="27">
    <w:name w:val="font91"/>
    <w:basedOn w:val="15"/>
    <w:autoRedefine/>
    <w:qFormat/>
    <w:uiPriority w:val="0"/>
    <w:rPr>
      <w:rFonts w:ascii="Arial" w:hAnsi="Arial" w:cs="Arial"/>
      <w:color w:val="000000"/>
      <w:sz w:val="20"/>
      <w:szCs w:val="20"/>
      <w:u w:val="none"/>
    </w:rPr>
  </w:style>
  <w:style w:type="character" w:customStyle="1" w:styleId="28">
    <w:name w:val="标题 3 Char"/>
    <w:link w:val="4"/>
    <w:autoRedefine/>
    <w:qFormat/>
    <w:uiPriority w:val="0"/>
    <w:rPr>
      <w:rFonts w:ascii="宋体" w:hAnsi="宋体" w:eastAsia="宋体"/>
      <w:b/>
      <w:sz w:val="30"/>
    </w:rPr>
  </w:style>
  <w:style w:type="character" w:customStyle="1" w:styleId="29">
    <w:name w:val="font31"/>
    <w:basedOn w:val="15"/>
    <w:autoRedefine/>
    <w:qFormat/>
    <w:uiPriority w:val="0"/>
    <w:rPr>
      <w:rFonts w:ascii="Arial" w:hAnsi="Arial" w:cs="Arial"/>
      <w:color w:val="000000"/>
      <w:sz w:val="20"/>
      <w:szCs w:val="20"/>
      <w:u w:val="none"/>
    </w:rPr>
  </w:style>
  <w:style w:type="paragraph" w:customStyle="1" w:styleId="30">
    <w:name w:val="Table Text"/>
    <w:basedOn w:val="1"/>
    <w:semiHidden/>
    <w:qFormat/>
    <w:uiPriority w:val="0"/>
    <w:rPr>
      <w:rFonts w:ascii="仿宋" w:hAnsi="仿宋" w:eastAsia="仿宋" w:cs="仿宋"/>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chart" Target="charts/chart4.xml"/><Relationship Id="rId25" Type="http://schemas.openxmlformats.org/officeDocument/2006/relationships/chart" Target="charts/chart3.xml"/><Relationship Id="rId24" Type="http://schemas.openxmlformats.org/officeDocument/2006/relationships/chart" Target="charts/chart2.xml"/><Relationship Id="rId23" Type="http://schemas.openxmlformats.org/officeDocument/2006/relationships/chart" Target="charts/chart1.xml"/><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SUS\Desktop\2023&#24180;&#38485;&#24030;&#21306;&#24352;&#27764;&#20065;&#33609;&#24217;&#26449;&#36947;&#36335;&#24314;&#35774;&#39033;&#30446;\&#28385;&#24847;&#24230;&#20998;&#26512;&#32479;&#35745;.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SUS\Desktop\2023&#24180;&#38485;&#24030;&#21306;&#24352;&#27764;&#20065;&#33609;&#24217;&#26449;&#36947;&#36335;&#24314;&#35774;&#39033;&#30446;\&#28385;&#24847;&#24230;&#20998;&#26512;&#32479;&#35745;.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SUS\Desktop\2023&#24180;&#38485;&#24030;&#21306;&#24352;&#27764;&#20065;&#33609;&#24217;&#26449;&#36947;&#36335;&#24314;&#35774;&#39033;&#30446;\&#28385;&#24847;&#24230;&#20998;&#26512;&#32479;&#35745;.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SUS\Desktop\2023&#24180;&#38485;&#24030;&#21306;&#24352;&#27764;&#20065;&#33609;&#24217;&#26449;&#36947;&#36335;&#24314;&#35774;&#39033;&#30446;\&#28385;&#24847;&#24230;&#20998;&#26512;&#32479;&#357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1" i="0" u="none" strike="noStrike" kern="1200" baseline="0">
                <a:solidFill>
                  <a:schemeClr val="tx1">
                    <a:lumMod val="75000"/>
                    <a:lumOff val="25000"/>
                  </a:schemeClr>
                </a:solidFill>
                <a:latin typeface="+mn-lt"/>
                <a:ea typeface="+mn-ea"/>
                <a:cs typeface="+mn-cs"/>
              </a:defRPr>
            </a:pPr>
            <a:r>
              <a:rPr sz="1200"/>
              <a:t>“日常出行是否经常需要经过本项目道路”调查反馈统计</a:t>
            </a:r>
            <a:endParaRPr sz="1200"/>
          </a:p>
        </c:rich>
      </c:tx>
      <c:layout/>
      <c:overlay val="0"/>
      <c:spPr>
        <a:noFill/>
        <a:ln>
          <a:noFill/>
        </a:ln>
        <a:effectLst/>
      </c:spPr>
    </c:title>
    <c:autoTitleDeleted val="0"/>
    <c:plotArea>
      <c:layout/>
      <c:pieChart>
        <c:varyColors val="1"/>
        <c:ser>
          <c:idx val="0"/>
          <c:order val="0"/>
          <c:tx>
            <c:strRef>
              <c:f>[满意度分析统计.xlsx]是否经常通行!$A$2</c:f>
              <c:strCache>
                <c:ptCount val="1"/>
                <c:pt idx="0">
                  <c:v>选择人数</c:v>
                </c:pt>
              </c:strCache>
            </c:strRef>
          </c:tx>
          <c:spPr/>
          <c:explosion val="0"/>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Lbls>
            <c:dLbl>
              <c:idx val="0"/>
              <c:layout>
                <c:manualLayout>
                  <c:x val="0.133868137377789"/>
                  <c:y val="-0.0829061733897927"/>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62446728503384"/>
                  <c:y val="0.13371963449966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[满意度分析统计.xlsx]是否经常通行!$B$1:$C$1</c:f>
              <c:strCache>
                <c:ptCount val="2"/>
                <c:pt idx="0">
                  <c:v>是</c:v>
                </c:pt>
                <c:pt idx="1">
                  <c:v>否</c:v>
                </c:pt>
              </c:strCache>
            </c:strRef>
          </c:cat>
          <c:val>
            <c:numRef>
              <c:f>[满意度分析统计.xlsx]是否经常通行!$B$2:$C$2</c:f>
              <c:numCache>
                <c:formatCode>General</c:formatCode>
                <c:ptCount val="2"/>
                <c:pt idx="0">
                  <c:v>18</c:v>
                </c:pt>
                <c:pt idx="1">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Entry>
      <c:layout>
        <c:manualLayout>
          <c:xMode val="edge"/>
          <c:yMode val="edge"/>
          <c:x val="0.756666666666667"/>
          <c:y val="0.535185185185185"/>
          <c:w val="0.123472222222222"/>
          <c:h val="0.0715277777777778"/>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365792f-a6c8-4241-a205-7acbba681a39}"/>
      </c:ext>
    </c:extLst>
  </c:chart>
  <c:spPr>
    <a:solidFill>
      <a:schemeClr val="bg1"/>
    </a:solidFill>
    <a:ln w="9525" cap="flat" cmpd="sng" algn="ctr">
      <a:solidFill>
        <a:schemeClr val="tx1">
          <a:lumMod val="15000"/>
          <a:lumOff val="85000"/>
        </a:schemeClr>
      </a:solidFill>
      <a:round/>
    </a:ln>
    <a:effectLst/>
  </c:spPr>
  <c:txPr>
    <a:bodyPr/>
    <a:lstStyle/>
    <a:p>
      <a:pPr>
        <a:defRPr lang="zh-CN" sz="10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1" i="0" u="none" strike="noStrike" kern="1200" baseline="0">
                <a:solidFill>
                  <a:schemeClr val="tx1">
                    <a:lumMod val="75000"/>
                    <a:lumOff val="25000"/>
                  </a:schemeClr>
                </a:solidFill>
                <a:latin typeface="+mn-lt"/>
                <a:ea typeface="+mn-ea"/>
                <a:cs typeface="+mn-cs"/>
              </a:defRPr>
            </a:pPr>
            <a:r>
              <a:rPr sz="1200"/>
              <a:t>“项目施工过程中是否存在施工现场尘土飞扬等情况”</a:t>
            </a:r>
            <a:endParaRPr sz="1200"/>
          </a:p>
          <a:p>
            <a:pPr defTabSz="914400">
              <a:defRPr lang="zh-CN" sz="1200" b="1" i="0" u="none" strike="noStrike" kern="1200" baseline="0">
                <a:solidFill>
                  <a:schemeClr val="tx1">
                    <a:lumMod val="75000"/>
                    <a:lumOff val="25000"/>
                  </a:schemeClr>
                </a:solidFill>
                <a:latin typeface="+mn-lt"/>
                <a:ea typeface="+mn-ea"/>
                <a:cs typeface="+mn-cs"/>
              </a:defRPr>
            </a:pPr>
            <a:r>
              <a:rPr sz="1200"/>
              <a:t>调查反馈统计</a:t>
            </a:r>
            <a:endParaRPr sz="1200"/>
          </a:p>
        </c:rich>
      </c:tx>
      <c:layout>
        <c:manualLayout>
          <c:xMode val="edge"/>
          <c:yMode val="edge"/>
          <c:x val="0.169389355705405"/>
          <c:y val="0.0305555555555556"/>
        </c:manualLayout>
      </c:layout>
      <c:overlay val="0"/>
      <c:spPr>
        <a:noFill/>
        <a:ln>
          <a:noFill/>
        </a:ln>
        <a:effectLst/>
      </c:spPr>
    </c:title>
    <c:autoTitleDeleted val="0"/>
    <c:plotArea>
      <c:layout>
        <c:manualLayout>
          <c:layoutTarget val="inner"/>
          <c:xMode val="edge"/>
          <c:yMode val="edge"/>
          <c:x val="0.108"/>
          <c:y val="0.145914797283392"/>
          <c:w val="0.875194444444444"/>
          <c:h val="0.675735748096316"/>
        </c:manualLayout>
      </c:layout>
      <c:barChart>
        <c:barDir val="bar"/>
        <c:grouping val="clustered"/>
        <c:varyColors val="0"/>
        <c:ser>
          <c:idx val="0"/>
          <c:order val="0"/>
          <c:tx>
            <c:strRef>
              <c:f>[满意度分析统计.xlsx]噪音飞尘!$A$2</c:f>
              <c:strCache>
                <c:ptCount val="1"/>
                <c:pt idx="0">
                  <c:v>选择人数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[满意度分析统计.xlsx]噪音飞尘!$B$1:$D$1</c:f>
              <c:strCache>
                <c:ptCount val="3"/>
                <c:pt idx="0">
                  <c:v>有</c:v>
                </c:pt>
                <c:pt idx="1">
                  <c:v>无</c:v>
                </c:pt>
                <c:pt idx="2">
                  <c:v>不清楚</c:v>
                </c:pt>
              </c:strCache>
            </c:strRef>
          </c:cat>
          <c:val>
            <c:numRef>
              <c:f>[满意度分析统计.xlsx]噪音飞尘!$B$2:$D$2</c:f>
              <c:numCache>
                <c:formatCode>General</c:formatCode>
                <c:ptCount val="3"/>
                <c:pt idx="0">
                  <c:v>2</c:v>
                </c:pt>
                <c:pt idx="1">
                  <c:v>17</c:v>
                </c:pt>
                <c:pt idx="2">
                  <c:v>1</c:v>
                </c:pt>
              </c:numCache>
            </c:numRef>
          </c:val>
        </c:ser>
        <c:dLbls>
          <c:showLegendKey val="0"/>
          <c:showVal val="1"/>
          <c:showCatName val="0"/>
          <c:showSerName val="0"/>
          <c:showPercent val="0"/>
          <c:showBubbleSize val="0"/>
        </c:dLbls>
        <c:gapWidth val="140"/>
        <c:overlap val="-40"/>
        <c:axId val="615847983"/>
        <c:axId val="224690152"/>
      </c:barChart>
      <c:catAx>
        <c:axId val="615847983"/>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224690152"/>
        <c:crosses val="autoZero"/>
        <c:auto val="1"/>
        <c:lblAlgn val="ctr"/>
        <c:lblOffset val="100"/>
        <c:noMultiLvlLbl val="0"/>
      </c:catAx>
      <c:valAx>
        <c:axId val="224690152"/>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615847983"/>
        <c:crosses val="autoZero"/>
        <c:crossBetween val="between"/>
      </c:valAx>
      <c:spPr>
        <a:noFill/>
        <a:ln>
          <a:noFill/>
        </a:ln>
        <a:effectLst/>
      </c:spPr>
    </c:plotArea>
    <c:legend>
      <c:legendPos val="r"/>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Entry>
      <c:layout>
        <c:manualLayout>
          <c:xMode val="edge"/>
          <c:yMode val="edge"/>
          <c:x val="0.840556971955285"/>
          <c:y val="0.157214827065522"/>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11dbac3-ea39-4199-89d9-833c8c53a2cd}"/>
      </c:ext>
    </c:extLst>
  </c:chart>
  <c:spPr>
    <a:solidFill>
      <a:schemeClr val="bg1"/>
    </a:solidFill>
    <a:ln w="9525" cap="flat" cmpd="sng" algn="ctr">
      <a:solidFill>
        <a:schemeClr val="tx1">
          <a:lumMod val="15000"/>
          <a:lumOff val="85000"/>
        </a:schemeClr>
      </a:solidFill>
      <a:round/>
    </a:ln>
    <a:effectLst/>
  </c:spPr>
  <c:txPr>
    <a:bodyPr/>
    <a:lstStyle/>
    <a:p>
      <a:pPr>
        <a:defRPr lang="zh-CN" sz="1000"/>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[满意度分析统计.xlsx]提升改善方面!$A$15</c:f>
              <c:strCache>
                <c:ptCount val="1"/>
                <c:pt idx="0">
                  <c:v>人数</c:v>
                </c:pt>
              </c:strCache>
            </c:strRef>
          </c:tx>
          <c:spPr>
            <a:ln w="28575" cap="rnd">
              <a:solidFill>
                <a:schemeClr val="accent1"/>
              </a:solidFill>
              <a:round/>
            </a:ln>
            <a:effectLst/>
          </c:spPr>
          <c:marker>
            <c:symbol val="none"/>
          </c:marker>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[满意度分析统计.xlsx]提升改善方面!$B$1:$F$14</c:f>
              <c:strCache>
                <c:ptCount val="5"/>
                <c:pt idx="0">
                  <c:v>车辆通行便捷方面</c:v>
                </c:pt>
                <c:pt idx="1">
                  <c:v>行人出行便捷方面</c:v>
                </c:pt>
                <c:pt idx="2">
                  <c:v>夜间通行安全方面</c:v>
                </c:pt>
                <c:pt idx="3">
                  <c:v>雨天通行便捷方面</c:v>
                </c:pt>
                <c:pt idx="4">
                  <c:v>道路景观美化方面</c:v>
                </c:pt>
              </c:strCache>
            </c:strRef>
          </c:cat>
          <c:val>
            <c:numRef>
              <c:f>[满意度分析统计.xlsx]提升改善方面!$B$15:$F$15</c:f>
              <c:numCache>
                <c:formatCode>General</c:formatCode>
                <c:ptCount val="5"/>
                <c:pt idx="0">
                  <c:v>20</c:v>
                </c:pt>
                <c:pt idx="1">
                  <c:v>20</c:v>
                </c:pt>
                <c:pt idx="2">
                  <c:v>12</c:v>
                </c:pt>
                <c:pt idx="3">
                  <c:v>18</c:v>
                </c:pt>
                <c:pt idx="4">
                  <c:v>4</c:v>
                </c:pt>
              </c:numCache>
            </c:numRef>
          </c:val>
        </c:ser>
        <c:dLbls>
          <c:showLegendKey val="0"/>
          <c:showVal val="1"/>
          <c:showCatName val="0"/>
          <c:showSerName val="0"/>
          <c:showPercent val="0"/>
          <c:showBubbleSize val="0"/>
        </c:dLbls>
        <c:axId val="726588529"/>
        <c:axId val="993093555"/>
      </c:radarChart>
      <c:catAx>
        <c:axId val="72658852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3093555"/>
        <c:crosses val="autoZero"/>
        <c:auto val="1"/>
        <c:lblAlgn val="ctr"/>
        <c:lblOffset val="100"/>
        <c:noMultiLvlLbl val="0"/>
      </c:catAx>
      <c:valAx>
        <c:axId val="99309355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6588529"/>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ce75442-52c8-469a-9327-22824502b61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满意程度统计表</a:t>
            </a:r>
          </a:p>
        </c:rich>
      </c:tx>
      <c:layout/>
      <c:overlay val="0"/>
      <c:spPr>
        <a:noFill/>
        <a:ln>
          <a:noFill/>
        </a:ln>
        <a:effectLst/>
      </c:spPr>
    </c:title>
    <c:autoTitleDeleted val="0"/>
    <c:plotArea>
      <c:layout/>
      <c:barChart>
        <c:barDir val="col"/>
        <c:grouping val="clustered"/>
        <c:varyColors val="0"/>
        <c:ser>
          <c:idx val="0"/>
          <c:order val="0"/>
          <c:tx>
            <c:strRef>
              <c:f>[满意度分析统计.xlsx]满意程度!$A$2</c:f>
              <c:strCache>
                <c:ptCount val="1"/>
                <c:pt idx="0">
                  <c:v>1分</c:v>
                </c:pt>
              </c:strCache>
            </c:strRef>
          </c:tx>
          <c:spPr>
            <a:solidFill>
              <a:schemeClr val="accent1"/>
            </a:solidFill>
            <a:ln>
              <a:noFill/>
            </a:ln>
            <a:effectLst/>
          </c:spPr>
          <c:invertIfNegative val="0"/>
          <c:dLbls>
            <c:delete val="1"/>
          </c:dLbls>
          <c:cat>
            <c:strRef>
              <c:f>[满意度分析统计.xlsx]满意程度!$B$1:$E$1</c:f>
              <c:strCache>
                <c:ptCount val="4"/>
                <c:pt idx="0">
                  <c:v>道路畅通情况</c:v>
                </c:pt>
                <c:pt idx="1">
                  <c:v>出行改善方面</c:v>
                </c:pt>
                <c:pt idx="2">
                  <c:v>管护质量情况</c:v>
                </c:pt>
                <c:pt idx="3">
                  <c:v>村居基础设施完善情况</c:v>
                </c:pt>
              </c:strCache>
            </c:strRef>
          </c:cat>
          <c:val>
            <c:numRef>
              <c:f>[满意度分析统计.xlsx]满意程度!$B$2:$E$2</c:f>
              <c:numCache>
                <c:formatCode>General</c:formatCode>
                <c:ptCount val="4"/>
              </c:numCache>
            </c:numRef>
          </c:val>
        </c:ser>
        <c:ser>
          <c:idx val="1"/>
          <c:order val="1"/>
          <c:tx>
            <c:strRef>
              <c:f>[满意度分析统计.xlsx]满意程度!$A$3</c:f>
              <c:strCache>
                <c:ptCount val="1"/>
                <c:pt idx="0">
                  <c:v>2分</c:v>
                </c:pt>
              </c:strCache>
            </c:strRef>
          </c:tx>
          <c:spPr>
            <a:solidFill>
              <a:schemeClr val="accent2"/>
            </a:solidFill>
            <a:ln>
              <a:noFill/>
            </a:ln>
            <a:effectLst/>
          </c:spPr>
          <c:invertIfNegative val="0"/>
          <c:dLbls>
            <c:delete val="1"/>
          </c:dLbls>
          <c:cat>
            <c:strRef>
              <c:f>[满意度分析统计.xlsx]满意程度!$B$1:$E$1</c:f>
              <c:strCache>
                <c:ptCount val="4"/>
                <c:pt idx="0">
                  <c:v>道路畅通情况</c:v>
                </c:pt>
                <c:pt idx="1">
                  <c:v>出行改善方面</c:v>
                </c:pt>
                <c:pt idx="2">
                  <c:v>管护质量情况</c:v>
                </c:pt>
                <c:pt idx="3">
                  <c:v>村居基础设施完善情况</c:v>
                </c:pt>
              </c:strCache>
            </c:strRef>
          </c:cat>
          <c:val>
            <c:numRef>
              <c:f>[满意度分析统计.xlsx]满意程度!$B$3:$E$3</c:f>
              <c:numCache>
                <c:formatCode>General</c:formatCode>
                <c:ptCount val="4"/>
              </c:numCache>
            </c:numRef>
          </c:val>
        </c:ser>
        <c:ser>
          <c:idx val="2"/>
          <c:order val="2"/>
          <c:tx>
            <c:strRef>
              <c:f>[满意度分析统计.xlsx]满意程度!$A$4</c:f>
              <c:strCache>
                <c:ptCount val="1"/>
                <c:pt idx="0">
                  <c:v>3分</c:v>
                </c:pt>
              </c:strCache>
            </c:strRef>
          </c:tx>
          <c:spPr>
            <a:solidFill>
              <a:schemeClr val="accent3"/>
            </a:solidFill>
            <a:ln>
              <a:noFill/>
            </a:ln>
            <a:effectLst/>
          </c:spPr>
          <c:invertIfNegative val="0"/>
          <c:dLbls>
            <c:delete val="1"/>
          </c:dLbls>
          <c:cat>
            <c:strRef>
              <c:f>[满意度分析统计.xlsx]满意程度!$B$1:$E$1</c:f>
              <c:strCache>
                <c:ptCount val="4"/>
                <c:pt idx="0">
                  <c:v>道路畅通情况</c:v>
                </c:pt>
                <c:pt idx="1">
                  <c:v>出行改善方面</c:v>
                </c:pt>
                <c:pt idx="2">
                  <c:v>管护质量情况</c:v>
                </c:pt>
                <c:pt idx="3">
                  <c:v>村居基础设施完善情况</c:v>
                </c:pt>
              </c:strCache>
            </c:strRef>
          </c:cat>
          <c:val>
            <c:numRef>
              <c:f>[满意度分析统计.xlsx]满意程度!$B$4:$E$4</c:f>
              <c:numCache>
                <c:formatCode>General</c:formatCode>
                <c:ptCount val="4"/>
                <c:pt idx="3">
                  <c:v>1</c:v>
                </c:pt>
              </c:numCache>
            </c:numRef>
          </c:val>
        </c:ser>
        <c:dLbls>
          <c:showLegendKey val="0"/>
          <c:showVal val="0"/>
          <c:showCatName val="0"/>
          <c:showSerName val="0"/>
          <c:showPercent val="0"/>
          <c:showBubbleSize val="0"/>
        </c:dLbls>
        <c:gapWidth val="150"/>
        <c:overlap val="0"/>
        <c:axId val="394179962"/>
        <c:axId val="734475395"/>
      </c:barChart>
      <c:lineChart>
        <c:grouping val="standard"/>
        <c:varyColors val="0"/>
        <c:ser>
          <c:idx val="3"/>
          <c:order val="3"/>
          <c:tx>
            <c:strRef>
              <c:f>[满意度分析统计.xlsx]满意程度!$A$5</c:f>
              <c:strCache>
                <c:ptCount val="1"/>
                <c:pt idx="0">
                  <c:v>4分</c:v>
                </c:pt>
              </c:strCache>
            </c:strRef>
          </c:tx>
          <c:spPr>
            <a:ln w="28575" cap="rnd">
              <a:solidFill>
                <a:schemeClr val="accent4"/>
              </a:solidFill>
              <a:round/>
            </a:ln>
            <a:effectLst/>
          </c:spPr>
          <c:marker>
            <c:symbol val="none"/>
          </c:marker>
          <c:dLbls>
            <c:delete val="1"/>
          </c:dLbls>
          <c:cat>
            <c:strRef>
              <c:f>[满意度分析统计.xlsx]满意程度!$B$1:$E$1</c:f>
              <c:strCache>
                <c:ptCount val="4"/>
                <c:pt idx="0">
                  <c:v>道路畅通情况</c:v>
                </c:pt>
                <c:pt idx="1">
                  <c:v>出行改善方面</c:v>
                </c:pt>
                <c:pt idx="2">
                  <c:v>管护质量情况</c:v>
                </c:pt>
                <c:pt idx="3">
                  <c:v>村居基础设施完善情况</c:v>
                </c:pt>
              </c:strCache>
            </c:strRef>
          </c:cat>
          <c:val>
            <c:numRef>
              <c:f>[满意度分析统计.xlsx]满意程度!$B$5:$E$5</c:f>
              <c:numCache>
                <c:formatCode>General</c:formatCode>
                <c:ptCount val="4"/>
                <c:pt idx="0">
                  <c:v>2</c:v>
                </c:pt>
                <c:pt idx="1">
                  <c:v>2</c:v>
                </c:pt>
                <c:pt idx="2">
                  <c:v>4</c:v>
                </c:pt>
                <c:pt idx="3">
                  <c:v>1</c:v>
                </c:pt>
              </c:numCache>
            </c:numRef>
          </c:val>
          <c:smooth val="0"/>
        </c:ser>
        <c:ser>
          <c:idx val="4"/>
          <c:order val="4"/>
          <c:tx>
            <c:strRef>
              <c:f>[满意度分析统计.xlsx]满意程度!$A$6</c:f>
              <c:strCache>
                <c:ptCount val="1"/>
                <c:pt idx="0">
                  <c:v>5分</c:v>
                </c:pt>
              </c:strCache>
            </c:strRef>
          </c:tx>
          <c:spPr>
            <a:ln w="28575" cap="rnd">
              <a:solidFill>
                <a:schemeClr val="accent5"/>
              </a:solidFill>
              <a:round/>
            </a:ln>
            <a:effectLst/>
          </c:spPr>
          <c:marker>
            <c:symbol val="none"/>
          </c:marker>
          <c:dLbls>
            <c:delete val="1"/>
          </c:dLbls>
          <c:cat>
            <c:strRef>
              <c:f>[满意度分析统计.xlsx]满意程度!$B$1:$E$1</c:f>
              <c:strCache>
                <c:ptCount val="4"/>
                <c:pt idx="0">
                  <c:v>道路畅通情况</c:v>
                </c:pt>
                <c:pt idx="1">
                  <c:v>出行改善方面</c:v>
                </c:pt>
                <c:pt idx="2">
                  <c:v>管护质量情况</c:v>
                </c:pt>
                <c:pt idx="3">
                  <c:v>村居基础设施完善情况</c:v>
                </c:pt>
              </c:strCache>
            </c:strRef>
          </c:cat>
          <c:val>
            <c:numRef>
              <c:f>[满意度分析统计.xlsx]满意程度!$B$6:$E$6</c:f>
              <c:numCache>
                <c:formatCode>General</c:formatCode>
                <c:ptCount val="4"/>
                <c:pt idx="0">
                  <c:v>18</c:v>
                </c:pt>
                <c:pt idx="1">
                  <c:v>28</c:v>
                </c:pt>
                <c:pt idx="2">
                  <c:v>16</c:v>
                </c:pt>
                <c:pt idx="3">
                  <c:v>18</c:v>
                </c:pt>
              </c:numCache>
            </c:numRef>
          </c:val>
          <c:smooth val="0"/>
        </c:ser>
        <c:dLbls>
          <c:showLegendKey val="0"/>
          <c:showVal val="0"/>
          <c:showCatName val="0"/>
          <c:showSerName val="0"/>
          <c:showPercent val="0"/>
          <c:showBubbleSize val="0"/>
        </c:dLbls>
        <c:marker val="0"/>
        <c:smooth val="0"/>
        <c:axId val="394179962"/>
        <c:axId val="734475395"/>
      </c:lineChart>
      <c:catAx>
        <c:axId val="39417996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4475395"/>
        <c:crosses val="autoZero"/>
        <c:auto val="1"/>
        <c:lblAlgn val="ctr"/>
        <c:lblOffset val="100"/>
        <c:noMultiLvlLbl val="0"/>
      </c:catAx>
      <c:valAx>
        <c:axId val="73447539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417996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38faa1f2-c6b9-417e-8c5a-5df629c5df3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30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2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7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56</Pages>
  <Words>4980</Words>
  <Characters>5375</Characters>
  <TotalTime>0</TotalTime>
  <ScaleCrop>false</ScaleCrop>
  <LinksUpToDate>false</LinksUpToDate>
  <CharactersWithSpaces>5537</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2022-07-27T07:10:00Z</dcterms:created>
  <dc:creator>openxml-sdk </dc:creator>
  <dc:description>openxml-sdk, CCi Textin Word Converter, JL</dc:description>
  <cp:keywords>CCi</cp:keywords>
  <cp:lastModifiedBy>OO</cp:lastModifiedBy>
  <cp:lastPrinted>2025-02-07T02:25:00Z</cp:lastPrinted>
  <dcterms:modified xsi:type="dcterms:W3CDTF">2025-02-28T07:32:54Z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886A8C5B4C5B472EB551C839B1FBB15F</vt:lpwstr>
  </property>
  <property fmtid="{D5CDD505-2E9C-101B-9397-08002B2CF9AE}" pid="4" name="KSOTemplateDocerSaveRecord">
    <vt:lpwstr>eyJoZGlkIjoiYzZkNzQ4ZWFiZmQ4NTRhOWRkZTk3YTMwMjlmMmZhYmUiLCJ1c2VySWQiOiI1OTk2MTcxOTUifQ==</vt:lpwstr>
  </property>
</Properties>
</file>