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466BED">
      <w:pPr>
        <w:spacing w:after="180" w:line="680" w:lineRule="exact"/>
        <w:ind w:left="0" w:leftChars="0" w:firstLine="0" w:firstLineChars="0"/>
        <w:jc w:val="center"/>
        <w:rPr>
          <w:color w:val="000000"/>
          <w:sz w:val="42"/>
        </w:rPr>
      </w:pPr>
    </w:p>
    <w:p w14:paraId="1DCE03F6">
      <w:pPr>
        <w:spacing w:after="180" w:line="680" w:lineRule="exact"/>
        <w:ind w:left="0" w:leftChars="0" w:firstLine="0" w:firstLineChars="0"/>
        <w:jc w:val="center"/>
        <w:rPr>
          <w:color w:val="000000"/>
          <w:sz w:val="42"/>
        </w:rPr>
      </w:pPr>
    </w:p>
    <w:p w14:paraId="5308569F">
      <w:pPr>
        <w:spacing w:after="180" w:line="680" w:lineRule="exact"/>
        <w:ind w:left="0" w:leftChars="0" w:firstLine="0" w:firstLineChars="0"/>
        <w:jc w:val="center"/>
        <w:rPr>
          <w:color w:val="000000"/>
          <w:sz w:val="42"/>
        </w:rPr>
      </w:pPr>
    </w:p>
    <w:p w14:paraId="56BA1CD1">
      <w:pPr>
        <w:spacing w:after="180" w:line="680" w:lineRule="exact"/>
        <w:ind w:left="0" w:leftChars="0" w:firstLine="0" w:firstLineChars="0"/>
        <w:jc w:val="center"/>
        <w:rPr>
          <w:color w:val="000000"/>
          <w:sz w:val="42"/>
        </w:rPr>
      </w:pPr>
    </w:p>
    <w:p w14:paraId="2BB89898">
      <w:pPr>
        <w:bidi w:val="0"/>
        <w:spacing w:line="240" w:lineRule="auto"/>
        <w:ind w:left="0" w:leftChars="0" w:firstLine="0" w:firstLineChars="0"/>
        <w:jc w:val="center"/>
        <w:rPr>
          <w:rFonts w:hint="eastAsia"/>
          <w:b/>
          <w:bCs/>
          <w:sz w:val="44"/>
          <w:szCs w:val="44"/>
          <w:lang w:val="en-US" w:eastAsia="zh-CN"/>
        </w:rPr>
      </w:pPr>
      <w:bookmarkStart w:id="0" w:name="_Toc29105"/>
      <w:r>
        <w:rPr>
          <w:rFonts w:hint="eastAsia"/>
          <w:b/>
          <w:bCs/>
          <w:sz w:val="44"/>
          <w:szCs w:val="44"/>
          <w:lang w:val="en-US" w:eastAsia="zh-CN"/>
        </w:rPr>
        <w:t>三门峡市陕州区教体局2023年部门整体</w:t>
      </w:r>
    </w:p>
    <w:p w14:paraId="4C76B991">
      <w:pPr>
        <w:bidi w:val="0"/>
        <w:spacing w:line="240" w:lineRule="auto"/>
        <w:ind w:left="0" w:leftChars="0" w:firstLine="0" w:firstLineChars="0"/>
        <w:jc w:val="center"/>
        <w:rPr>
          <w:b/>
          <w:bCs/>
          <w:sz w:val="44"/>
          <w:szCs w:val="44"/>
        </w:rPr>
      </w:pPr>
      <w:r>
        <w:rPr>
          <w:rFonts w:hint="eastAsia"/>
          <w:b/>
          <w:bCs/>
          <w:sz w:val="44"/>
          <w:szCs w:val="44"/>
          <w:lang w:val="en-US" w:eastAsia="zh-CN"/>
        </w:rPr>
        <w:t>绩效评价报告</w:t>
      </w:r>
    </w:p>
    <w:p w14:paraId="5EE79DED">
      <w:pPr>
        <w:ind w:left="0" w:leftChars="0" w:firstLine="0" w:firstLineChars="0"/>
        <w:jc w:val="center"/>
        <w:rPr>
          <w:sz w:val="36"/>
          <w:szCs w:val="40"/>
        </w:rPr>
      </w:pPr>
    </w:p>
    <w:p w14:paraId="67937498">
      <w:pPr>
        <w:ind w:left="0" w:leftChars="0" w:firstLine="0" w:firstLineChars="0"/>
        <w:jc w:val="center"/>
      </w:pPr>
    </w:p>
    <w:p w14:paraId="03F32F0A">
      <w:pPr>
        <w:ind w:left="0" w:leftChars="0" w:firstLine="0" w:firstLineChars="0"/>
        <w:jc w:val="center"/>
      </w:pPr>
    </w:p>
    <w:p w14:paraId="59A13023">
      <w:pPr>
        <w:ind w:left="0" w:leftChars="0" w:firstLine="0" w:firstLineChars="0"/>
        <w:jc w:val="both"/>
      </w:pPr>
    </w:p>
    <w:p w14:paraId="692A8380">
      <w:pPr>
        <w:ind w:left="0" w:leftChars="0" w:firstLine="0" w:firstLineChars="0"/>
        <w:jc w:val="both"/>
      </w:pPr>
    </w:p>
    <w:p w14:paraId="7DDCA30A">
      <w:pPr>
        <w:ind w:left="0" w:leftChars="0" w:firstLine="0" w:firstLineChars="0"/>
        <w:jc w:val="both"/>
      </w:pPr>
    </w:p>
    <w:p w14:paraId="2590CD49">
      <w:pPr>
        <w:ind w:left="0" w:leftChars="0" w:firstLine="0" w:firstLineChars="0"/>
        <w:jc w:val="both"/>
      </w:pPr>
    </w:p>
    <w:p w14:paraId="67B27A52">
      <w:pPr>
        <w:bidi w:val="0"/>
        <w:ind w:left="0" w:leftChars="0" w:firstLine="0" w:firstLineChars="0"/>
        <w:rPr>
          <w:b/>
          <w:bCs/>
          <w:sz w:val="28"/>
          <w:szCs w:val="28"/>
          <w:highlight w:val="none"/>
        </w:rPr>
      </w:pPr>
    </w:p>
    <w:p w14:paraId="1F0D005B">
      <w:pPr>
        <w:bidi w:val="0"/>
        <w:ind w:firstLine="1687" w:firstLineChars="600"/>
        <w:jc w:val="both"/>
        <w:rPr>
          <w:rFonts w:hint="eastAsia"/>
          <w:b/>
          <w:bCs/>
          <w:sz w:val="28"/>
          <w:szCs w:val="28"/>
          <w:highlight w:val="none"/>
          <w:lang w:val="en-US" w:eastAsia="zh-CN"/>
        </w:rPr>
      </w:pPr>
      <w:r>
        <w:rPr>
          <w:rFonts w:hint="eastAsia"/>
          <w:b/>
          <w:bCs/>
          <w:sz w:val="28"/>
          <w:szCs w:val="28"/>
          <w:highlight w:val="none"/>
          <w:lang w:val="en-US" w:eastAsia="zh-CN"/>
        </w:rPr>
        <w:t>实施单位</w:t>
      </w:r>
      <w:r>
        <w:rPr>
          <w:b/>
          <w:bCs/>
          <w:sz w:val="28"/>
          <w:szCs w:val="28"/>
          <w:highlight w:val="none"/>
        </w:rPr>
        <w:t>：三门峡</w:t>
      </w:r>
      <w:r>
        <w:rPr>
          <w:rFonts w:hint="eastAsia"/>
          <w:b/>
          <w:bCs/>
          <w:sz w:val="28"/>
          <w:szCs w:val="28"/>
          <w:highlight w:val="none"/>
          <w:lang w:val="en-US" w:eastAsia="zh-CN"/>
        </w:rPr>
        <w:t>市陕州区教育体育局</w:t>
      </w:r>
    </w:p>
    <w:p w14:paraId="6C57791B">
      <w:pPr>
        <w:bidi w:val="0"/>
        <w:ind w:firstLine="1687" w:firstLineChars="600"/>
        <w:jc w:val="both"/>
        <w:rPr>
          <w:rFonts w:hint="default" w:eastAsia="宋体"/>
          <w:b/>
          <w:bCs/>
          <w:sz w:val="28"/>
          <w:szCs w:val="28"/>
          <w:highlight w:val="none"/>
          <w:lang w:val="en-US" w:eastAsia="zh-CN"/>
        </w:rPr>
      </w:pPr>
      <w:r>
        <w:rPr>
          <w:b/>
          <w:bCs/>
          <w:sz w:val="28"/>
          <w:szCs w:val="28"/>
          <w:highlight w:val="none"/>
        </w:rPr>
        <w:t>委托单位：三门峡</w:t>
      </w:r>
      <w:r>
        <w:rPr>
          <w:rFonts w:hint="eastAsia"/>
          <w:b/>
          <w:bCs/>
          <w:sz w:val="28"/>
          <w:szCs w:val="28"/>
          <w:highlight w:val="none"/>
          <w:lang w:val="en-US" w:eastAsia="zh-CN"/>
        </w:rPr>
        <w:t>市陕州区财政局</w:t>
      </w:r>
    </w:p>
    <w:p w14:paraId="5311754E">
      <w:pPr>
        <w:bidi w:val="0"/>
        <w:jc w:val="center"/>
        <w:rPr>
          <w:rFonts w:hint="eastAsia"/>
          <w:b/>
          <w:bCs/>
          <w:sz w:val="28"/>
          <w:szCs w:val="28"/>
          <w:highlight w:val="none"/>
          <w:lang w:val="en-US" w:eastAsia="zh-CN"/>
        </w:rPr>
      </w:pPr>
      <w:r>
        <w:rPr>
          <w:rFonts w:hint="eastAsia" w:eastAsia="宋体"/>
          <w:b/>
          <w:bCs/>
          <w:sz w:val="28"/>
          <w:szCs w:val="28"/>
          <w:highlight w:val="none"/>
          <w:lang w:val="en-US" w:eastAsia="zh-CN"/>
        </w:rPr>
        <w:t xml:space="preserve"> </w:t>
      </w:r>
      <w:r>
        <w:rPr>
          <w:b/>
          <w:bCs/>
          <w:sz w:val="28"/>
          <w:szCs w:val="28"/>
          <w:highlight w:val="none"/>
        </w:rPr>
        <w:t>评价机构：</w:t>
      </w:r>
      <w:r>
        <w:rPr>
          <w:rFonts w:hint="eastAsia"/>
          <w:b/>
          <w:bCs/>
          <w:sz w:val="28"/>
          <w:szCs w:val="28"/>
          <w:highlight w:val="none"/>
          <w:lang w:val="en-US" w:eastAsia="zh-CN"/>
        </w:rPr>
        <w:t>三门峡中和会计师事务所(普通合伙)</w:t>
      </w:r>
    </w:p>
    <w:p w14:paraId="3DDE5231">
      <w:pPr>
        <w:bidi w:val="0"/>
        <w:ind w:firstLine="1687" w:firstLineChars="600"/>
        <w:jc w:val="both"/>
        <w:rPr>
          <w:rFonts w:hint="default"/>
          <w:b/>
          <w:bCs/>
          <w:sz w:val="28"/>
          <w:szCs w:val="28"/>
          <w:highlight w:val="none"/>
          <w:lang w:val="en-US" w:eastAsia="zh-CN"/>
        </w:rPr>
      </w:pPr>
      <w:r>
        <w:rPr>
          <w:rFonts w:hint="eastAsia"/>
          <w:b/>
          <w:bCs/>
          <w:sz w:val="28"/>
          <w:szCs w:val="28"/>
          <w:highlight w:val="none"/>
          <w:lang w:val="en-US" w:eastAsia="zh-CN"/>
        </w:rPr>
        <w:t>评价日期：2025年02月13日</w:t>
      </w:r>
    </w:p>
    <w:p w14:paraId="7A11AD81">
      <w:pPr>
        <w:bidi w:val="0"/>
        <w:jc w:val="left"/>
        <w:rPr>
          <w:rFonts w:hint="default"/>
          <w:b/>
          <w:bCs/>
          <w:sz w:val="28"/>
          <w:szCs w:val="28"/>
          <w:highlight w:val="none"/>
          <w:lang w:val="en-US" w:eastAsia="zh-CN"/>
        </w:rPr>
      </w:pPr>
    </w:p>
    <w:p w14:paraId="4D7C95E2">
      <w:pPr>
        <w:rPr>
          <w:rFonts w:hint="eastAsia"/>
          <w:b/>
          <w:bCs/>
          <w:sz w:val="32"/>
          <w:szCs w:val="36"/>
          <w:lang w:val="en-US" w:eastAsia="zh-CN"/>
        </w:rPr>
      </w:pPr>
      <w:r>
        <w:rPr>
          <w:rFonts w:hint="eastAsia"/>
          <w:b/>
          <w:bCs/>
          <w:sz w:val="32"/>
          <w:szCs w:val="36"/>
          <w:lang w:val="en-US" w:eastAsia="zh-CN"/>
        </w:rPr>
        <w:br w:type="page"/>
      </w:r>
    </w:p>
    <w:p w14:paraId="7EF59066">
      <w:pPr>
        <w:bidi w:val="0"/>
        <w:ind w:left="0" w:leftChars="0" w:firstLine="0" w:firstLineChars="0"/>
        <w:jc w:val="center"/>
        <w:rPr>
          <w:rFonts w:hint="eastAsia"/>
          <w:b/>
          <w:bCs/>
          <w:sz w:val="32"/>
          <w:szCs w:val="36"/>
          <w:lang w:val="en-US" w:eastAsia="zh-CN"/>
        </w:rPr>
      </w:pPr>
      <w:r>
        <w:rPr>
          <w:rFonts w:hint="eastAsia"/>
          <w:b/>
          <w:bCs/>
          <w:sz w:val="32"/>
          <w:szCs w:val="36"/>
          <w:lang w:val="en-US" w:eastAsia="zh-CN"/>
        </w:rPr>
        <w:t>摘  要</w:t>
      </w:r>
    </w:p>
    <w:p w14:paraId="5758DD9E">
      <w:pPr>
        <w:bidi w:val="0"/>
        <w:rPr>
          <w:rFonts w:hint="eastAsia"/>
          <w:lang w:val="en-US" w:eastAsia="zh-CN"/>
        </w:rPr>
      </w:pPr>
      <w:r>
        <w:rPr>
          <w:rFonts w:hint="eastAsia"/>
          <w:lang w:val="en-US" w:eastAsia="zh-CN"/>
        </w:rPr>
        <w:t>全面实施预算绩效管理是推进国家治理体系和治理能力现代化的内在要求，是深化财税体制改革、建立现代财政制度的重要内容，是优化财政资源配置、提升公共服务质量的关键举措。为全面贯彻实施《中共中央 国务院关于全面实施预算绩效管理的意见》、《中共河南省委 河南省人民政府关于全面实施预算绩效管理的实施意见》及《</w:t>
      </w:r>
      <w:r>
        <w:t>中共三门峡市委 三门峡市人民政府关于全面实施预算绩效管理的实施意见》</w:t>
      </w:r>
      <w:r>
        <w:rPr>
          <w:rFonts w:hint="eastAsia"/>
          <w:highlight w:val="none"/>
          <w:lang w:val="en-US" w:eastAsia="zh-CN"/>
        </w:rPr>
        <w:t>等精</w:t>
      </w:r>
      <w:r>
        <w:rPr>
          <w:rFonts w:hint="eastAsia"/>
          <w:lang w:val="en-US" w:eastAsia="zh-CN"/>
        </w:rPr>
        <w:t>神，准确地反映预算资金的投入产出效果，衡量核心业务实施效果，规范资金管理行为，提高财政资金使用效益，强化项目支出责任，受三门峡市陕州区财政局委托，三门峡中和会计师事务所(普通合伙)对三门峡市陕州区教育体育局（以下简称：陕州区教体局）部门整体项目进行绩效评价。</w:t>
      </w:r>
    </w:p>
    <w:p w14:paraId="0744BB41">
      <w:pPr>
        <w:bidi w:val="0"/>
        <w:rPr>
          <w:rFonts w:hint="eastAsia"/>
          <w:lang w:val="en-US" w:eastAsia="zh-CN"/>
        </w:rPr>
      </w:pPr>
      <w:r>
        <w:rPr>
          <w:rFonts w:hint="eastAsia"/>
          <w:lang w:val="en-US" w:eastAsia="zh-CN"/>
        </w:rPr>
        <w:t>评价过程中所取得的相关资料由陕州区教体局提供，评价资料的真实性、完整性由提供单位负责。根据委托方的要求，评价组通过制定绩效评价方案、资料数据的核查、现场调查与访谈、指标分析与评价、汇总打分评价得分、撰写评价报告等程序，完成本次绩效评价工作。</w:t>
      </w:r>
    </w:p>
    <w:p w14:paraId="70495B3B">
      <w:pPr>
        <w:bidi w:val="0"/>
        <w:rPr>
          <w:b/>
          <w:bCs/>
        </w:rPr>
      </w:pPr>
      <w:r>
        <w:rPr>
          <w:rFonts w:hint="eastAsia"/>
          <w:b/>
          <w:bCs/>
          <w:lang w:val="en-US" w:eastAsia="zh-CN"/>
        </w:rPr>
        <w:t>1.评价基准日：</w:t>
      </w:r>
      <w:r>
        <w:rPr>
          <w:rFonts w:hint="eastAsia"/>
          <w:b w:val="0"/>
          <w:bCs w:val="0"/>
          <w:lang w:val="en-US" w:eastAsia="zh-CN"/>
        </w:rPr>
        <w:t>2023年1月1日至2023年12月31日</w:t>
      </w:r>
    </w:p>
    <w:p w14:paraId="0ACAF3F0">
      <w:pPr>
        <w:bidi w:val="0"/>
        <w:rPr>
          <w:rFonts w:hint="default" w:eastAsiaTheme="minorEastAsia"/>
          <w:b w:val="0"/>
          <w:bCs w:val="0"/>
          <w:highlight w:val="none"/>
          <w:lang w:val="en-US" w:eastAsia="zh-CN"/>
        </w:rPr>
      </w:pPr>
      <w:r>
        <w:rPr>
          <w:rFonts w:hint="eastAsia"/>
          <w:b/>
          <w:bCs/>
          <w:highlight w:val="none"/>
          <w:lang w:val="en-US" w:eastAsia="zh-CN"/>
        </w:rPr>
        <w:t>2.评价综合评分：</w:t>
      </w:r>
    </w:p>
    <w:tbl>
      <w:tblPr>
        <w:tblStyle w:val="19"/>
        <w:tblW w:w="4998"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535"/>
        <w:gridCol w:w="1675"/>
        <w:gridCol w:w="2013"/>
        <w:gridCol w:w="1663"/>
        <w:gridCol w:w="1675"/>
      </w:tblGrid>
      <w:tr w14:paraId="2D90F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4C77AF3A">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978" w:type="pct"/>
            <w:vAlign w:val="center"/>
          </w:tcPr>
          <w:p w14:paraId="12DA263E">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1175" w:type="pct"/>
            <w:vAlign w:val="center"/>
          </w:tcPr>
          <w:p w14:paraId="261F9011">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971" w:type="pct"/>
            <w:vAlign w:val="center"/>
          </w:tcPr>
          <w:p w14:paraId="664478DA">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c>
          <w:tcPr>
            <w:tcW w:w="978" w:type="pct"/>
            <w:vAlign w:val="center"/>
          </w:tcPr>
          <w:p w14:paraId="3DE9690C">
            <w:pPr>
              <w:spacing w:before="0" w:beforeLines="0" w:line="240" w:lineRule="auto"/>
              <w:ind w:firstLine="0" w:firstLineChars="0"/>
              <w:jc w:val="center"/>
              <w:rPr>
                <w:b/>
                <w:bCs/>
                <w:sz w:val="24"/>
                <w:szCs w:val="24"/>
                <w:highlight w:val="none"/>
              </w:rPr>
            </w:pPr>
            <w:r>
              <w:rPr>
                <w:b/>
                <w:bCs/>
                <w:color w:val="000000"/>
                <w:sz w:val="24"/>
                <w:szCs w:val="24"/>
                <w:highlight w:val="none"/>
              </w:rPr>
              <w:t>绩效等级</w:t>
            </w:r>
          </w:p>
        </w:tc>
      </w:tr>
      <w:tr w14:paraId="0607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091B4C0E">
            <w:pPr>
              <w:spacing w:before="0" w:beforeLines="0" w:line="240" w:lineRule="auto"/>
              <w:ind w:firstLine="0" w:firstLineChars="0"/>
              <w:jc w:val="center"/>
              <w:rPr>
                <w:sz w:val="24"/>
                <w:szCs w:val="24"/>
                <w:highlight w:val="none"/>
              </w:rPr>
            </w:pPr>
            <w:r>
              <w:rPr>
                <w:rFonts w:hint="eastAsia"/>
                <w:color w:val="000000"/>
                <w:sz w:val="24"/>
                <w:szCs w:val="24"/>
                <w:highlight w:val="none"/>
              </w:rPr>
              <w:t>投入管理</w:t>
            </w:r>
          </w:p>
        </w:tc>
        <w:tc>
          <w:tcPr>
            <w:tcW w:w="1675" w:type="dxa"/>
            <w:vAlign w:val="center"/>
          </w:tcPr>
          <w:p w14:paraId="5A987112">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40</w:t>
            </w:r>
          </w:p>
        </w:tc>
        <w:tc>
          <w:tcPr>
            <w:tcW w:w="2013" w:type="dxa"/>
            <w:vAlign w:val="center"/>
          </w:tcPr>
          <w:p w14:paraId="26890982">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83.75%</w:t>
            </w:r>
          </w:p>
        </w:tc>
        <w:tc>
          <w:tcPr>
            <w:tcW w:w="1663" w:type="dxa"/>
            <w:vAlign w:val="center"/>
          </w:tcPr>
          <w:p w14:paraId="64CECEA3">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33.5</w:t>
            </w:r>
            <w:r>
              <w:rPr>
                <w:rFonts w:hint="eastAsia" w:cs="宋体"/>
                <w:i w:val="0"/>
                <w:iCs w:val="0"/>
                <w:color w:val="000000"/>
                <w:kern w:val="0"/>
                <w:sz w:val="24"/>
                <w:szCs w:val="24"/>
                <w:u w:val="none"/>
                <w:lang w:val="en-US" w:eastAsia="zh-CN" w:bidi="ar"/>
              </w:rPr>
              <w:t>0</w:t>
            </w:r>
          </w:p>
        </w:tc>
        <w:tc>
          <w:tcPr>
            <w:tcW w:w="978" w:type="pct"/>
            <w:vAlign w:val="center"/>
          </w:tcPr>
          <w:p w14:paraId="4FAF432C">
            <w:pPr>
              <w:spacing w:before="0" w:beforeLines="0" w:line="240" w:lineRule="auto"/>
              <w:ind w:firstLine="0" w:firstLineChars="0"/>
              <w:jc w:val="center"/>
              <w:rPr>
                <w:sz w:val="24"/>
                <w:szCs w:val="24"/>
                <w:highlight w:val="none"/>
              </w:rPr>
            </w:pPr>
            <w:r>
              <w:rPr>
                <w:color w:val="000000"/>
                <w:sz w:val="24"/>
                <w:szCs w:val="24"/>
                <w:highlight w:val="none"/>
              </w:rPr>
              <w:t>-</w:t>
            </w:r>
          </w:p>
        </w:tc>
      </w:tr>
      <w:tr w14:paraId="52E1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6B08F683">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1675" w:type="dxa"/>
            <w:vAlign w:val="center"/>
          </w:tcPr>
          <w:p w14:paraId="15AC5B86">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30</w:t>
            </w:r>
          </w:p>
        </w:tc>
        <w:tc>
          <w:tcPr>
            <w:tcW w:w="2013" w:type="dxa"/>
            <w:vAlign w:val="center"/>
          </w:tcPr>
          <w:p w14:paraId="0DC2DC32">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90.00%</w:t>
            </w:r>
          </w:p>
        </w:tc>
        <w:tc>
          <w:tcPr>
            <w:tcW w:w="1663" w:type="dxa"/>
            <w:vAlign w:val="center"/>
          </w:tcPr>
          <w:p w14:paraId="0BB98E1F">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27</w:t>
            </w:r>
            <w:r>
              <w:rPr>
                <w:rFonts w:hint="eastAsia" w:cs="宋体"/>
                <w:i w:val="0"/>
                <w:iCs w:val="0"/>
                <w:color w:val="000000"/>
                <w:kern w:val="0"/>
                <w:sz w:val="24"/>
                <w:szCs w:val="24"/>
                <w:u w:val="none"/>
                <w:lang w:val="en-US" w:eastAsia="zh-CN" w:bidi="ar"/>
              </w:rPr>
              <w:t>.00</w:t>
            </w:r>
          </w:p>
        </w:tc>
        <w:tc>
          <w:tcPr>
            <w:tcW w:w="978" w:type="pct"/>
            <w:vAlign w:val="center"/>
          </w:tcPr>
          <w:p w14:paraId="0ED308F3">
            <w:pPr>
              <w:spacing w:before="0" w:beforeLines="0" w:line="240" w:lineRule="auto"/>
              <w:ind w:firstLine="0" w:firstLineChars="0"/>
              <w:jc w:val="center"/>
              <w:rPr>
                <w:sz w:val="24"/>
                <w:szCs w:val="24"/>
                <w:highlight w:val="none"/>
              </w:rPr>
            </w:pPr>
            <w:r>
              <w:rPr>
                <w:color w:val="000000"/>
                <w:sz w:val="24"/>
                <w:szCs w:val="24"/>
                <w:highlight w:val="none"/>
              </w:rPr>
              <w:t>-</w:t>
            </w:r>
          </w:p>
        </w:tc>
      </w:tr>
      <w:tr w14:paraId="0F8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42FCB1ED">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1675" w:type="dxa"/>
            <w:vAlign w:val="center"/>
          </w:tcPr>
          <w:p w14:paraId="7BF56649">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30</w:t>
            </w:r>
          </w:p>
        </w:tc>
        <w:tc>
          <w:tcPr>
            <w:tcW w:w="2013" w:type="dxa"/>
            <w:vAlign w:val="center"/>
          </w:tcPr>
          <w:p w14:paraId="7B119C7F">
            <w:pPr>
              <w:keepNext w:val="0"/>
              <w:keepLines w:val="0"/>
              <w:widowControl/>
              <w:suppressLineNumbers w:val="0"/>
              <w:spacing w:line="240" w:lineRule="auto"/>
              <w:ind w:firstLine="0" w:firstLineChars="0"/>
              <w:jc w:val="center"/>
              <w:textAlignment w:val="center"/>
              <w:rPr>
                <w:rFonts w:hint="eastAsia"/>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99.80%</w:t>
            </w:r>
          </w:p>
        </w:tc>
        <w:tc>
          <w:tcPr>
            <w:tcW w:w="1663" w:type="dxa"/>
            <w:vAlign w:val="center"/>
          </w:tcPr>
          <w:p w14:paraId="3BE37FBB">
            <w:pPr>
              <w:keepNext w:val="0"/>
              <w:keepLines w:val="0"/>
              <w:widowControl/>
              <w:suppressLineNumbers w:val="0"/>
              <w:spacing w:line="240" w:lineRule="auto"/>
              <w:ind w:firstLine="0" w:firstLineChars="0"/>
              <w:jc w:val="center"/>
              <w:textAlignment w:val="center"/>
              <w:rPr>
                <w:rFonts w:hint="default"/>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29.94</w:t>
            </w:r>
          </w:p>
        </w:tc>
        <w:tc>
          <w:tcPr>
            <w:tcW w:w="978" w:type="pct"/>
            <w:vAlign w:val="center"/>
          </w:tcPr>
          <w:p w14:paraId="3A24F495">
            <w:pPr>
              <w:spacing w:before="0" w:beforeLines="0" w:line="240" w:lineRule="auto"/>
              <w:ind w:firstLine="0" w:firstLineChars="0"/>
              <w:jc w:val="center"/>
              <w:rPr>
                <w:sz w:val="24"/>
                <w:szCs w:val="24"/>
                <w:highlight w:val="none"/>
              </w:rPr>
            </w:pPr>
            <w:r>
              <w:rPr>
                <w:color w:val="000000"/>
                <w:sz w:val="24"/>
                <w:szCs w:val="24"/>
                <w:highlight w:val="none"/>
              </w:rPr>
              <w:t>-</w:t>
            </w:r>
          </w:p>
        </w:tc>
      </w:tr>
      <w:tr w14:paraId="048D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67" w:hRule="atLeast"/>
          <w:jc w:val="right"/>
        </w:trPr>
        <w:tc>
          <w:tcPr>
            <w:tcW w:w="896" w:type="pct"/>
            <w:vAlign w:val="center"/>
          </w:tcPr>
          <w:p w14:paraId="2E0ADE5D">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1675" w:type="dxa"/>
            <w:vAlign w:val="center"/>
          </w:tcPr>
          <w:p w14:paraId="6ACD26EA">
            <w:pPr>
              <w:keepNext w:val="0"/>
              <w:keepLines w:val="0"/>
              <w:widowControl/>
              <w:suppressLineNumbers w:val="0"/>
              <w:spacing w:line="240" w:lineRule="auto"/>
              <w:ind w:firstLine="0" w:firstLineChars="0"/>
              <w:jc w:val="center"/>
              <w:textAlignment w:val="center"/>
              <w:rPr>
                <w:rFonts w:hint="default" w:eastAsiaTheme="minorEastAsia"/>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100</w:t>
            </w:r>
          </w:p>
        </w:tc>
        <w:tc>
          <w:tcPr>
            <w:tcW w:w="2013" w:type="dxa"/>
            <w:vAlign w:val="center"/>
          </w:tcPr>
          <w:p w14:paraId="6B1DFF26">
            <w:pPr>
              <w:keepNext w:val="0"/>
              <w:keepLines w:val="0"/>
              <w:widowControl/>
              <w:suppressLineNumbers w:val="0"/>
              <w:spacing w:line="240" w:lineRule="auto"/>
              <w:ind w:firstLine="0" w:firstLineChars="0"/>
              <w:jc w:val="center"/>
              <w:textAlignment w:val="center"/>
              <w:rPr>
                <w:b/>
                <w:bCs/>
                <w:color w:val="000000"/>
                <w:sz w:val="24"/>
                <w:szCs w:val="24"/>
                <w:highlight w:val="none"/>
              </w:rPr>
            </w:pPr>
            <w:r>
              <w:rPr>
                <w:rFonts w:hint="eastAsia" w:ascii="宋体" w:hAnsi="宋体" w:eastAsia="宋体" w:cs="宋体"/>
                <w:b/>
                <w:bCs/>
                <w:i w:val="0"/>
                <w:iCs w:val="0"/>
                <w:color w:val="000000"/>
                <w:kern w:val="0"/>
                <w:sz w:val="24"/>
                <w:szCs w:val="24"/>
                <w:u w:val="none"/>
                <w:lang w:val="en-US" w:eastAsia="zh-CN" w:bidi="ar"/>
              </w:rPr>
              <w:t>90.44%</w:t>
            </w:r>
          </w:p>
        </w:tc>
        <w:tc>
          <w:tcPr>
            <w:tcW w:w="1663" w:type="dxa"/>
            <w:vAlign w:val="center"/>
          </w:tcPr>
          <w:p w14:paraId="22E4E9DF">
            <w:pPr>
              <w:keepNext w:val="0"/>
              <w:keepLines w:val="0"/>
              <w:widowControl/>
              <w:suppressLineNumbers w:val="0"/>
              <w:spacing w:line="240" w:lineRule="auto"/>
              <w:ind w:firstLine="0" w:firstLineChars="0"/>
              <w:jc w:val="center"/>
              <w:textAlignment w:val="center"/>
              <w:rPr>
                <w:rFonts w:hint="default"/>
                <w:b/>
                <w:bCs/>
                <w:color w:val="000000"/>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90.44</w:t>
            </w:r>
          </w:p>
        </w:tc>
        <w:tc>
          <w:tcPr>
            <w:tcW w:w="978" w:type="pct"/>
            <w:vAlign w:val="center"/>
          </w:tcPr>
          <w:p w14:paraId="1751DD14">
            <w:pPr>
              <w:spacing w:before="0" w:beforeLines="0" w:line="240" w:lineRule="auto"/>
              <w:ind w:firstLine="0" w:firstLineChars="0"/>
              <w:jc w:val="center"/>
              <w:rPr>
                <w:rFonts w:hint="eastAsia" w:eastAsia="宋体"/>
                <w:b/>
                <w:bCs/>
                <w:sz w:val="24"/>
                <w:szCs w:val="24"/>
                <w:highlight w:val="none"/>
                <w:lang w:val="en-US" w:eastAsia="zh-CN"/>
              </w:rPr>
            </w:pPr>
            <w:r>
              <w:rPr>
                <w:rFonts w:hint="eastAsia"/>
                <w:b/>
                <w:bCs/>
                <w:sz w:val="24"/>
                <w:szCs w:val="24"/>
                <w:highlight w:val="none"/>
                <w:lang w:val="en-US" w:eastAsia="zh-CN"/>
              </w:rPr>
              <w:t>优</w:t>
            </w:r>
          </w:p>
        </w:tc>
      </w:tr>
    </w:tbl>
    <w:p w14:paraId="2152D5FD">
      <w:pPr>
        <w:bidi w:val="0"/>
        <w:rPr>
          <w:rFonts w:hint="eastAsia"/>
          <w:b/>
          <w:bCs/>
          <w:lang w:eastAsia="zh-CN"/>
        </w:rPr>
      </w:pPr>
      <w:r>
        <w:rPr>
          <w:rFonts w:hint="eastAsia"/>
          <w:b/>
          <w:bCs/>
          <w:lang w:val="en-US" w:eastAsia="zh-CN"/>
        </w:rPr>
        <w:t>3.</w:t>
      </w:r>
      <w:r>
        <w:rPr>
          <w:rFonts w:hint="eastAsia"/>
          <w:b/>
          <w:bCs/>
        </w:rPr>
        <w:t>综合评价结论</w:t>
      </w:r>
      <w:r>
        <w:rPr>
          <w:rFonts w:hint="eastAsia"/>
          <w:b/>
          <w:bCs/>
          <w:lang w:eastAsia="zh-CN"/>
        </w:rPr>
        <w:t>：</w:t>
      </w:r>
    </w:p>
    <w:p w14:paraId="505D688D">
      <w:pPr>
        <w:bidi w:val="0"/>
        <w:rPr>
          <w:rFonts w:hint="eastAsia"/>
        </w:rPr>
      </w:pPr>
      <w:r>
        <w:rPr>
          <w:rFonts w:hint="eastAsia"/>
          <w:lang w:val="en-US" w:eastAsia="zh-CN"/>
        </w:rPr>
        <w:t>三门峡市陕州区教体局部门整体</w:t>
      </w:r>
      <w:r>
        <w:rPr>
          <w:rFonts w:hint="eastAsia"/>
        </w:rPr>
        <w:t>项目</w:t>
      </w:r>
      <w:r>
        <w:rPr>
          <w:rFonts w:hint="eastAsia"/>
          <w:lang w:val="en-US" w:eastAsia="zh-CN"/>
        </w:rPr>
        <w:t>整体绩效管理</w:t>
      </w:r>
      <w:r>
        <w:rPr>
          <w:rFonts w:hint="eastAsia"/>
        </w:rPr>
        <w:t>规范，</w:t>
      </w:r>
      <w:r>
        <w:rPr>
          <w:rFonts w:hint="eastAsia"/>
          <w:lang w:val="en-US" w:eastAsia="zh-CN"/>
        </w:rPr>
        <w:t>绩效目标管理及绩效自评工作按时完成，但</w:t>
      </w:r>
      <w:r>
        <w:rPr>
          <w:rFonts w:hint="eastAsia"/>
        </w:rPr>
        <w:t>总体目标</w:t>
      </w:r>
      <w:r>
        <w:rPr>
          <w:rFonts w:hint="eastAsia"/>
          <w:lang w:val="en-US" w:eastAsia="zh-CN"/>
        </w:rPr>
        <w:t>及</w:t>
      </w:r>
      <w:r>
        <w:rPr>
          <w:rFonts w:hint="eastAsia"/>
        </w:rPr>
        <w:t>具体绩效指标设置不明确，缺少可量化指标，</w:t>
      </w:r>
      <w:r>
        <w:rPr>
          <w:rFonts w:hint="eastAsia"/>
          <w:lang w:val="en-US" w:eastAsia="zh-CN"/>
        </w:rPr>
        <w:t>绩效评价工作可对比性有待提高</w:t>
      </w:r>
      <w:r>
        <w:rPr>
          <w:rFonts w:hint="eastAsia"/>
        </w:rPr>
        <w:t>。</w:t>
      </w:r>
    </w:p>
    <w:p w14:paraId="40DC73CE">
      <w:pPr>
        <w:bidi w:val="0"/>
        <w:rPr>
          <w:rFonts w:hint="eastAsia"/>
        </w:rPr>
      </w:pPr>
      <w:r>
        <w:rPr>
          <w:rFonts w:hint="eastAsia"/>
        </w:rPr>
        <w:t>资金方面存在预算编制与执行不到位情况，在</w:t>
      </w:r>
      <w:r>
        <w:rPr>
          <w:rFonts w:hint="eastAsia"/>
          <w:lang w:val="en-US" w:eastAsia="zh-CN"/>
        </w:rPr>
        <w:t>预、决算编制完整性及公开性</w:t>
      </w:r>
      <w:r>
        <w:rPr>
          <w:rFonts w:hint="eastAsia"/>
        </w:rPr>
        <w:t>方面</w:t>
      </w:r>
      <w:r>
        <w:rPr>
          <w:rFonts w:hint="eastAsia"/>
          <w:lang w:val="en-US" w:eastAsia="zh-CN"/>
        </w:rPr>
        <w:t>完成度较高，预算调整率相对较高，应尽量完善预算编制体系，降低预算调整率</w:t>
      </w:r>
      <w:r>
        <w:rPr>
          <w:rFonts w:hint="eastAsia"/>
        </w:rPr>
        <w:t>。</w:t>
      </w:r>
    </w:p>
    <w:p w14:paraId="567D8FCD">
      <w:pPr>
        <w:bidi w:val="0"/>
        <w:rPr>
          <w:color w:val="000000"/>
        </w:rPr>
      </w:pPr>
      <w:r>
        <w:rPr>
          <w:rFonts w:hint="eastAsia"/>
        </w:rPr>
        <w:t>截至评价期</w:t>
      </w:r>
      <w:r>
        <w:rPr>
          <w:rFonts w:hint="eastAsia"/>
          <w:highlight w:val="none"/>
        </w:rPr>
        <w:t>结束，</w:t>
      </w:r>
      <w:r>
        <w:rPr>
          <w:rFonts w:hint="eastAsia"/>
          <w:highlight w:val="none"/>
          <w:lang w:val="en-US" w:eastAsia="zh-CN"/>
        </w:rPr>
        <w:t>三门峡市陕州区教体局部门整</w:t>
      </w:r>
      <w:r>
        <w:rPr>
          <w:rFonts w:hint="eastAsia"/>
          <w:lang w:val="en-US" w:eastAsia="zh-CN"/>
        </w:rPr>
        <w:t>体</w:t>
      </w:r>
      <w:r>
        <w:rPr>
          <w:rFonts w:hint="eastAsia"/>
        </w:rPr>
        <w:t>项目整体情况良好，社会效益明显，可持续性强，</w:t>
      </w:r>
      <w:r>
        <w:rPr>
          <w:rFonts w:hint="eastAsia"/>
          <w:lang w:val="en-US" w:eastAsia="zh-CN"/>
        </w:rPr>
        <w:t>当地教师及社会公众</w:t>
      </w:r>
      <w:r>
        <w:rPr>
          <w:rFonts w:hint="eastAsia"/>
        </w:rPr>
        <w:t>群众总体满意度</w:t>
      </w:r>
      <w:r>
        <w:rPr>
          <w:rFonts w:hint="eastAsia"/>
          <w:lang w:val="en-US" w:eastAsia="zh-CN"/>
        </w:rPr>
        <w:t>较高</w:t>
      </w:r>
      <w:r>
        <w:rPr>
          <w:rFonts w:hint="eastAsia"/>
        </w:rPr>
        <w:t>。</w:t>
      </w:r>
    </w:p>
    <w:p w14:paraId="1CC5EE4B">
      <w:pPr>
        <w:spacing w:after="540" w:line="420" w:lineRule="exact"/>
        <w:ind w:left="0" w:leftChars="0" w:firstLine="0" w:firstLineChars="0"/>
        <w:jc w:val="both"/>
        <w:rPr>
          <w:color w:val="000000"/>
          <w:sz w:val="28"/>
          <w:szCs w:val="28"/>
          <w:highlight w:val="none"/>
        </w:rPr>
        <w:sectPr>
          <w:pgSz w:w="11900" w:h="16840"/>
          <w:pgMar w:top="1134" w:right="1678" w:bottom="1440" w:left="1678" w:header="0" w:footer="1440" w:gutter="0"/>
          <w:cols w:space="0" w:num="1"/>
          <w:rtlGutter w:val="0"/>
          <w:docGrid w:type="lines" w:linePitch="386" w:charSpace="0"/>
        </w:sectPr>
      </w:pPr>
    </w:p>
    <w:sdt>
      <w:sdtPr>
        <w:rPr>
          <w:rFonts w:ascii="宋体" w:hAnsi="宋体" w:eastAsia="宋体" w:cs="宋体"/>
          <w:sz w:val="21"/>
          <w:szCs w:val="28"/>
        </w:rPr>
        <w:id w:val="147480622"/>
        <w15:color w:val="DBDBDB"/>
        <w:docPartObj>
          <w:docPartGallery w:val="Table of Contents"/>
          <w:docPartUnique/>
        </w:docPartObj>
      </w:sdtPr>
      <w:sdtEndPr>
        <w:rPr>
          <w:rFonts w:ascii="宋体" w:hAnsi="宋体" w:eastAsia="宋体" w:cs="宋体"/>
          <w:sz w:val="24"/>
          <w:szCs w:val="24"/>
        </w:rPr>
      </w:sdtEndPr>
      <w:sdtContent>
        <w:p w14:paraId="34EB4429">
          <w:pPr>
            <w:spacing w:before="0" w:beforeLines="0" w:after="0" w:afterLines="0" w:line="240" w:lineRule="auto"/>
            <w:ind w:left="0" w:leftChars="0" w:right="0" w:rightChars="0" w:firstLine="0" w:firstLineChars="0"/>
            <w:jc w:val="center"/>
            <w:rPr>
              <w:b/>
              <w:bCs/>
              <w:sz w:val="32"/>
              <w:szCs w:val="32"/>
            </w:rPr>
          </w:pPr>
          <w:bookmarkStart w:id="1" w:name="_Toc24580"/>
          <w:r>
            <w:rPr>
              <w:rFonts w:ascii="宋体" w:hAnsi="宋体" w:eastAsia="宋体"/>
              <w:b/>
              <w:bCs/>
              <w:sz w:val="32"/>
              <w:szCs w:val="32"/>
            </w:rPr>
            <w:t>目</w:t>
          </w:r>
          <w:r>
            <w:rPr>
              <w:rFonts w:hint="eastAsia" w:eastAsia="宋体"/>
              <w:b/>
              <w:bCs/>
              <w:sz w:val="32"/>
              <w:szCs w:val="32"/>
              <w:lang w:val="en-US" w:eastAsia="zh-CN"/>
            </w:rPr>
            <w:t xml:space="preserve">  </w:t>
          </w:r>
          <w:r>
            <w:rPr>
              <w:rFonts w:ascii="宋体" w:hAnsi="宋体" w:eastAsia="宋体"/>
              <w:b/>
              <w:bCs/>
              <w:sz w:val="32"/>
              <w:szCs w:val="32"/>
            </w:rPr>
            <w:t>录</w:t>
          </w:r>
        </w:p>
        <w:p w14:paraId="155A985B">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TOC \o "1-3" \h \u </w:instrText>
          </w:r>
          <w:r>
            <w:rPr>
              <w:sz w:val="24"/>
              <w:szCs w:val="24"/>
            </w:rPr>
            <w:fldChar w:fldCharType="separate"/>
          </w:r>
          <w:r>
            <w:rPr>
              <w:sz w:val="24"/>
              <w:szCs w:val="24"/>
            </w:rPr>
            <w:fldChar w:fldCharType="begin"/>
          </w:r>
          <w:r>
            <w:rPr>
              <w:sz w:val="24"/>
              <w:szCs w:val="24"/>
            </w:rPr>
            <w:instrText xml:space="preserve"> HYPERLINK \l _Toc12016 </w:instrText>
          </w:r>
          <w:r>
            <w:rPr>
              <w:sz w:val="24"/>
              <w:szCs w:val="24"/>
            </w:rPr>
            <w:fldChar w:fldCharType="separate"/>
          </w:r>
          <w:r>
            <w:rPr>
              <w:sz w:val="24"/>
              <w:szCs w:val="24"/>
            </w:rPr>
            <w:t>一、</w:t>
          </w:r>
          <w:r>
            <w:rPr>
              <w:rFonts w:hint="eastAsia"/>
              <w:sz w:val="24"/>
              <w:szCs w:val="24"/>
              <w:lang w:val="en-US" w:eastAsia="zh-CN"/>
            </w:rPr>
            <w:t>部门基本情况</w:t>
          </w:r>
          <w:r>
            <w:rPr>
              <w:sz w:val="24"/>
              <w:szCs w:val="24"/>
            </w:rPr>
            <w:tab/>
          </w:r>
          <w:r>
            <w:rPr>
              <w:sz w:val="24"/>
              <w:szCs w:val="24"/>
            </w:rPr>
            <w:fldChar w:fldCharType="begin"/>
          </w:r>
          <w:r>
            <w:rPr>
              <w:sz w:val="24"/>
              <w:szCs w:val="24"/>
            </w:rPr>
            <w:instrText xml:space="preserve"> PAGEREF _Toc12016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3B9EC28B">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_Toc2089 </w:instrText>
          </w:r>
          <w:r>
            <w:rPr>
              <w:sz w:val="24"/>
              <w:szCs w:val="24"/>
            </w:rPr>
            <w:fldChar w:fldCharType="separate"/>
          </w:r>
          <w:r>
            <w:rPr>
              <w:sz w:val="24"/>
              <w:szCs w:val="24"/>
            </w:rPr>
            <w:t>（一）</w:t>
          </w:r>
          <w:r>
            <w:rPr>
              <w:rFonts w:hint="eastAsia"/>
              <w:sz w:val="24"/>
              <w:szCs w:val="24"/>
              <w:lang w:val="en-US" w:eastAsia="zh-CN"/>
            </w:rPr>
            <w:t>部门</w:t>
          </w:r>
          <w:r>
            <w:rPr>
              <w:sz w:val="24"/>
              <w:szCs w:val="24"/>
            </w:rPr>
            <w:t>概况</w:t>
          </w:r>
          <w:r>
            <w:rPr>
              <w:sz w:val="24"/>
              <w:szCs w:val="24"/>
            </w:rPr>
            <w:tab/>
          </w:r>
          <w:r>
            <w:rPr>
              <w:sz w:val="24"/>
              <w:szCs w:val="24"/>
            </w:rPr>
            <w:fldChar w:fldCharType="begin"/>
          </w:r>
          <w:r>
            <w:rPr>
              <w:sz w:val="24"/>
              <w:szCs w:val="24"/>
            </w:rPr>
            <w:instrText xml:space="preserve"> PAGEREF _Toc2089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7EFD1E49">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_Toc12753 </w:instrText>
          </w:r>
          <w:r>
            <w:rPr>
              <w:sz w:val="24"/>
              <w:szCs w:val="24"/>
            </w:rPr>
            <w:fldChar w:fldCharType="separate"/>
          </w:r>
          <w:r>
            <w:rPr>
              <w:sz w:val="24"/>
              <w:szCs w:val="24"/>
              <w:highlight w:val="none"/>
            </w:rPr>
            <w:t>1</w:t>
          </w:r>
          <w:r>
            <w:rPr>
              <w:rFonts w:hint="eastAsia"/>
              <w:sz w:val="24"/>
              <w:szCs w:val="24"/>
              <w:highlight w:val="none"/>
              <w:lang w:val="en-US" w:eastAsia="zh-CN"/>
            </w:rPr>
            <w:t>.部门职能</w:t>
          </w:r>
          <w:r>
            <w:rPr>
              <w:sz w:val="24"/>
              <w:szCs w:val="24"/>
            </w:rPr>
            <w:tab/>
          </w:r>
          <w:r>
            <w:rPr>
              <w:sz w:val="24"/>
              <w:szCs w:val="24"/>
            </w:rPr>
            <w:fldChar w:fldCharType="begin"/>
          </w:r>
          <w:r>
            <w:rPr>
              <w:sz w:val="24"/>
              <w:szCs w:val="24"/>
            </w:rPr>
            <w:instrText xml:space="preserve"> PAGEREF _Toc12753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71AA5C16">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_Toc5716 </w:instrText>
          </w:r>
          <w:r>
            <w:rPr>
              <w:sz w:val="24"/>
              <w:szCs w:val="24"/>
            </w:rPr>
            <w:fldChar w:fldCharType="separate"/>
          </w:r>
          <w:r>
            <w:rPr>
              <w:rFonts w:hint="eastAsia"/>
              <w:sz w:val="24"/>
              <w:szCs w:val="24"/>
              <w:highlight w:val="none"/>
              <w:lang w:val="en-US" w:eastAsia="zh-CN"/>
            </w:rPr>
            <w:t>2.机构设置及编制情况</w:t>
          </w:r>
          <w:r>
            <w:rPr>
              <w:sz w:val="24"/>
              <w:szCs w:val="24"/>
            </w:rPr>
            <w:tab/>
          </w:r>
          <w:r>
            <w:rPr>
              <w:sz w:val="24"/>
              <w:szCs w:val="24"/>
            </w:rPr>
            <w:fldChar w:fldCharType="begin"/>
          </w:r>
          <w:r>
            <w:rPr>
              <w:sz w:val="24"/>
              <w:szCs w:val="24"/>
            </w:rPr>
            <w:instrText xml:space="preserve"> PAGEREF _Toc5716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0B090FA3">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_Toc8 </w:instrText>
          </w:r>
          <w:r>
            <w:rPr>
              <w:sz w:val="24"/>
              <w:szCs w:val="24"/>
            </w:rPr>
            <w:fldChar w:fldCharType="separate"/>
          </w:r>
          <w:r>
            <w:rPr>
              <w:rFonts w:hint="eastAsia"/>
              <w:sz w:val="24"/>
              <w:szCs w:val="24"/>
              <w:lang w:val="en-US" w:eastAsia="zh-CN"/>
            </w:rPr>
            <w:t>3.部门资产情况</w:t>
          </w:r>
          <w:r>
            <w:rPr>
              <w:sz w:val="24"/>
              <w:szCs w:val="24"/>
            </w:rPr>
            <w:tab/>
          </w:r>
          <w:r>
            <w:rPr>
              <w:sz w:val="24"/>
              <w:szCs w:val="24"/>
            </w:rPr>
            <w:fldChar w:fldCharType="begin"/>
          </w:r>
          <w:r>
            <w:rPr>
              <w:sz w:val="24"/>
              <w:szCs w:val="24"/>
            </w:rPr>
            <w:instrText xml:space="preserve"> PAGEREF _Toc8 \h </w:instrText>
          </w:r>
          <w:r>
            <w:rPr>
              <w:sz w:val="24"/>
              <w:szCs w:val="24"/>
            </w:rPr>
            <w:fldChar w:fldCharType="separate"/>
          </w:r>
          <w:r>
            <w:rPr>
              <w:sz w:val="24"/>
              <w:szCs w:val="24"/>
            </w:rPr>
            <w:t>- 5 -</w:t>
          </w:r>
          <w:r>
            <w:rPr>
              <w:sz w:val="24"/>
              <w:szCs w:val="24"/>
            </w:rPr>
            <w:fldChar w:fldCharType="end"/>
          </w:r>
          <w:r>
            <w:rPr>
              <w:sz w:val="24"/>
              <w:szCs w:val="24"/>
            </w:rPr>
            <w:fldChar w:fldCharType="end"/>
          </w:r>
        </w:p>
        <w:p w14:paraId="44FC7CD4">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_Toc2592 </w:instrText>
          </w:r>
          <w:r>
            <w:rPr>
              <w:sz w:val="24"/>
              <w:szCs w:val="24"/>
            </w:rPr>
            <w:fldChar w:fldCharType="separate"/>
          </w:r>
          <w:r>
            <w:rPr>
              <w:rFonts w:hint="eastAsia"/>
              <w:sz w:val="24"/>
              <w:szCs w:val="24"/>
              <w:lang w:val="en-US" w:eastAsia="zh-CN"/>
            </w:rPr>
            <w:t xml:space="preserve">（二） </w:t>
          </w:r>
          <w:r>
            <w:rPr>
              <w:rFonts w:hint="eastAsia"/>
              <w:sz w:val="24"/>
              <w:szCs w:val="24"/>
              <w:highlight w:val="none"/>
              <w:lang w:val="en-US" w:eastAsia="zh-CN"/>
            </w:rPr>
            <w:t>部门预决算情况</w:t>
          </w:r>
          <w:r>
            <w:rPr>
              <w:sz w:val="24"/>
              <w:szCs w:val="24"/>
            </w:rPr>
            <w:tab/>
          </w:r>
          <w:r>
            <w:rPr>
              <w:sz w:val="24"/>
              <w:szCs w:val="24"/>
            </w:rPr>
            <w:fldChar w:fldCharType="begin"/>
          </w:r>
          <w:r>
            <w:rPr>
              <w:sz w:val="24"/>
              <w:szCs w:val="24"/>
            </w:rPr>
            <w:instrText xml:space="preserve"> PAGEREF _Toc2592 \h </w:instrText>
          </w:r>
          <w:r>
            <w:rPr>
              <w:sz w:val="24"/>
              <w:szCs w:val="24"/>
            </w:rPr>
            <w:fldChar w:fldCharType="separate"/>
          </w:r>
          <w:r>
            <w:rPr>
              <w:sz w:val="24"/>
              <w:szCs w:val="24"/>
            </w:rPr>
            <w:t>- 7 -</w:t>
          </w:r>
          <w:r>
            <w:rPr>
              <w:sz w:val="24"/>
              <w:szCs w:val="24"/>
            </w:rPr>
            <w:fldChar w:fldCharType="end"/>
          </w:r>
          <w:r>
            <w:rPr>
              <w:sz w:val="24"/>
              <w:szCs w:val="24"/>
            </w:rPr>
            <w:fldChar w:fldCharType="end"/>
          </w:r>
        </w:p>
        <w:p w14:paraId="2604723F">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_Toc12139 </w:instrText>
          </w:r>
          <w:r>
            <w:rPr>
              <w:sz w:val="24"/>
              <w:szCs w:val="24"/>
            </w:rPr>
            <w:fldChar w:fldCharType="separate"/>
          </w:r>
          <w:r>
            <w:rPr>
              <w:rFonts w:hint="eastAsia"/>
              <w:sz w:val="24"/>
              <w:szCs w:val="24"/>
              <w:highlight w:val="none"/>
              <w:lang w:val="en-US" w:eastAsia="zh-CN"/>
            </w:rPr>
            <w:t>1.2023年部门预算编制情况</w:t>
          </w:r>
          <w:r>
            <w:rPr>
              <w:sz w:val="24"/>
              <w:szCs w:val="24"/>
            </w:rPr>
            <w:tab/>
          </w:r>
          <w:r>
            <w:rPr>
              <w:sz w:val="24"/>
              <w:szCs w:val="24"/>
            </w:rPr>
            <w:fldChar w:fldCharType="begin"/>
          </w:r>
          <w:r>
            <w:rPr>
              <w:sz w:val="24"/>
              <w:szCs w:val="24"/>
            </w:rPr>
            <w:instrText xml:space="preserve"> PAGEREF _Toc12139 \h </w:instrText>
          </w:r>
          <w:r>
            <w:rPr>
              <w:sz w:val="24"/>
              <w:szCs w:val="24"/>
            </w:rPr>
            <w:fldChar w:fldCharType="separate"/>
          </w:r>
          <w:r>
            <w:rPr>
              <w:sz w:val="24"/>
              <w:szCs w:val="24"/>
            </w:rPr>
            <w:t>- 7 -</w:t>
          </w:r>
          <w:r>
            <w:rPr>
              <w:sz w:val="24"/>
              <w:szCs w:val="24"/>
            </w:rPr>
            <w:fldChar w:fldCharType="end"/>
          </w:r>
          <w:r>
            <w:rPr>
              <w:sz w:val="24"/>
              <w:szCs w:val="24"/>
            </w:rPr>
            <w:fldChar w:fldCharType="end"/>
          </w:r>
        </w:p>
        <w:p w14:paraId="750428FC">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_Toc26946 </w:instrText>
          </w:r>
          <w:r>
            <w:rPr>
              <w:sz w:val="24"/>
              <w:szCs w:val="24"/>
            </w:rPr>
            <w:fldChar w:fldCharType="separate"/>
          </w:r>
          <w:r>
            <w:rPr>
              <w:rFonts w:hint="eastAsia"/>
              <w:sz w:val="24"/>
              <w:szCs w:val="24"/>
              <w:highlight w:val="none"/>
              <w:lang w:val="en-US" w:eastAsia="zh-CN"/>
            </w:rPr>
            <w:t>2.2023年部门预算执行情况</w:t>
          </w:r>
          <w:r>
            <w:rPr>
              <w:sz w:val="24"/>
              <w:szCs w:val="24"/>
            </w:rPr>
            <w:tab/>
          </w:r>
          <w:r>
            <w:rPr>
              <w:sz w:val="24"/>
              <w:szCs w:val="24"/>
            </w:rPr>
            <w:fldChar w:fldCharType="begin"/>
          </w:r>
          <w:r>
            <w:rPr>
              <w:sz w:val="24"/>
              <w:szCs w:val="24"/>
            </w:rPr>
            <w:instrText xml:space="preserve"> PAGEREF _Toc26946 \h </w:instrText>
          </w:r>
          <w:r>
            <w:rPr>
              <w:sz w:val="24"/>
              <w:szCs w:val="24"/>
            </w:rPr>
            <w:fldChar w:fldCharType="separate"/>
          </w:r>
          <w:r>
            <w:rPr>
              <w:sz w:val="24"/>
              <w:szCs w:val="24"/>
            </w:rPr>
            <w:t>- 7 -</w:t>
          </w:r>
          <w:r>
            <w:rPr>
              <w:sz w:val="24"/>
              <w:szCs w:val="24"/>
            </w:rPr>
            <w:fldChar w:fldCharType="end"/>
          </w:r>
          <w:r>
            <w:rPr>
              <w:sz w:val="24"/>
              <w:szCs w:val="24"/>
            </w:rPr>
            <w:fldChar w:fldCharType="end"/>
          </w:r>
        </w:p>
        <w:p w14:paraId="3AC4D657">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_Toc8515 </w:instrText>
          </w:r>
          <w:r>
            <w:rPr>
              <w:sz w:val="24"/>
              <w:szCs w:val="24"/>
            </w:rPr>
            <w:fldChar w:fldCharType="separate"/>
          </w:r>
          <w:r>
            <w:rPr>
              <w:rFonts w:hint="eastAsia"/>
              <w:sz w:val="24"/>
              <w:szCs w:val="24"/>
              <w:highlight w:val="none"/>
              <w:lang w:val="en-US" w:eastAsia="zh-CN"/>
            </w:rPr>
            <w:t>3.2023年部门资金支出情况</w:t>
          </w:r>
          <w:r>
            <w:rPr>
              <w:sz w:val="24"/>
              <w:szCs w:val="24"/>
            </w:rPr>
            <w:tab/>
          </w:r>
          <w:r>
            <w:rPr>
              <w:sz w:val="24"/>
              <w:szCs w:val="24"/>
            </w:rPr>
            <w:fldChar w:fldCharType="begin"/>
          </w:r>
          <w:r>
            <w:rPr>
              <w:sz w:val="24"/>
              <w:szCs w:val="24"/>
            </w:rPr>
            <w:instrText xml:space="preserve"> PAGEREF _Toc8515 \h </w:instrText>
          </w:r>
          <w:r>
            <w:rPr>
              <w:sz w:val="24"/>
              <w:szCs w:val="24"/>
            </w:rPr>
            <w:fldChar w:fldCharType="separate"/>
          </w:r>
          <w:r>
            <w:rPr>
              <w:sz w:val="24"/>
              <w:szCs w:val="24"/>
            </w:rPr>
            <w:t>- 8 -</w:t>
          </w:r>
          <w:r>
            <w:rPr>
              <w:sz w:val="24"/>
              <w:szCs w:val="24"/>
            </w:rPr>
            <w:fldChar w:fldCharType="end"/>
          </w:r>
          <w:r>
            <w:rPr>
              <w:sz w:val="24"/>
              <w:szCs w:val="24"/>
            </w:rPr>
            <w:fldChar w:fldCharType="end"/>
          </w:r>
        </w:p>
        <w:p w14:paraId="53C7BEF2">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_Toc24737 </w:instrText>
          </w:r>
          <w:r>
            <w:rPr>
              <w:sz w:val="24"/>
              <w:szCs w:val="24"/>
            </w:rPr>
            <w:fldChar w:fldCharType="separate"/>
          </w:r>
          <w:r>
            <w:rPr>
              <w:rFonts w:hint="eastAsia"/>
              <w:sz w:val="24"/>
              <w:szCs w:val="24"/>
              <w:highlight w:val="none"/>
              <w:lang w:val="en-US" w:eastAsia="zh-CN"/>
            </w:rPr>
            <w:t>4.2023年部门“三公经费”预算安排及执行情况</w:t>
          </w:r>
          <w:r>
            <w:rPr>
              <w:sz w:val="24"/>
              <w:szCs w:val="24"/>
            </w:rPr>
            <w:tab/>
          </w:r>
          <w:r>
            <w:rPr>
              <w:sz w:val="24"/>
              <w:szCs w:val="24"/>
            </w:rPr>
            <w:fldChar w:fldCharType="begin"/>
          </w:r>
          <w:r>
            <w:rPr>
              <w:sz w:val="24"/>
              <w:szCs w:val="24"/>
            </w:rPr>
            <w:instrText xml:space="preserve"> PAGEREF _Toc24737 \h </w:instrText>
          </w:r>
          <w:r>
            <w:rPr>
              <w:sz w:val="24"/>
              <w:szCs w:val="24"/>
            </w:rPr>
            <w:fldChar w:fldCharType="separate"/>
          </w:r>
          <w:r>
            <w:rPr>
              <w:sz w:val="24"/>
              <w:szCs w:val="24"/>
            </w:rPr>
            <w:t>- 10 -</w:t>
          </w:r>
          <w:r>
            <w:rPr>
              <w:sz w:val="24"/>
              <w:szCs w:val="24"/>
            </w:rPr>
            <w:fldChar w:fldCharType="end"/>
          </w:r>
          <w:r>
            <w:rPr>
              <w:sz w:val="24"/>
              <w:szCs w:val="24"/>
            </w:rPr>
            <w:fldChar w:fldCharType="end"/>
          </w:r>
        </w:p>
        <w:p w14:paraId="5DB56143">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_Toc25751 </w:instrText>
          </w:r>
          <w:r>
            <w:rPr>
              <w:sz w:val="24"/>
              <w:szCs w:val="24"/>
            </w:rPr>
            <w:fldChar w:fldCharType="separate"/>
          </w:r>
          <w:r>
            <w:rPr>
              <w:rFonts w:hint="eastAsia"/>
              <w:sz w:val="24"/>
              <w:szCs w:val="24"/>
              <w:lang w:val="en-US" w:eastAsia="zh-CN"/>
            </w:rPr>
            <w:t>5.2023年部门</w:t>
          </w:r>
          <w:r>
            <w:rPr>
              <w:sz w:val="24"/>
              <w:szCs w:val="24"/>
            </w:rPr>
            <w:t>预决算公开</w:t>
          </w:r>
          <w:r>
            <w:rPr>
              <w:rFonts w:hint="eastAsia"/>
              <w:sz w:val="24"/>
              <w:szCs w:val="24"/>
              <w:lang w:val="en-US" w:eastAsia="zh-CN"/>
            </w:rPr>
            <w:t>情况</w:t>
          </w:r>
          <w:r>
            <w:rPr>
              <w:sz w:val="24"/>
              <w:szCs w:val="24"/>
            </w:rPr>
            <w:tab/>
          </w:r>
          <w:r>
            <w:rPr>
              <w:sz w:val="24"/>
              <w:szCs w:val="24"/>
            </w:rPr>
            <w:fldChar w:fldCharType="begin"/>
          </w:r>
          <w:r>
            <w:rPr>
              <w:sz w:val="24"/>
              <w:szCs w:val="24"/>
            </w:rPr>
            <w:instrText xml:space="preserve"> PAGEREF _Toc25751 \h </w:instrText>
          </w:r>
          <w:r>
            <w:rPr>
              <w:sz w:val="24"/>
              <w:szCs w:val="24"/>
            </w:rPr>
            <w:fldChar w:fldCharType="separate"/>
          </w:r>
          <w:r>
            <w:rPr>
              <w:sz w:val="24"/>
              <w:szCs w:val="24"/>
            </w:rPr>
            <w:t>- 10 -</w:t>
          </w:r>
          <w:r>
            <w:rPr>
              <w:sz w:val="24"/>
              <w:szCs w:val="24"/>
            </w:rPr>
            <w:fldChar w:fldCharType="end"/>
          </w:r>
          <w:r>
            <w:rPr>
              <w:sz w:val="24"/>
              <w:szCs w:val="24"/>
            </w:rPr>
            <w:fldChar w:fldCharType="end"/>
          </w:r>
        </w:p>
        <w:p w14:paraId="155778D6">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_Toc27127 </w:instrText>
          </w:r>
          <w:r>
            <w:rPr>
              <w:sz w:val="24"/>
              <w:szCs w:val="24"/>
            </w:rPr>
            <w:fldChar w:fldCharType="separate"/>
          </w:r>
          <w:r>
            <w:rPr>
              <w:sz w:val="24"/>
              <w:szCs w:val="24"/>
            </w:rPr>
            <w:t>（</w:t>
          </w:r>
          <w:r>
            <w:rPr>
              <w:rFonts w:hint="eastAsia"/>
              <w:sz w:val="24"/>
              <w:szCs w:val="24"/>
              <w:lang w:val="en-US" w:eastAsia="zh-CN"/>
            </w:rPr>
            <w:t>三</w:t>
          </w:r>
          <w:r>
            <w:rPr>
              <w:sz w:val="24"/>
              <w:szCs w:val="24"/>
            </w:rPr>
            <w:t>）</w:t>
          </w:r>
          <w:r>
            <w:rPr>
              <w:rFonts w:hint="eastAsia"/>
              <w:sz w:val="24"/>
              <w:szCs w:val="24"/>
              <w:lang w:val="en-US" w:eastAsia="zh-CN"/>
            </w:rPr>
            <w:t>部门</w:t>
          </w:r>
          <w:r>
            <w:rPr>
              <w:sz w:val="24"/>
              <w:szCs w:val="24"/>
            </w:rPr>
            <w:t>绩效目标</w:t>
          </w:r>
          <w:r>
            <w:rPr>
              <w:rFonts w:hint="eastAsia"/>
              <w:sz w:val="24"/>
              <w:szCs w:val="24"/>
              <w:lang w:val="en-US" w:eastAsia="zh-CN"/>
            </w:rPr>
            <w:t>设置情况</w:t>
          </w:r>
          <w:r>
            <w:rPr>
              <w:sz w:val="24"/>
              <w:szCs w:val="24"/>
            </w:rPr>
            <w:tab/>
          </w:r>
          <w:r>
            <w:rPr>
              <w:sz w:val="24"/>
              <w:szCs w:val="24"/>
            </w:rPr>
            <w:fldChar w:fldCharType="begin"/>
          </w:r>
          <w:r>
            <w:rPr>
              <w:sz w:val="24"/>
              <w:szCs w:val="24"/>
            </w:rPr>
            <w:instrText xml:space="preserve"> PAGEREF _Toc27127 \h </w:instrText>
          </w:r>
          <w:r>
            <w:rPr>
              <w:sz w:val="24"/>
              <w:szCs w:val="24"/>
            </w:rPr>
            <w:fldChar w:fldCharType="separate"/>
          </w:r>
          <w:r>
            <w:rPr>
              <w:sz w:val="24"/>
              <w:szCs w:val="24"/>
            </w:rPr>
            <w:t>- 11 -</w:t>
          </w:r>
          <w:r>
            <w:rPr>
              <w:sz w:val="24"/>
              <w:szCs w:val="24"/>
            </w:rPr>
            <w:fldChar w:fldCharType="end"/>
          </w:r>
          <w:r>
            <w:rPr>
              <w:sz w:val="24"/>
              <w:szCs w:val="24"/>
            </w:rPr>
            <w:fldChar w:fldCharType="end"/>
          </w:r>
        </w:p>
        <w:p w14:paraId="1123A194">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_Toc24511 </w:instrText>
          </w:r>
          <w:r>
            <w:rPr>
              <w:sz w:val="24"/>
              <w:szCs w:val="24"/>
            </w:rPr>
            <w:fldChar w:fldCharType="separate"/>
          </w:r>
          <w:r>
            <w:rPr>
              <w:sz w:val="24"/>
              <w:szCs w:val="24"/>
            </w:rPr>
            <w:t>1</w:t>
          </w:r>
          <w:r>
            <w:rPr>
              <w:rFonts w:hint="eastAsia"/>
              <w:sz w:val="24"/>
              <w:szCs w:val="24"/>
              <w:lang w:val="en-US" w:eastAsia="zh-CN"/>
            </w:rPr>
            <w:t>.部门年度履职</w:t>
          </w:r>
          <w:r>
            <w:rPr>
              <w:sz w:val="24"/>
              <w:szCs w:val="24"/>
            </w:rPr>
            <w:t>目标</w:t>
          </w:r>
          <w:r>
            <w:rPr>
              <w:sz w:val="24"/>
              <w:szCs w:val="24"/>
            </w:rPr>
            <w:tab/>
          </w:r>
          <w:r>
            <w:rPr>
              <w:sz w:val="24"/>
              <w:szCs w:val="24"/>
            </w:rPr>
            <w:fldChar w:fldCharType="begin"/>
          </w:r>
          <w:r>
            <w:rPr>
              <w:sz w:val="24"/>
              <w:szCs w:val="24"/>
            </w:rPr>
            <w:instrText xml:space="preserve"> PAGEREF _Toc24511 \h </w:instrText>
          </w:r>
          <w:r>
            <w:rPr>
              <w:sz w:val="24"/>
              <w:szCs w:val="24"/>
            </w:rPr>
            <w:fldChar w:fldCharType="separate"/>
          </w:r>
          <w:r>
            <w:rPr>
              <w:sz w:val="24"/>
              <w:szCs w:val="24"/>
            </w:rPr>
            <w:t>- 11 -</w:t>
          </w:r>
          <w:r>
            <w:rPr>
              <w:sz w:val="24"/>
              <w:szCs w:val="24"/>
            </w:rPr>
            <w:fldChar w:fldCharType="end"/>
          </w:r>
          <w:r>
            <w:rPr>
              <w:sz w:val="24"/>
              <w:szCs w:val="24"/>
            </w:rPr>
            <w:fldChar w:fldCharType="end"/>
          </w:r>
        </w:p>
        <w:p w14:paraId="6098B014">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_Toc32671 </w:instrText>
          </w:r>
          <w:r>
            <w:rPr>
              <w:sz w:val="24"/>
              <w:szCs w:val="24"/>
            </w:rPr>
            <w:fldChar w:fldCharType="separate"/>
          </w:r>
          <w:r>
            <w:rPr>
              <w:rFonts w:hint="eastAsia"/>
              <w:sz w:val="24"/>
              <w:szCs w:val="24"/>
              <w:lang w:val="en-US" w:eastAsia="zh-CN"/>
            </w:rPr>
            <w:t>2.部门年度主要任务</w:t>
          </w:r>
          <w:r>
            <w:rPr>
              <w:sz w:val="24"/>
              <w:szCs w:val="24"/>
            </w:rPr>
            <w:tab/>
          </w:r>
          <w:r>
            <w:rPr>
              <w:sz w:val="24"/>
              <w:szCs w:val="24"/>
            </w:rPr>
            <w:fldChar w:fldCharType="begin"/>
          </w:r>
          <w:r>
            <w:rPr>
              <w:sz w:val="24"/>
              <w:szCs w:val="24"/>
            </w:rPr>
            <w:instrText xml:space="preserve"> PAGEREF _Toc32671 \h </w:instrText>
          </w:r>
          <w:r>
            <w:rPr>
              <w:sz w:val="24"/>
              <w:szCs w:val="24"/>
            </w:rPr>
            <w:fldChar w:fldCharType="separate"/>
          </w:r>
          <w:r>
            <w:rPr>
              <w:sz w:val="24"/>
              <w:szCs w:val="24"/>
            </w:rPr>
            <w:t>- 11 -</w:t>
          </w:r>
          <w:r>
            <w:rPr>
              <w:sz w:val="24"/>
              <w:szCs w:val="24"/>
            </w:rPr>
            <w:fldChar w:fldCharType="end"/>
          </w:r>
          <w:r>
            <w:rPr>
              <w:sz w:val="24"/>
              <w:szCs w:val="24"/>
            </w:rPr>
            <w:fldChar w:fldCharType="end"/>
          </w:r>
        </w:p>
        <w:p w14:paraId="1564D401">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_Toc9094 </w:instrText>
          </w:r>
          <w:r>
            <w:rPr>
              <w:sz w:val="24"/>
              <w:szCs w:val="24"/>
            </w:rPr>
            <w:fldChar w:fldCharType="separate"/>
          </w:r>
          <w:r>
            <w:rPr>
              <w:rFonts w:hint="eastAsia"/>
              <w:sz w:val="24"/>
              <w:szCs w:val="24"/>
              <w:lang w:val="en-US" w:eastAsia="zh-CN"/>
            </w:rPr>
            <w:t>3.部门具体绩效</w:t>
          </w:r>
          <w:r>
            <w:rPr>
              <w:sz w:val="24"/>
              <w:szCs w:val="24"/>
            </w:rPr>
            <w:t>目标</w:t>
          </w:r>
          <w:r>
            <w:rPr>
              <w:sz w:val="24"/>
              <w:szCs w:val="24"/>
            </w:rPr>
            <w:tab/>
          </w:r>
          <w:r>
            <w:rPr>
              <w:sz w:val="24"/>
              <w:szCs w:val="24"/>
            </w:rPr>
            <w:fldChar w:fldCharType="begin"/>
          </w:r>
          <w:r>
            <w:rPr>
              <w:sz w:val="24"/>
              <w:szCs w:val="24"/>
            </w:rPr>
            <w:instrText xml:space="preserve"> PAGEREF _Toc9094 \h </w:instrText>
          </w:r>
          <w:r>
            <w:rPr>
              <w:sz w:val="24"/>
              <w:szCs w:val="24"/>
            </w:rPr>
            <w:fldChar w:fldCharType="separate"/>
          </w:r>
          <w:r>
            <w:rPr>
              <w:sz w:val="24"/>
              <w:szCs w:val="24"/>
            </w:rPr>
            <w:t>- 11 -</w:t>
          </w:r>
          <w:r>
            <w:rPr>
              <w:sz w:val="24"/>
              <w:szCs w:val="24"/>
            </w:rPr>
            <w:fldChar w:fldCharType="end"/>
          </w:r>
          <w:r>
            <w:rPr>
              <w:sz w:val="24"/>
              <w:szCs w:val="24"/>
            </w:rPr>
            <w:fldChar w:fldCharType="end"/>
          </w:r>
        </w:p>
        <w:p w14:paraId="05E6E0A9">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_Toc22441 </w:instrText>
          </w:r>
          <w:r>
            <w:rPr>
              <w:sz w:val="24"/>
              <w:szCs w:val="24"/>
            </w:rPr>
            <w:fldChar w:fldCharType="separate"/>
          </w:r>
          <w:r>
            <w:rPr>
              <w:sz w:val="24"/>
              <w:szCs w:val="24"/>
            </w:rPr>
            <w:t>二、绩效评价工作开展情况</w:t>
          </w:r>
          <w:r>
            <w:rPr>
              <w:sz w:val="24"/>
              <w:szCs w:val="24"/>
            </w:rPr>
            <w:tab/>
          </w:r>
          <w:r>
            <w:rPr>
              <w:sz w:val="24"/>
              <w:szCs w:val="24"/>
            </w:rPr>
            <w:fldChar w:fldCharType="begin"/>
          </w:r>
          <w:r>
            <w:rPr>
              <w:sz w:val="24"/>
              <w:szCs w:val="24"/>
            </w:rPr>
            <w:instrText xml:space="preserve"> PAGEREF _Toc22441 \h </w:instrText>
          </w:r>
          <w:r>
            <w:rPr>
              <w:sz w:val="24"/>
              <w:szCs w:val="24"/>
            </w:rPr>
            <w:fldChar w:fldCharType="separate"/>
          </w:r>
          <w:r>
            <w:rPr>
              <w:sz w:val="24"/>
              <w:szCs w:val="24"/>
            </w:rPr>
            <w:t>- 13 -</w:t>
          </w:r>
          <w:r>
            <w:rPr>
              <w:sz w:val="24"/>
              <w:szCs w:val="24"/>
            </w:rPr>
            <w:fldChar w:fldCharType="end"/>
          </w:r>
          <w:r>
            <w:rPr>
              <w:sz w:val="24"/>
              <w:szCs w:val="24"/>
            </w:rPr>
            <w:fldChar w:fldCharType="end"/>
          </w:r>
        </w:p>
        <w:p w14:paraId="05EDB933">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_Toc7273 </w:instrText>
          </w:r>
          <w:r>
            <w:rPr>
              <w:sz w:val="24"/>
              <w:szCs w:val="24"/>
            </w:rPr>
            <w:fldChar w:fldCharType="separate"/>
          </w:r>
          <w:r>
            <w:rPr>
              <w:sz w:val="24"/>
              <w:szCs w:val="24"/>
            </w:rPr>
            <w:t>（一）评价目的</w:t>
          </w:r>
          <w:r>
            <w:rPr>
              <w:sz w:val="24"/>
              <w:szCs w:val="24"/>
            </w:rPr>
            <w:tab/>
          </w:r>
          <w:r>
            <w:rPr>
              <w:sz w:val="24"/>
              <w:szCs w:val="24"/>
            </w:rPr>
            <w:fldChar w:fldCharType="begin"/>
          </w:r>
          <w:r>
            <w:rPr>
              <w:sz w:val="24"/>
              <w:szCs w:val="24"/>
            </w:rPr>
            <w:instrText xml:space="preserve"> PAGEREF _Toc7273 \h </w:instrText>
          </w:r>
          <w:r>
            <w:rPr>
              <w:sz w:val="24"/>
              <w:szCs w:val="24"/>
            </w:rPr>
            <w:fldChar w:fldCharType="separate"/>
          </w:r>
          <w:r>
            <w:rPr>
              <w:sz w:val="24"/>
              <w:szCs w:val="24"/>
            </w:rPr>
            <w:t>- 13 -</w:t>
          </w:r>
          <w:r>
            <w:rPr>
              <w:sz w:val="24"/>
              <w:szCs w:val="24"/>
            </w:rPr>
            <w:fldChar w:fldCharType="end"/>
          </w:r>
          <w:r>
            <w:rPr>
              <w:sz w:val="24"/>
              <w:szCs w:val="24"/>
            </w:rPr>
            <w:fldChar w:fldCharType="end"/>
          </w:r>
        </w:p>
        <w:p w14:paraId="329980CE">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_Toc10405 </w:instrText>
          </w:r>
          <w:r>
            <w:rPr>
              <w:sz w:val="24"/>
              <w:szCs w:val="24"/>
            </w:rPr>
            <w:fldChar w:fldCharType="separate"/>
          </w:r>
          <w:r>
            <w:rPr>
              <w:rFonts w:hint="eastAsia"/>
              <w:sz w:val="24"/>
              <w:szCs w:val="24"/>
              <w:lang w:eastAsia="zh-CN"/>
            </w:rPr>
            <w:t>（</w:t>
          </w:r>
          <w:r>
            <w:rPr>
              <w:rFonts w:hint="eastAsia"/>
              <w:sz w:val="24"/>
              <w:szCs w:val="24"/>
              <w:lang w:val="en-US" w:eastAsia="zh-CN"/>
            </w:rPr>
            <w:t>二</w:t>
          </w:r>
          <w:r>
            <w:rPr>
              <w:rFonts w:hint="eastAsia"/>
              <w:sz w:val="24"/>
              <w:szCs w:val="24"/>
              <w:lang w:eastAsia="zh-CN"/>
            </w:rPr>
            <w:t>）</w:t>
          </w:r>
          <w:r>
            <w:rPr>
              <w:rFonts w:hint="eastAsia"/>
              <w:sz w:val="24"/>
              <w:szCs w:val="24"/>
            </w:rPr>
            <w:t>评价对象、资金范围及时间段</w:t>
          </w:r>
          <w:r>
            <w:rPr>
              <w:sz w:val="24"/>
              <w:szCs w:val="24"/>
            </w:rPr>
            <w:tab/>
          </w:r>
          <w:r>
            <w:rPr>
              <w:sz w:val="24"/>
              <w:szCs w:val="24"/>
            </w:rPr>
            <w:fldChar w:fldCharType="begin"/>
          </w:r>
          <w:r>
            <w:rPr>
              <w:sz w:val="24"/>
              <w:szCs w:val="24"/>
            </w:rPr>
            <w:instrText xml:space="preserve"> PAGEREF _Toc10405 \h </w:instrText>
          </w:r>
          <w:r>
            <w:rPr>
              <w:sz w:val="24"/>
              <w:szCs w:val="24"/>
            </w:rPr>
            <w:fldChar w:fldCharType="separate"/>
          </w:r>
          <w:r>
            <w:rPr>
              <w:sz w:val="24"/>
              <w:szCs w:val="24"/>
            </w:rPr>
            <w:t>- 14 -</w:t>
          </w:r>
          <w:r>
            <w:rPr>
              <w:sz w:val="24"/>
              <w:szCs w:val="24"/>
            </w:rPr>
            <w:fldChar w:fldCharType="end"/>
          </w:r>
          <w:r>
            <w:rPr>
              <w:sz w:val="24"/>
              <w:szCs w:val="24"/>
            </w:rPr>
            <w:fldChar w:fldCharType="end"/>
          </w:r>
        </w:p>
        <w:p w14:paraId="2E64AA82">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_Toc15021 </w:instrText>
          </w:r>
          <w:r>
            <w:rPr>
              <w:sz w:val="24"/>
              <w:szCs w:val="24"/>
            </w:rPr>
            <w:fldChar w:fldCharType="separate"/>
          </w:r>
          <w:r>
            <w:rPr>
              <w:sz w:val="24"/>
              <w:szCs w:val="24"/>
            </w:rPr>
            <w:t>（</w:t>
          </w:r>
          <w:r>
            <w:rPr>
              <w:rFonts w:hint="eastAsia"/>
              <w:sz w:val="24"/>
              <w:szCs w:val="24"/>
              <w:lang w:val="en-US" w:eastAsia="zh-CN"/>
            </w:rPr>
            <w:t>三</w:t>
          </w:r>
          <w:r>
            <w:rPr>
              <w:sz w:val="24"/>
              <w:szCs w:val="24"/>
            </w:rPr>
            <w:t>）评价依据</w:t>
          </w:r>
          <w:r>
            <w:rPr>
              <w:sz w:val="24"/>
              <w:szCs w:val="24"/>
            </w:rPr>
            <w:tab/>
          </w:r>
          <w:r>
            <w:rPr>
              <w:sz w:val="24"/>
              <w:szCs w:val="24"/>
            </w:rPr>
            <w:fldChar w:fldCharType="begin"/>
          </w:r>
          <w:r>
            <w:rPr>
              <w:sz w:val="24"/>
              <w:szCs w:val="24"/>
            </w:rPr>
            <w:instrText xml:space="preserve"> PAGEREF _Toc15021 \h </w:instrText>
          </w:r>
          <w:r>
            <w:rPr>
              <w:sz w:val="24"/>
              <w:szCs w:val="24"/>
            </w:rPr>
            <w:fldChar w:fldCharType="separate"/>
          </w:r>
          <w:r>
            <w:rPr>
              <w:sz w:val="24"/>
              <w:szCs w:val="24"/>
            </w:rPr>
            <w:t>- 14 -</w:t>
          </w:r>
          <w:r>
            <w:rPr>
              <w:sz w:val="24"/>
              <w:szCs w:val="24"/>
            </w:rPr>
            <w:fldChar w:fldCharType="end"/>
          </w:r>
          <w:r>
            <w:rPr>
              <w:sz w:val="24"/>
              <w:szCs w:val="24"/>
            </w:rPr>
            <w:fldChar w:fldCharType="end"/>
          </w:r>
        </w:p>
        <w:p w14:paraId="1F8B4EAD">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_Toc19917 </w:instrText>
          </w:r>
          <w:r>
            <w:rPr>
              <w:sz w:val="24"/>
              <w:szCs w:val="24"/>
            </w:rPr>
            <w:fldChar w:fldCharType="separate"/>
          </w:r>
          <w:r>
            <w:rPr>
              <w:sz w:val="24"/>
              <w:szCs w:val="24"/>
            </w:rPr>
            <w:t>（</w:t>
          </w:r>
          <w:r>
            <w:rPr>
              <w:rFonts w:hint="eastAsia"/>
              <w:sz w:val="24"/>
              <w:szCs w:val="24"/>
              <w:lang w:val="en-US" w:eastAsia="zh-CN"/>
            </w:rPr>
            <w:t>四</w:t>
          </w:r>
          <w:r>
            <w:rPr>
              <w:sz w:val="24"/>
              <w:szCs w:val="24"/>
            </w:rPr>
            <w:t>）评价的原则</w:t>
          </w:r>
          <w:r>
            <w:rPr>
              <w:rFonts w:hint="eastAsia"/>
              <w:sz w:val="24"/>
              <w:szCs w:val="24"/>
              <w:lang w:eastAsia="zh-CN"/>
            </w:rPr>
            <w:t>、</w:t>
          </w:r>
          <w:r>
            <w:rPr>
              <w:sz w:val="24"/>
              <w:szCs w:val="24"/>
            </w:rPr>
            <w:t>方法</w:t>
          </w:r>
          <w:r>
            <w:rPr>
              <w:rFonts w:hint="eastAsia"/>
              <w:sz w:val="24"/>
              <w:szCs w:val="24"/>
              <w:lang w:val="en-US" w:eastAsia="zh-CN"/>
            </w:rPr>
            <w:t>和标准</w:t>
          </w:r>
          <w:r>
            <w:rPr>
              <w:sz w:val="24"/>
              <w:szCs w:val="24"/>
            </w:rPr>
            <w:tab/>
          </w:r>
          <w:r>
            <w:rPr>
              <w:sz w:val="24"/>
              <w:szCs w:val="24"/>
            </w:rPr>
            <w:fldChar w:fldCharType="begin"/>
          </w:r>
          <w:r>
            <w:rPr>
              <w:sz w:val="24"/>
              <w:szCs w:val="24"/>
            </w:rPr>
            <w:instrText xml:space="preserve"> PAGEREF _Toc19917 \h </w:instrText>
          </w:r>
          <w:r>
            <w:rPr>
              <w:sz w:val="24"/>
              <w:szCs w:val="24"/>
            </w:rPr>
            <w:fldChar w:fldCharType="separate"/>
          </w:r>
          <w:r>
            <w:rPr>
              <w:sz w:val="24"/>
              <w:szCs w:val="24"/>
            </w:rPr>
            <w:t>- 15 -</w:t>
          </w:r>
          <w:r>
            <w:rPr>
              <w:sz w:val="24"/>
              <w:szCs w:val="24"/>
            </w:rPr>
            <w:fldChar w:fldCharType="end"/>
          </w:r>
          <w:r>
            <w:rPr>
              <w:sz w:val="24"/>
              <w:szCs w:val="24"/>
            </w:rPr>
            <w:fldChar w:fldCharType="end"/>
          </w:r>
        </w:p>
        <w:p w14:paraId="4489DEF6">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_Toc12399 </w:instrText>
          </w:r>
          <w:r>
            <w:rPr>
              <w:sz w:val="24"/>
              <w:szCs w:val="24"/>
            </w:rPr>
            <w:fldChar w:fldCharType="separate"/>
          </w:r>
          <w:r>
            <w:rPr>
              <w:sz w:val="24"/>
              <w:szCs w:val="24"/>
            </w:rPr>
            <w:t>1</w:t>
          </w:r>
          <w:r>
            <w:rPr>
              <w:rFonts w:hint="eastAsia"/>
              <w:sz w:val="24"/>
              <w:szCs w:val="24"/>
              <w:lang w:val="en-US" w:eastAsia="zh-CN"/>
            </w:rPr>
            <w:t>.</w:t>
          </w:r>
          <w:r>
            <w:rPr>
              <w:sz w:val="24"/>
              <w:szCs w:val="24"/>
            </w:rPr>
            <w:t>绩效评价原则</w:t>
          </w:r>
          <w:r>
            <w:rPr>
              <w:sz w:val="24"/>
              <w:szCs w:val="24"/>
            </w:rPr>
            <w:tab/>
          </w:r>
          <w:r>
            <w:rPr>
              <w:sz w:val="24"/>
              <w:szCs w:val="24"/>
            </w:rPr>
            <w:fldChar w:fldCharType="begin"/>
          </w:r>
          <w:r>
            <w:rPr>
              <w:sz w:val="24"/>
              <w:szCs w:val="24"/>
            </w:rPr>
            <w:instrText xml:space="preserve"> PAGEREF _Toc12399 \h </w:instrText>
          </w:r>
          <w:r>
            <w:rPr>
              <w:sz w:val="24"/>
              <w:szCs w:val="24"/>
            </w:rPr>
            <w:fldChar w:fldCharType="separate"/>
          </w:r>
          <w:r>
            <w:rPr>
              <w:sz w:val="24"/>
              <w:szCs w:val="24"/>
            </w:rPr>
            <w:t>- 15 -</w:t>
          </w:r>
          <w:r>
            <w:rPr>
              <w:sz w:val="24"/>
              <w:szCs w:val="24"/>
            </w:rPr>
            <w:fldChar w:fldCharType="end"/>
          </w:r>
          <w:r>
            <w:rPr>
              <w:sz w:val="24"/>
              <w:szCs w:val="24"/>
            </w:rPr>
            <w:fldChar w:fldCharType="end"/>
          </w:r>
        </w:p>
        <w:p w14:paraId="1769559D">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_Toc3444 </w:instrText>
          </w:r>
          <w:r>
            <w:rPr>
              <w:sz w:val="24"/>
              <w:szCs w:val="24"/>
            </w:rPr>
            <w:fldChar w:fldCharType="separate"/>
          </w:r>
          <w:r>
            <w:rPr>
              <w:sz w:val="24"/>
              <w:szCs w:val="24"/>
            </w:rPr>
            <w:t>2</w:t>
          </w:r>
          <w:r>
            <w:rPr>
              <w:rFonts w:hint="eastAsia"/>
              <w:sz w:val="24"/>
              <w:szCs w:val="24"/>
              <w:lang w:val="en-US" w:eastAsia="zh-CN"/>
            </w:rPr>
            <w:t>.</w:t>
          </w:r>
          <w:r>
            <w:rPr>
              <w:sz w:val="24"/>
              <w:szCs w:val="24"/>
            </w:rPr>
            <w:t>绩效评价方法</w:t>
          </w:r>
          <w:r>
            <w:rPr>
              <w:sz w:val="24"/>
              <w:szCs w:val="24"/>
            </w:rPr>
            <w:tab/>
          </w:r>
          <w:r>
            <w:rPr>
              <w:sz w:val="24"/>
              <w:szCs w:val="24"/>
            </w:rPr>
            <w:fldChar w:fldCharType="begin"/>
          </w:r>
          <w:r>
            <w:rPr>
              <w:sz w:val="24"/>
              <w:szCs w:val="24"/>
            </w:rPr>
            <w:instrText xml:space="preserve"> PAGEREF _Toc3444 \h </w:instrText>
          </w:r>
          <w:r>
            <w:rPr>
              <w:sz w:val="24"/>
              <w:szCs w:val="24"/>
            </w:rPr>
            <w:fldChar w:fldCharType="separate"/>
          </w:r>
          <w:r>
            <w:rPr>
              <w:sz w:val="24"/>
              <w:szCs w:val="24"/>
            </w:rPr>
            <w:t>- 16 -</w:t>
          </w:r>
          <w:r>
            <w:rPr>
              <w:sz w:val="24"/>
              <w:szCs w:val="24"/>
            </w:rPr>
            <w:fldChar w:fldCharType="end"/>
          </w:r>
          <w:r>
            <w:rPr>
              <w:sz w:val="24"/>
              <w:szCs w:val="24"/>
            </w:rPr>
            <w:fldChar w:fldCharType="end"/>
          </w:r>
        </w:p>
        <w:p w14:paraId="42E4E2A8">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_Toc7380 </w:instrText>
          </w:r>
          <w:r>
            <w:rPr>
              <w:sz w:val="24"/>
              <w:szCs w:val="24"/>
            </w:rPr>
            <w:fldChar w:fldCharType="separate"/>
          </w:r>
          <w:r>
            <w:rPr>
              <w:sz w:val="24"/>
              <w:szCs w:val="24"/>
              <w:highlight w:val="none"/>
              <w:lang w:val="en-US" w:eastAsia="zh-CN"/>
            </w:rPr>
            <w:t>3</w:t>
          </w:r>
          <w:r>
            <w:rPr>
              <w:rFonts w:hint="eastAsia"/>
              <w:sz w:val="24"/>
              <w:szCs w:val="24"/>
              <w:highlight w:val="none"/>
              <w:lang w:val="en-US" w:eastAsia="zh-CN"/>
            </w:rPr>
            <w:t>.</w:t>
          </w:r>
          <w:r>
            <w:rPr>
              <w:sz w:val="24"/>
              <w:szCs w:val="24"/>
              <w:highlight w:val="none"/>
              <w:lang w:val="en-US" w:eastAsia="zh-CN"/>
            </w:rPr>
            <w:t>绩效评价标准</w:t>
          </w:r>
          <w:r>
            <w:rPr>
              <w:sz w:val="24"/>
              <w:szCs w:val="24"/>
            </w:rPr>
            <w:tab/>
          </w:r>
          <w:r>
            <w:rPr>
              <w:sz w:val="24"/>
              <w:szCs w:val="24"/>
            </w:rPr>
            <w:fldChar w:fldCharType="begin"/>
          </w:r>
          <w:r>
            <w:rPr>
              <w:sz w:val="24"/>
              <w:szCs w:val="24"/>
            </w:rPr>
            <w:instrText xml:space="preserve"> PAGEREF _Toc7380 \h </w:instrText>
          </w:r>
          <w:r>
            <w:rPr>
              <w:sz w:val="24"/>
              <w:szCs w:val="24"/>
            </w:rPr>
            <w:fldChar w:fldCharType="separate"/>
          </w:r>
          <w:r>
            <w:rPr>
              <w:sz w:val="24"/>
              <w:szCs w:val="24"/>
            </w:rPr>
            <w:t>- 16 -</w:t>
          </w:r>
          <w:r>
            <w:rPr>
              <w:sz w:val="24"/>
              <w:szCs w:val="24"/>
            </w:rPr>
            <w:fldChar w:fldCharType="end"/>
          </w:r>
          <w:r>
            <w:rPr>
              <w:sz w:val="24"/>
              <w:szCs w:val="24"/>
            </w:rPr>
            <w:fldChar w:fldCharType="end"/>
          </w:r>
        </w:p>
        <w:p w14:paraId="11502ECC">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_Toc7133 </w:instrText>
          </w:r>
          <w:r>
            <w:rPr>
              <w:sz w:val="24"/>
              <w:szCs w:val="24"/>
            </w:rPr>
            <w:fldChar w:fldCharType="separate"/>
          </w:r>
          <w:r>
            <w:rPr>
              <w:rFonts w:hint="eastAsia"/>
              <w:sz w:val="24"/>
              <w:szCs w:val="24"/>
              <w:lang w:eastAsia="zh-CN"/>
            </w:rPr>
            <w:t>（</w:t>
          </w:r>
          <w:r>
            <w:rPr>
              <w:rFonts w:hint="eastAsia"/>
              <w:sz w:val="24"/>
              <w:szCs w:val="24"/>
              <w:lang w:val="en-US" w:eastAsia="zh-CN"/>
            </w:rPr>
            <w:t>五</w:t>
          </w:r>
          <w:r>
            <w:rPr>
              <w:rFonts w:hint="eastAsia"/>
              <w:sz w:val="24"/>
              <w:szCs w:val="24"/>
              <w:lang w:eastAsia="zh-CN"/>
            </w:rPr>
            <w:t>）</w:t>
          </w:r>
          <w:r>
            <w:rPr>
              <w:rFonts w:hint="eastAsia"/>
              <w:sz w:val="24"/>
              <w:szCs w:val="24"/>
            </w:rPr>
            <w:t>绩效评价</w:t>
          </w:r>
          <w:r>
            <w:rPr>
              <w:sz w:val="24"/>
              <w:szCs w:val="24"/>
            </w:rPr>
            <w:t>指标体系</w:t>
          </w:r>
          <w:r>
            <w:rPr>
              <w:sz w:val="24"/>
              <w:szCs w:val="24"/>
            </w:rPr>
            <w:tab/>
          </w:r>
          <w:r>
            <w:rPr>
              <w:sz w:val="24"/>
              <w:szCs w:val="24"/>
            </w:rPr>
            <w:fldChar w:fldCharType="begin"/>
          </w:r>
          <w:r>
            <w:rPr>
              <w:sz w:val="24"/>
              <w:szCs w:val="24"/>
            </w:rPr>
            <w:instrText xml:space="preserve"> PAGEREF _Toc7133 \h </w:instrText>
          </w:r>
          <w:r>
            <w:rPr>
              <w:sz w:val="24"/>
              <w:szCs w:val="24"/>
            </w:rPr>
            <w:fldChar w:fldCharType="separate"/>
          </w:r>
          <w:r>
            <w:rPr>
              <w:sz w:val="24"/>
              <w:szCs w:val="24"/>
            </w:rPr>
            <w:t>- 17 -</w:t>
          </w:r>
          <w:r>
            <w:rPr>
              <w:sz w:val="24"/>
              <w:szCs w:val="24"/>
            </w:rPr>
            <w:fldChar w:fldCharType="end"/>
          </w:r>
          <w:r>
            <w:rPr>
              <w:sz w:val="24"/>
              <w:szCs w:val="24"/>
            </w:rPr>
            <w:fldChar w:fldCharType="end"/>
          </w:r>
        </w:p>
        <w:p w14:paraId="61C4DCDD">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_Toc30201 </w:instrText>
          </w:r>
          <w:r>
            <w:rPr>
              <w:sz w:val="24"/>
              <w:szCs w:val="24"/>
            </w:rPr>
            <w:fldChar w:fldCharType="separate"/>
          </w:r>
          <w:r>
            <w:rPr>
              <w:rFonts w:hint="eastAsia"/>
              <w:sz w:val="24"/>
              <w:szCs w:val="24"/>
              <w:lang w:val="en-US" w:eastAsia="zh-CN"/>
            </w:rPr>
            <w:t>1.</w:t>
          </w:r>
          <w:r>
            <w:rPr>
              <w:sz w:val="24"/>
              <w:szCs w:val="24"/>
            </w:rPr>
            <w:t>评价指标设计的总体思路</w:t>
          </w:r>
          <w:r>
            <w:rPr>
              <w:sz w:val="24"/>
              <w:szCs w:val="24"/>
            </w:rPr>
            <w:tab/>
          </w:r>
          <w:r>
            <w:rPr>
              <w:sz w:val="24"/>
              <w:szCs w:val="24"/>
            </w:rPr>
            <w:fldChar w:fldCharType="begin"/>
          </w:r>
          <w:r>
            <w:rPr>
              <w:sz w:val="24"/>
              <w:szCs w:val="24"/>
            </w:rPr>
            <w:instrText xml:space="preserve"> PAGEREF _Toc30201 \h </w:instrText>
          </w:r>
          <w:r>
            <w:rPr>
              <w:sz w:val="24"/>
              <w:szCs w:val="24"/>
            </w:rPr>
            <w:fldChar w:fldCharType="separate"/>
          </w:r>
          <w:r>
            <w:rPr>
              <w:sz w:val="24"/>
              <w:szCs w:val="24"/>
            </w:rPr>
            <w:t>- 17 -</w:t>
          </w:r>
          <w:r>
            <w:rPr>
              <w:sz w:val="24"/>
              <w:szCs w:val="24"/>
            </w:rPr>
            <w:fldChar w:fldCharType="end"/>
          </w:r>
          <w:r>
            <w:rPr>
              <w:sz w:val="24"/>
              <w:szCs w:val="24"/>
            </w:rPr>
            <w:fldChar w:fldCharType="end"/>
          </w:r>
        </w:p>
        <w:p w14:paraId="081FA6C8">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_Toc1518 </w:instrText>
          </w:r>
          <w:r>
            <w:rPr>
              <w:sz w:val="24"/>
              <w:szCs w:val="24"/>
            </w:rPr>
            <w:fldChar w:fldCharType="separate"/>
          </w:r>
          <w:r>
            <w:rPr>
              <w:rFonts w:hint="eastAsia"/>
              <w:sz w:val="24"/>
              <w:szCs w:val="24"/>
              <w:highlight w:val="none"/>
              <w:lang w:val="en-US" w:eastAsia="zh-CN"/>
            </w:rPr>
            <w:t>2.</w:t>
          </w:r>
          <w:r>
            <w:rPr>
              <w:sz w:val="24"/>
              <w:szCs w:val="24"/>
              <w:highlight w:val="none"/>
            </w:rPr>
            <w:t>评价指标</w:t>
          </w:r>
          <w:r>
            <w:rPr>
              <w:sz w:val="24"/>
              <w:szCs w:val="24"/>
            </w:rPr>
            <w:tab/>
          </w:r>
          <w:r>
            <w:rPr>
              <w:sz w:val="24"/>
              <w:szCs w:val="24"/>
            </w:rPr>
            <w:fldChar w:fldCharType="begin"/>
          </w:r>
          <w:r>
            <w:rPr>
              <w:sz w:val="24"/>
              <w:szCs w:val="24"/>
            </w:rPr>
            <w:instrText xml:space="preserve"> PAGEREF _Toc1518 \h </w:instrText>
          </w:r>
          <w:r>
            <w:rPr>
              <w:sz w:val="24"/>
              <w:szCs w:val="24"/>
            </w:rPr>
            <w:fldChar w:fldCharType="separate"/>
          </w:r>
          <w:r>
            <w:rPr>
              <w:sz w:val="24"/>
              <w:szCs w:val="24"/>
            </w:rPr>
            <w:t>- 17 -</w:t>
          </w:r>
          <w:r>
            <w:rPr>
              <w:sz w:val="24"/>
              <w:szCs w:val="24"/>
            </w:rPr>
            <w:fldChar w:fldCharType="end"/>
          </w:r>
          <w:r>
            <w:rPr>
              <w:sz w:val="24"/>
              <w:szCs w:val="24"/>
            </w:rPr>
            <w:fldChar w:fldCharType="end"/>
          </w:r>
        </w:p>
        <w:p w14:paraId="0E455359">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_Toc20329 </w:instrText>
          </w:r>
          <w:r>
            <w:rPr>
              <w:sz w:val="24"/>
              <w:szCs w:val="24"/>
            </w:rPr>
            <w:fldChar w:fldCharType="separate"/>
          </w:r>
          <w:r>
            <w:rPr>
              <w:rFonts w:hint="eastAsia"/>
              <w:sz w:val="24"/>
              <w:szCs w:val="24"/>
              <w:lang w:val="en-US" w:eastAsia="zh-CN"/>
            </w:rPr>
            <w:t>3.评价结果的确定</w:t>
          </w:r>
          <w:r>
            <w:rPr>
              <w:sz w:val="24"/>
              <w:szCs w:val="24"/>
            </w:rPr>
            <w:tab/>
          </w:r>
          <w:r>
            <w:rPr>
              <w:sz w:val="24"/>
              <w:szCs w:val="24"/>
            </w:rPr>
            <w:fldChar w:fldCharType="begin"/>
          </w:r>
          <w:r>
            <w:rPr>
              <w:sz w:val="24"/>
              <w:szCs w:val="24"/>
            </w:rPr>
            <w:instrText xml:space="preserve"> PAGEREF _Toc20329 \h </w:instrText>
          </w:r>
          <w:r>
            <w:rPr>
              <w:sz w:val="24"/>
              <w:szCs w:val="24"/>
            </w:rPr>
            <w:fldChar w:fldCharType="separate"/>
          </w:r>
          <w:r>
            <w:rPr>
              <w:sz w:val="24"/>
              <w:szCs w:val="24"/>
            </w:rPr>
            <w:t>- 19 -</w:t>
          </w:r>
          <w:r>
            <w:rPr>
              <w:sz w:val="24"/>
              <w:szCs w:val="24"/>
            </w:rPr>
            <w:fldChar w:fldCharType="end"/>
          </w:r>
          <w:r>
            <w:rPr>
              <w:sz w:val="24"/>
              <w:szCs w:val="24"/>
            </w:rPr>
            <w:fldChar w:fldCharType="end"/>
          </w:r>
        </w:p>
        <w:p w14:paraId="453961E5">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_Toc19033 </w:instrText>
          </w:r>
          <w:r>
            <w:rPr>
              <w:sz w:val="24"/>
              <w:szCs w:val="24"/>
            </w:rPr>
            <w:fldChar w:fldCharType="separate"/>
          </w:r>
          <w:r>
            <w:rPr>
              <w:rFonts w:hint="eastAsia"/>
              <w:sz w:val="24"/>
              <w:szCs w:val="24"/>
              <w:lang w:val="en-US" w:eastAsia="zh-CN"/>
            </w:rPr>
            <w:t>（六）评价工作过程</w:t>
          </w:r>
          <w:r>
            <w:rPr>
              <w:sz w:val="24"/>
              <w:szCs w:val="24"/>
            </w:rPr>
            <w:tab/>
          </w:r>
          <w:r>
            <w:rPr>
              <w:sz w:val="24"/>
              <w:szCs w:val="24"/>
            </w:rPr>
            <w:fldChar w:fldCharType="begin"/>
          </w:r>
          <w:r>
            <w:rPr>
              <w:sz w:val="24"/>
              <w:szCs w:val="24"/>
            </w:rPr>
            <w:instrText xml:space="preserve"> PAGEREF _Toc19033 \h </w:instrText>
          </w:r>
          <w:r>
            <w:rPr>
              <w:sz w:val="24"/>
              <w:szCs w:val="24"/>
            </w:rPr>
            <w:fldChar w:fldCharType="separate"/>
          </w:r>
          <w:r>
            <w:rPr>
              <w:sz w:val="24"/>
              <w:szCs w:val="24"/>
            </w:rPr>
            <w:t>- 20 -</w:t>
          </w:r>
          <w:r>
            <w:rPr>
              <w:sz w:val="24"/>
              <w:szCs w:val="24"/>
            </w:rPr>
            <w:fldChar w:fldCharType="end"/>
          </w:r>
          <w:r>
            <w:rPr>
              <w:sz w:val="24"/>
              <w:szCs w:val="24"/>
            </w:rPr>
            <w:fldChar w:fldCharType="end"/>
          </w:r>
        </w:p>
        <w:p w14:paraId="176CBCA5">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_Toc18708 </w:instrText>
          </w:r>
          <w:r>
            <w:rPr>
              <w:sz w:val="24"/>
              <w:szCs w:val="24"/>
            </w:rPr>
            <w:fldChar w:fldCharType="separate"/>
          </w:r>
          <w:r>
            <w:rPr>
              <w:rFonts w:hint="eastAsia"/>
              <w:sz w:val="24"/>
              <w:szCs w:val="24"/>
              <w:lang w:val="en-US" w:eastAsia="zh-CN"/>
            </w:rPr>
            <w:t>1.评价工作概述</w:t>
          </w:r>
          <w:r>
            <w:rPr>
              <w:sz w:val="24"/>
              <w:szCs w:val="24"/>
            </w:rPr>
            <w:tab/>
          </w:r>
          <w:r>
            <w:rPr>
              <w:sz w:val="24"/>
              <w:szCs w:val="24"/>
            </w:rPr>
            <w:fldChar w:fldCharType="begin"/>
          </w:r>
          <w:r>
            <w:rPr>
              <w:sz w:val="24"/>
              <w:szCs w:val="24"/>
            </w:rPr>
            <w:instrText xml:space="preserve"> PAGEREF _Toc18708 \h </w:instrText>
          </w:r>
          <w:r>
            <w:rPr>
              <w:sz w:val="24"/>
              <w:szCs w:val="24"/>
            </w:rPr>
            <w:fldChar w:fldCharType="separate"/>
          </w:r>
          <w:r>
            <w:rPr>
              <w:sz w:val="24"/>
              <w:szCs w:val="24"/>
            </w:rPr>
            <w:t>- 20 -</w:t>
          </w:r>
          <w:r>
            <w:rPr>
              <w:sz w:val="24"/>
              <w:szCs w:val="24"/>
            </w:rPr>
            <w:fldChar w:fldCharType="end"/>
          </w:r>
          <w:r>
            <w:rPr>
              <w:sz w:val="24"/>
              <w:szCs w:val="24"/>
            </w:rPr>
            <w:fldChar w:fldCharType="end"/>
          </w:r>
        </w:p>
        <w:p w14:paraId="1926B760">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_Toc23858 </w:instrText>
          </w:r>
          <w:r>
            <w:rPr>
              <w:sz w:val="24"/>
              <w:szCs w:val="24"/>
            </w:rPr>
            <w:fldChar w:fldCharType="separate"/>
          </w:r>
          <w:r>
            <w:rPr>
              <w:rFonts w:hint="eastAsia" w:ascii="宋体" w:hAnsi="宋体" w:eastAsia="宋体" w:cs="宋体"/>
              <w:sz w:val="24"/>
              <w:szCs w:val="24"/>
              <w:lang w:val="en-US" w:eastAsia="zh-CN"/>
            </w:rPr>
            <w:t>2.</w:t>
          </w:r>
          <w:r>
            <w:rPr>
              <w:rFonts w:hint="eastAsia"/>
              <w:sz w:val="24"/>
              <w:szCs w:val="24"/>
              <w:highlight w:val="none"/>
              <w:lang w:val="en-US" w:eastAsia="zh-CN"/>
            </w:rPr>
            <w:t>现场评价过程照片</w:t>
          </w:r>
          <w:r>
            <w:rPr>
              <w:sz w:val="24"/>
              <w:szCs w:val="24"/>
            </w:rPr>
            <w:tab/>
          </w:r>
          <w:r>
            <w:rPr>
              <w:sz w:val="24"/>
              <w:szCs w:val="24"/>
            </w:rPr>
            <w:fldChar w:fldCharType="begin"/>
          </w:r>
          <w:r>
            <w:rPr>
              <w:sz w:val="24"/>
              <w:szCs w:val="24"/>
            </w:rPr>
            <w:instrText xml:space="preserve"> PAGEREF _Toc23858 \h </w:instrText>
          </w:r>
          <w:r>
            <w:rPr>
              <w:sz w:val="24"/>
              <w:szCs w:val="24"/>
            </w:rPr>
            <w:fldChar w:fldCharType="separate"/>
          </w:r>
          <w:r>
            <w:rPr>
              <w:sz w:val="24"/>
              <w:szCs w:val="24"/>
            </w:rPr>
            <w:t>- 21 -</w:t>
          </w:r>
          <w:r>
            <w:rPr>
              <w:sz w:val="24"/>
              <w:szCs w:val="24"/>
            </w:rPr>
            <w:fldChar w:fldCharType="end"/>
          </w:r>
          <w:r>
            <w:rPr>
              <w:sz w:val="24"/>
              <w:szCs w:val="24"/>
            </w:rPr>
            <w:fldChar w:fldCharType="end"/>
          </w:r>
        </w:p>
        <w:p w14:paraId="40EFCDF0">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_Toc28940 </w:instrText>
          </w:r>
          <w:r>
            <w:rPr>
              <w:sz w:val="24"/>
              <w:szCs w:val="24"/>
            </w:rPr>
            <w:fldChar w:fldCharType="separate"/>
          </w:r>
          <w:r>
            <w:rPr>
              <w:rFonts w:hint="eastAsia"/>
              <w:sz w:val="24"/>
              <w:szCs w:val="24"/>
              <w:highlight w:val="none"/>
              <w:lang w:val="en-US" w:eastAsia="zh-CN"/>
            </w:rPr>
            <w:t>3.</w:t>
          </w:r>
          <w:r>
            <w:rPr>
              <w:sz w:val="24"/>
              <w:szCs w:val="24"/>
              <w:highlight w:val="none"/>
            </w:rPr>
            <w:t>评价</w:t>
          </w:r>
          <w:r>
            <w:rPr>
              <w:rFonts w:hint="eastAsia"/>
              <w:sz w:val="24"/>
              <w:szCs w:val="24"/>
              <w:highlight w:val="none"/>
              <w:lang w:val="en-US" w:eastAsia="zh-CN"/>
            </w:rPr>
            <w:t>小组人员</w:t>
          </w:r>
          <w:r>
            <w:rPr>
              <w:sz w:val="24"/>
              <w:szCs w:val="24"/>
              <w:highlight w:val="none"/>
            </w:rPr>
            <w:t>安排</w:t>
          </w:r>
          <w:r>
            <w:rPr>
              <w:sz w:val="24"/>
              <w:szCs w:val="24"/>
            </w:rPr>
            <w:tab/>
          </w:r>
          <w:r>
            <w:rPr>
              <w:sz w:val="24"/>
              <w:szCs w:val="24"/>
            </w:rPr>
            <w:fldChar w:fldCharType="begin"/>
          </w:r>
          <w:r>
            <w:rPr>
              <w:sz w:val="24"/>
              <w:szCs w:val="24"/>
            </w:rPr>
            <w:instrText xml:space="preserve"> PAGEREF _Toc28940 \h </w:instrText>
          </w:r>
          <w:r>
            <w:rPr>
              <w:sz w:val="24"/>
              <w:szCs w:val="24"/>
            </w:rPr>
            <w:fldChar w:fldCharType="separate"/>
          </w:r>
          <w:r>
            <w:rPr>
              <w:sz w:val="24"/>
              <w:szCs w:val="24"/>
            </w:rPr>
            <w:t>- 23 -</w:t>
          </w:r>
          <w:r>
            <w:rPr>
              <w:sz w:val="24"/>
              <w:szCs w:val="24"/>
            </w:rPr>
            <w:fldChar w:fldCharType="end"/>
          </w:r>
          <w:r>
            <w:rPr>
              <w:sz w:val="24"/>
              <w:szCs w:val="24"/>
            </w:rPr>
            <w:fldChar w:fldCharType="end"/>
          </w:r>
        </w:p>
        <w:p w14:paraId="4D897559">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_Toc5358 </w:instrText>
          </w:r>
          <w:r>
            <w:rPr>
              <w:sz w:val="24"/>
              <w:szCs w:val="24"/>
            </w:rPr>
            <w:fldChar w:fldCharType="separate"/>
          </w:r>
          <w:r>
            <w:rPr>
              <w:sz w:val="24"/>
              <w:szCs w:val="24"/>
            </w:rPr>
            <w:t>三、综合评价情况及评价结论</w:t>
          </w:r>
          <w:r>
            <w:rPr>
              <w:sz w:val="24"/>
              <w:szCs w:val="24"/>
            </w:rPr>
            <w:tab/>
          </w:r>
          <w:r>
            <w:rPr>
              <w:sz w:val="24"/>
              <w:szCs w:val="24"/>
            </w:rPr>
            <w:fldChar w:fldCharType="begin"/>
          </w:r>
          <w:r>
            <w:rPr>
              <w:sz w:val="24"/>
              <w:szCs w:val="24"/>
            </w:rPr>
            <w:instrText xml:space="preserve"> PAGEREF _Toc5358 \h </w:instrText>
          </w:r>
          <w:r>
            <w:rPr>
              <w:sz w:val="24"/>
              <w:szCs w:val="24"/>
            </w:rPr>
            <w:fldChar w:fldCharType="separate"/>
          </w:r>
          <w:r>
            <w:rPr>
              <w:sz w:val="24"/>
              <w:szCs w:val="24"/>
            </w:rPr>
            <w:t>- 24 -</w:t>
          </w:r>
          <w:r>
            <w:rPr>
              <w:sz w:val="24"/>
              <w:szCs w:val="24"/>
            </w:rPr>
            <w:fldChar w:fldCharType="end"/>
          </w:r>
          <w:r>
            <w:rPr>
              <w:sz w:val="24"/>
              <w:szCs w:val="24"/>
            </w:rPr>
            <w:fldChar w:fldCharType="end"/>
          </w:r>
        </w:p>
        <w:p w14:paraId="7DF384BC">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_Toc31241 </w:instrText>
          </w:r>
          <w:r>
            <w:rPr>
              <w:sz w:val="24"/>
              <w:szCs w:val="24"/>
            </w:rPr>
            <w:fldChar w:fldCharType="separate"/>
          </w:r>
          <w:r>
            <w:rPr>
              <w:sz w:val="24"/>
              <w:szCs w:val="24"/>
              <w:highlight w:val="none"/>
            </w:rPr>
            <w:t>（一）总体评价得分</w:t>
          </w:r>
          <w:r>
            <w:rPr>
              <w:sz w:val="24"/>
              <w:szCs w:val="24"/>
            </w:rPr>
            <w:tab/>
          </w:r>
          <w:r>
            <w:rPr>
              <w:sz w:val="24"/>
              <w:szCs w:val="24"/>
            </w:rPr>
            <w:fldChar w:fldCharType="begin"/>
          </w:r>
          <w:r>
            <w:rPr>
              <w:sz w:val="24"/>
              <w:szCs w:val="24"/>
            </w:rPr>
            <w:instrText xml:space="preserve"> PAGEREF _Toc31241 \h </w:instrText>
          </w:r>
          <w:r>
            <w:rPr>
              <w:sz w:val="24"/>
              <w:szCs w:val="24"/>
            </w:rPr>
            <w:fldChar w:fldCharType="separate"/>
          </w:r>
          <w:r>
            <w:rPr>
              <w:sz w:val="24"/>
              <w:szCs w:val="24"/>
            </w:rPr>
            <w:t>- 24 -</w:t>
          </w:r>
          <w:r>
            <w:rPr>
              <w:sz w:val="24"/>
              <w:szCs w:val="24"/>
            </w:rPr>
            <w:fldChar w:fldCharType="end"/>
          </w:r>
          <w:r>
            <w:rPr>
              <w:sz w:val="24"/>
              <w:szCs w:val="24"/>
            </w:rPr>
            <w:fldChar w:fldCharType="end"/>
          </w:r>
        </w:p>
        <w:p w14:paraId="4B136BC0">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_Toc31394 </w:instrText>
          </w:r>
          <w:r>
            <w:rPr>
              <w:sz w:val="24"/>
              <w:szCs w:val="24"/>
            </w:rPr>
            <w:fldChar w:fldCharType="separate"/>
          </w:r>
          <w:r>
            <w:rPr>
              <w:sz w:val="24"/>
              <w:szCs w:val="24"/>
              <w:highlight w:val="none"/>
            </w:rPr>
            <w:t>（二）综合评价结论</w:t>
          </w:r>
          <w:r>
            <w:rPr>
              <w:sz w:val="24"/>
              <w:szCs w:val="24"/>
            </w:rPr>
            <w:tab/>
          </w:r>
          <w:r>
            <w:rPr>
              <w:sz w:val="24"/>
              <w:szCs w:val="24"/>
            </w:rPr>
            <w:fldChar w:fldCharType="begin"/>
          </w:r>
          <w:r>
            <w:rPr>
              <w:sz w:val="24"/>
              <w:szCs w:val="24"/>
            </w:rPr>
            <w:instrText xml:space="preserve"> PAGEREF _Toc31394 \h </w:instrText>
          </w:r>
          <w:r>
            <w:rPr>
              <w:sz w:val="24"/>
              <w:szCs w:val="24"/>
            </w:rPr>
            <w:fldChar w:fldCharType="separate"/>
          </w:r>
          <w:r>
            <w:rPr>
              <w:sz w:val="24"/>
              <w:szCs w:val="24"/>
            </w:rPr>
            <w:t>- 24 -</w:t>
          </w:r>
          <w:r>
            <w:rPr>
              <w:sz w:val="24"/>
              <w:szCs w:val="24"/>
            </w:rPr>
            <w:fldChar w:fldCharType="end"/>
          </w:r>
          <w:r>
            <w:rPr>
              <w:sz w:val="24"/>
              <w:szCs w:val="24"/>
            </w:rPr>
            <w:fldChar w:fldCharType="end"/>
          </w:r>
        </w:p>
        <w:p w14:paraId="1EB809C6">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_Toc17040 </w:instrText>
          </w:r>
          <w:r>
            <w:rPr>
              <w:sz w:val="24"/>
              <w:szCs w:val="24"/>
            </w:rPr>
            <w:fldChar w:fldCharType="separate"/>
          </w:r>
          <w:r>
            <w:rPr>
              <w:rFonts w:hint="eastAsia"/>
              <w:sz w:val="24"/>
              <w:szCs w:val="24"/>
              <w:highlight w:val="none"/>
              <w:lang w:val="en-US" w:eastAsia="zh-CN"/>
            </w:rPr>
            <w:t>四</w:t>
          </w:r>
          <w:r>
            <w:rPr>
              <w:sz w:val="24"/>
              <w:szCs w:val="24"/>
              <w:highlight w:val="none"/>
            </w:rPr>
            <w:t>、取得成效</w:t>
          </w:r>
          <w:r>
            <w:rPr>
              <w:sz w:val="24"/>
              <w:szCs w:val="24"/>
            </w:rPr>
            <w:tab/>
          </w:r>
          <w:r>
            <w:rPr>
              <w:sz w:val="24"/>
              <w:szCs w:val="24"/>
            </w:rPr>
            <w:fldChar w:fldCharType="begin"/>
          </w:r>
          <w:r>
            <w:rPr>
              <w:sz w:val="24"/>
              <w:szCs w:val="24"/>
            </w:rPr>
            <w:instrText xml:space="preserve"> PAGEREF _Toc17040 \h </w:instrText>
          </w:r>
          <w:r>
            <w:rPr>
              <w:sz w:val="24"/>
              <w:szCs w:val="24"/>
            </w:rPr>
            <w:fldChar w:fldCharType="separate"/>
          </w:r>
          <w:r>
            <w:rPr>
              <w:sz w:val="24"/>
              <w:szCs w:val="24"/>
            </w:rPr>
            <w:t>- 25 -</w:t>
          </w:r>
          <w:r>
            <w:rPr>
              <w:sz w:val="24"/>
              <w:szCs w:val="24"/>
            </w:rPr>
            <w:fldChar w:fldCharType="end"/>
          </w:r>
          <w:r>
            <w:rPr>
              <w:sz w:val="24"/>
              <w:szCs w:val="24"/>
            </w:rPr>
            <w:fldChar w:fldCharType="end"/>
          </w:r>
        </w:p>
        <w:p w14:paraId="4B90B577">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_Toc16713 </w:instrText>
          </w:r>
          <w:r>
            <w:rPr>
              <w:sz w:val="24"/>
              <w:szCs w:val="24"/>
            </w:rPr>
            <w:fldChar w:fldCharType="separate"/>
          </w:r>
          <w:r>
            <w:rPr>
              <w:rFonts w:hint="eastAsia"/>
              <w:sz w:val="24"/>
              <w:szCs w:val="24"/>
              <w:lang w:val="en-US" w:eastAsia="zh-CN"/>
            </w:rPr>
            <w:t>1、加强了党对教育工作的全面领导</w:t>
          </w:r>
          <w:r>
            <w:rPr>
              <w:sz w:val="24"/>
              <w:szCs w:val="24"/>
            </w:rPr>
            <w:tab/>
          </w:r>
          <w:r>
            <w:rPr>
              <w:sz w:val="24"/>
              <w:szCs w:val="24"/>
            </w:rPr>
            <w:fldChar w:fldCharType="begin"/>
          </w:r>
          <w:r>
            <w:rPr>
              <w:sz w:val="24"/>
              <w:szCs w:val="24"/>
            </w:rPr>
            <w:instrText xml:space="preserve"> PAGEREF _Toc16713 \h </w:instrText>
          </w:r>
          <w:r>
            <w:rPr>
              <w:sz w:val="24"/>
              <w:szCs w:val="24"/>
            </w:rPr>
            <w:fldChar w:fldCharType="separate"/>
          </w:r>
          <w:r>
            <w:rPr>
              <w:sz w:val="24"/>
              <w:szCs w:val="24"/>
            </w:rPr>
            <w:t>- 25 -</w:t>
          </w:r>
          <w:r>
            <w:rPr>
              <w:sz w:val="24"/>
              <w:szCs w:val="24"/>
            </w:rPr>
            <w:fldChar w:fldCharType="end"/>
          </w:r>
          <w:r>
            <w:rPr>
              <w:sz w:val="24"/>
              <w:szCs w:val="24"/>
            </w:rPr>
            <w:fldChar w:fldCharType="end"/>
          </w:r>
        </w:p>
        <w:p w14:paraId="32930DCB">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_Toc26241 </w:instrText>
          </w:r>
          <w:r>
            <w:rPr>
              <w:sz w:val="24"/>
              <w:szCs w:val="24"/>
            </w:rPr>
            <w:fldChar w:fldCharType="separate"/>
          </w:r>
          <w:r>
            <w:rPr>
              <w:rFonts w:hint="eastAsia"/>
              <w:sz w:val="24"/>
              <w:szCs w:val="24"/>
              <w:lang w:val="en-US" w:eastAsia="zh-CN"/>
            </w:rPr>
            <w:t>2、探索“集团化”办学，深化教育领域改革</w:t>
          </w:r>
          <w:r>
            <w:rPr>
              <w:sz w:val="24"/>
              <w:szCs w:val="24"/>
            </w:rPr>
            <w:tab/>
          </w:r>
          <w:r>
            <w:rPr>
              <w:sz w:val="24"/>
              <w:szCs w:val="24"/>
            </w:rPr>
            <w:fldChar w:fldCharType="begin"/>
          </w:r>
          <w:r>
            <w:rPr>
              <w:sz w:val="24"/>
              <w:szCs w:val="24"/>
            </w:rPr>
            <w:instrText xml:space="preserve"> PAGEREF _Toc26241 \h </w:instrText>
          </w:r>
          <w:r>
            <w:rPr>
              <w:sz w:val="24"/>
              <w:szCs w:val="24"/>
            </w:rPr>
            <w:fldChar w:fldCharType="separate"/>
          </w:r>
          <w:r>
            <w:rPr>
              <w:sz w:val="24"/>
              <w:szCs w:val="24"/>
            </w:rPr>
            <w:t>- 26 -</w:t>
          </w:r>
          <w:r>
            <w:rPr>
              <w:sz w:val="24"/>
              <w:szCs w:val="24"/>
            </w:rPr>
            <w:fldChar w:fldCharType="end"/>
          </w:r>
          <w:r>
            <w:rPr>
              <w:sz w:val="24"/>
              <w:szCs w:val="24"/>
            </w:rPr>
            <w:fldChar w:fldCharType="end"/>
          </w:r>
        </w:p>
        <w:p w14:paraId="7422BDC5">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_Toc25570 </w:instrText>
          </w:r>
          <w:r>
            <w:rPr>
              <w:sz w:val="24"/>
              <w:szCs w:val="24"/>
            </w:rPr>
            <w:fldChar w:fldCharType="separate"/>
          </w:r>
          <w:r>
            <w:rPr>
              <w:rFonts w:hint="eastAsia"/>
              <w:sz w:val="24"/>
              <w:szCs w:val="24"/>
              <w:lang w:val="en-US" w:eastAsia="zh-CN"/>
            </w:rPr>
            <w:t>3、中高考成绩不断攀升，人民群众满意度提高</w:t>
          </w:r>
          <w:r>
            <w:rPr>
              <w:sz w:val="24"/>
              <w:szCs w:val="24"/>
            </w:rPr>
            <w:tab/>
          </w:r>
          <w:r>
            <w:rPr>
              <w:sz w:val="24"/>
              <w:szCs w:val="24"/>
            </w:rPr>
            <w:fldChar w:fldCharType="begin"/>
          </w:r>
          <w:r>
            <w:rPr>
              <w:sz w:val="24"/>
              <w:szCs w:val="24"/>
            </w:rPr>
            <w:instrText xml:space="preserve"> PAGEREF _Toc25570 \h </w:instrText>
          </w:r>
          <w:r>
            <w:rPr>
              <w:sz w:val="24"/>
              <w:szCs w:val="24"/>
            </w:rPr>
            <w:fldChar w:fldCharType="separate"/>
          </w:r>
          <w:r>
            <w:rPr>
              <w:sz w:val="24"/>
              <w:szCs w:val="24"/>
            </w:rPr>
            <w:t>- 27 -</w:t>
          </w:r>
          <w:r>
            <w:rPr>
              <w:sz w:val="24"/>
              <w:szCs w:val="24"/>
            </w:rPr>
            <w:fldChar w:fldCharType="end"/>
          </w:r>
          <w:r>
            <w:rPr>
              <w:sz w:val="24"/>
              <w:szCs w:val="24"/>
            </w:rPr>
            <w:fldChar w:fldCharType="end"/>
          </w:r>
        </w:p>
        <w:p w14:paraId="538262E1">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_Toc28948 </w:instrText>
          </w:r>
          <w:r>
            <w:rPr>
              <w:sz w:val="24"/>
              <w:szCs w:val="24"/>
            </w:rPr>
            <w:fldChar w:fldCharType="separate"/>
          </w:r>
          <w:r>
            <w:rPr>
              <w:rFonts w:hint="eastAsia"/>
              <w:sz w:val="24"/>
              <w:szCs w:val="24"/>
              <w:lang w:val="en-US" w:eastAsia="zh-CN"/>
            </w:rPr>
            <w:t>4.积极开展“幼儿园发展共同体”、“区域联盟教研”等工作，保育教育稳步提升</w:t>
          </w:r>
          <w:r>
            <w:rPr>
              <w:sz w:val="24"/>
              <w:szCs w:val="24"/>
            </w:rPr>
            <w:tab/>
          </w:r>
          <w:r>
            <w:rPr>
              <w:sz w:val="24"/>
              <w:szCs w:val="24"/>
            </w:rPr>
            <w:fldChar w:fldCharType="begin"/>
          </w:r>
          <w:r>
            <w:rPr>
              <w:sz w:val="24"/>
              <w:szCs w:val="24"/>
            </w:rPr>
            <w:instrText xml:space="preserve"> PAGEREF _Toc28948 \h </w:instrText>
          </w:r>
          <w:r>
            <w:rPr>
              <w:sz w:val="24"/>
              <w:szCs w:val="24"/>
            </w:rPr>
            <w:fldChar w:fldCharType="separate"/>
          </w:r>
          <w:r>
            <w:rPr>
              <w:sz w:val="24"/>
              <w:szCs w:val="24"/>
            </w:rPr>
            <w:t>- 27 -</w:t>
          </w:r>
          <w:r>
            <w:rPr>
              <w:sz w:val="24"/>
              <w:szCs w:val="24"/>
            </w:rPr>
            <w:fldChar w:fldCharType="end"/>
          </w:r>
          <w:r>
            <w:rPr>
              <w:sz w:val="24"/>
              <w:szCs w:val="24"/>
            </w:rPr>
            <w:fldChar w:fldCharType="end"/>
          </w:r>
        </w:p>
        <w:p w14:paraId="141E1915">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_Toc5162 </w:instrText>
          </w:r>
          <w:r>
            <w:rPr>
              <w:sz w:val="24"/>
              <w:szCs w:val="24"/>
            </w:rPr>
            <w:fldChar w:fldCharType="separate"/>
          </w:r>
          <w:r>
            <w:rPr>
              <w:rFonts w:hint="eastAsia"/>
              <w:sz w:val="24"/>
              <w:szCs w:val="24"/>
              <w:lang w:val="en-US" w:eastAsia="zh-CN"/>
            </w:rPr>
            <w:t>5.</w:t>
          </w:r>
          <w:r>
            <w:rPr>
              <w:rFonts w:hint="eastAsia"/>
              <w:sz w:val="24"/>
              <w:szCs w:val="24"/>
            </w:rPr>
            <w:t>职业与社会教育办学质量和社会效益呈“双赢”</w:t>
          </w:r>
          <w:r>
            <w:rPr>
              <w:sz w:val="24"/>
              <w:szCs w:val="24"/>
            </w:rPr>
            <w:tab/>
          </w:r>
          <w:r>
            <w:rPr>
              <w:sz w:val="24"/>
              <w:szCs w:val="24"/>
            </w:rPr>
            <w:fldChar w:fldCharType="begin"/>
          </w:r>
          <w:r>
            <w:rPr>
              <w:sz w:val="24"/>
              <w:szCs w:val="24"/>
            </w:rPr>
            <w:instrText xml:space="preserve"> PAGEREF _Toc5162 \h </w:instrText>
          </w:r>
          <w:r>
            <w:rPr>
              <w:sz w:val="24"/>
              <w:szCs w:val="24"/>
            </w:rPr>
            <w:fldChar w:fldCharType="separate"/>
          </w:r>
          <w:r>
            <w:rPr>
              <w:sz w:val="24"/>
              <w:szCs w:val="24"/>
            </w:rPr>
            <w:t>- 28 -</w:t>
          </w:r>
          <w:r>
            <w:rPr>
              <w:sz w:val="24"/>
              <w:szCs w:val="24"/>
            </w:rPr>
            <w:fldChar w:fldCharType="end"/>
          </w:r>
          <w:r>
            <w:rPr>
              <w:sz w:val="24"/>
              <w:szCs w:val="24"/>
            </w:rPr>
            <w:fldChar w:fldCharType="end"/>
          </w:r>
        </w:p>
        <w:p w14:paraId="484D5EB1">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_Toc31447 </w:instrText>
          </w:r>
          <w:r>
            <w:rPr>
              <w:sz w:val="24"/>
              <w:szCs w:val="24"/>
            </w:rPr>
            <w:fldChar w:fldCharType="separate"/>
          </w:r>
          <w:r>
            <w:rPr>
              <w:rFonts w:hint="eastAsia"/>
              <w:sz w:val="24"/>
              <w:szCs w:val="24"/>
              <w:lang w:val="en-US" w:eastAsia="zh-CN"/>
            </w:rPr>
            <w:t>6</w:t>
          </w:r>
          <w:r>
            <w:rPr>
              <w:rFonts w:hint="default"/>
              <w:sz w:val="24"/>
              <w:szCs w:val="24"/>
              <w:lang w:val="en-US" w:eastAsia="zh-CN"/>
            </w:rPr>
            <w:t>.应上尽上、应助尽助，全力巩固脱贫攻坚教育成果</w:t>
          </w:r>
          <w:r>
            <w:rPr>
              <w:sz w:val="24"/>
              <w:szCs w:val="24"/>
            </w:rPr>
            <w:tab/>
          </w:r>
          <w:r>
            <w:rPr>
              <w:sz w:val="24"/>
              <w:szCs w:val="24"/>
            </w:rPr>
            <w:fldChar w:fldCharType="begin"/>
          </w:r>
          <w:r>
            <w:rPr>
              <w:sz w:val="24"/>
              <w:szCs w:val="24"/>
            </w:rPr>
            <w:instrText xml:space="preserve"> PAGEREF _Toc31447 \h </w:instrText>
          </w:r>
          <w:r>
            <w:rPr>
              <w:sz w:val="24"/>
              <w:szCs w:val="24"/>
            </w:rPr>
            <w:fldChar w:fldCharType="separate"/>
          </w:r>
          <w:r>
            <w:rPr>
              <w:sz w:val="24"/>
              <w:szCs w:val="24"/>
            </w:rPr>
            <w:t>- 28 -</w:t>
          </w:r>
          <w:r>
            <w:rPr>
              <w:sz w:val="24"/>
              <w:szCs w:val="24"/>
            </w:rPr>
            <w:fldChar w:fldCharType="end"/>
          </w:r>
          <w:r>
            <w:rPr>
              <w:sz w:val="24"/>
              <w:szCs w:val="24"/>
            </w:rPr>
            <w:fldChar w:fldCharType="end"/>
          </w:r>
        </w:p>
        <w:p w14:paraId="41CD4CE3">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_Toc1844 </w:instrText>
          </w:r>
          <w:r>
            <w:rPr>
              <w:sz w:val="24"/>
              <w:szCs w:val="24"/>
            </w:rPr>
            <w:fldChar w:fldCharType="separate"/>
          </w:r>
          <w:r>
            <w:rPr>
              <w:rFonts w:hint="eastAsia"/>
              <w:sz w:val="24"/>
              <w:szCs w:val="24"/>
              <w:lang w:val="en-US" w:eastAsia="zh-CN"/>
            </w:rPr>
            <w:t>7.优化全区师资队伍，有效缩小城乡差距</w:t>
          </w:r>
          <w:r>
            <w:rPr>
              <w:sz w:val="24"/>
              <w:szCs w:val="24"/>
            </w:rPr>
            <w:tab/>
          </w:r>
          <w:r>
            <w:rPr>
              <w:sz w:val="24"/>
              <w:szCs w:val="24"/>
            </w:rPr>
            <w:fldChar w:fldCharType="begin"/>
          </w:r>
          <w:r>
            <w:rPr>
              <w:sz w:val="24"/>
              <w:szCs w:val="24"/>
            </w:rPr>
            <w:instrText xml:space="preserve"> PAGEREF _Toc1844 \h </w:instrText>
          </w:r>
          <w:r>
            <w:rPr>
              <w:sz w:val="24"/>
              <w:szCs w:val="24"/>
            </w:rPr>
            <w:fldChar w:fldCharType="separate"/>
          </w:r>
          <w:r>
            <w:rPr>
              <w:sz w:val="24"/>
              <w:szCs w:val="24"/>
            </w:rPr>
            <w:t>- 29 -</w:t>
          </w:r>
          <w:r>
            <w:rPr>
              <w:sz w:val="24"/>
              <w:szCs w:val="24"/>
            </w:rPr>
            <w:fldChar w:fldCharType="end"/>
          </w:r>
          <w:r>
            <w:rPr>
              <w:sz w:val="24"/>
              <w:szCs w:val="24"/>
            </w:rPr>
            <w:fldChar w:fldCharType="end"/>
          </w:r>
        </w:p>
        <w:p w14:paraId="7B59CB42">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_Toc20573 </w:instrText>
          </w:r>
          <w:r>
            <w:rPr>
              <w:sz w:val="24"/>
              <w:szCs w:val="24"/>
            </w:rPr>
            <w:fldChar w:fldCharType="separate"/>
          </w:r>
          <w:r>
            <w:rPr>
              <w:rFonts w:hint="eastAsia"/>
              <w:sz w:val="24"/>
              <w:szCs w:val="24"/>
              <w:lang w:val="en-US" w:eastAsia="zh-CN"/>
            </w:rPr>
            <w:t>8.深入开展阳光体育运动</w:t>
          </w:r>
          <w:r>
            <w:rPr>
              <w:sz w:val="24"/>
              <w:szCs w:val="24"/>
            </w:rPr>
            <w:tab/>
          </w:r>
          <w:r>
            <w:rPr>
              <w:sz w:val="24"/>
              <w:szCs w:val="24"/>
            </w:rPr>
            <w:fldChar w:fldCharType="begin"/>
          </w:r>
          <w:r>
            <w:rPr>
              <w:sz w:val="24"/>
              <w:szCs w:val="24"/>
            </w:rPr>
            <w:instrText xml:space="preserve"> PAGEREF _Toc20573 \h </w:instrText>
          </w:r>
          <w:r>
            <w:rPr>
              <w:sz w:val="24"/>
              <w:szCs w:val="24"/>
            </w:rPr>
            <w:fldChar w:fldCharType="separate"/>
          </w:r>
          <w:r>
            <w:rPr>
              <w:sz w:val="24"/>
              <w:szCs w:val="24"/>
            </w:rPr>
            <w:t>- 30 -</w:t>
          </w:r>
          <w:r>
            <w:rPr>
              <w:sz w:val="24"/>
              <w:szCs w:val="24"/>
            </w:rPr>
            <w:fldChar w:fldCharType="end"/>
          </w:r>
          <w:r>
            <w:rPr>
              <w:sz w:val="24"/>
              <w:szCs w:val="24"/>
            </w:rPr>
            <w:fldChar w:fldCharType="end"/>
          </w:r>
        </w:p>
        <w:p w14:paraId="490D65EA">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_Toc23505 </w:instrText>
          </w:r>
          <w:r>
            <w:rPr>
              <w:sz w:val="24"/>
              <w:szCs w:val="24"/>
            </w:rPr>
            <w:fldChar w:fldCharType="separate"/>
          </w:r>
          <w:r>
            <w:rPr>
              <w:rFonts w:hint="eastAsia"/>
              <w:sz w:val="24"/>
              <w:szCs w:val="24"/>
              <w:highlight w:val="none"/>
              <w:lang w:val="en-US" w:eastAsia="zh-CN"/>
            </w:rPr>
            <w:t>五、存在问题及下一步改进建议</w:t>
          </w:r>
          <w:r>
            <w:rPr>
              <w:sz w:val="24"/>
              <w:szCs w:val="24"/>
            </w:rPr>
            <w:tab/>
          </w:r>
          <w:r>
            <w:rPr>
              <w:sz w:val="24"/>
              <w:szCs w:val="24"/>
            </w:rPr>
            <w:fldChar w:fldCharType="begin"/>
          </w:r>
          <w:r>
            <w:rPr>
              <w:sz w:val="24"/>
              <w:szCs w:val="24"/>
            </w:rPr>
            <w:instrText xml:space="preserve"> PAGEREF _Toc23505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2FFBB3A6">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_Toc12186 </w:instrText>
          </w:r>
          <w:r>
            <w:rPr>
              <w:sz w:val="24"/>
              <w:szCs w:val="24"/>
            </w:rPr>
            <w:fldChar w:fldCharType="separate"/>
          </w:r>
          <w:r>
            <w:rPr>
              <w:sz w:val="24"/>
              <w:szCs w:val="24"/>
            </w:rPr>
            <w:t>（一）存在问题</w:t>
          </w:r>
          <w:r>
            <w:rPr>
              <w:sz w:val="24"/>
              <w:szCs w:val="24"/>
            </w:rPr>
            <w:tab/>
          </w:r>
          <w:r>
            <w:rPr>
              <w:sz w:val="24"/>
              <w:szCs w:val="24"/>
            </w:rPr>
            <w:fldChar w:fldCharType="begin"/>
          </w:r>
          <w:r>
            <w:rPr>
              <w:sz w:val="24"/>
              <w:szCs w:val="24"/>
            </w:rPr>
            <w:instrText xml:space="preserve"> PAGEREF _Toc12186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6B263609">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_Toc4349 </w:instrText>
          </w:r>
          <w:r>
            <w:rPr>
              <w:sz w:val="24"/>
              <w:szCs w:val="24"/>
            </w:rPr>
            <w:fldChar w:fldCharType="separate"/>
          </w:r>
          <w:r>
            <w:rPr>
              <w:rFonts w:hint="eastAsia"/>
              <w:sz w:val="24"/>
              <w:szCs w:val="24"/>
              <w:lang w:val="en-US" w:eastAsia="zh-CN"/>
            </w:rPr>
            <w:t>1.绩效目标指标设置不合理</w:t>
          </w:r>
          <w:r>
            <w:rPr>
              <w:sz w:val="24"/>
              <w:szCs w:val="24"/>
            </w:rPr>
            <w:tab/>
          </w:r>
          <w:r>
            <w:rPr>
              <w:sz w:val="24"/>
              <w:szCs w:val="24"/>
            </w:rPr>
            <w:fldChar w:fldCharType="begin"/>
          </w:r>
          <w:r>
            <w:rPr>
              <w:sz w:val="24"/>
              <w:szCs w:val="24"/>
            </w:rPr>
            <w:instrText xml:space="preserve"> PAGEREF _Toc4349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25B60C43">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_Toc22795 </w:instrText>
          </w:r>
          <w:r>
            <w:rPr>
              <w:sz w:val="24"/>
              <w:szCs w:val="24"/>
            </w:rPr>
            <w:fldChar w:fldCharType="separate"/>
          </w:r>
          <w:r>
            <w:rPr>
              <w:rFonts w:hint="eastAsia"/>
              <w:sz w:val="24"/>
              <w:szCs w:val="24"/>
              <w:highlight w:val="none"/>
              <w:lang w:val="en-US" w:eastAsia="zh-CN"/>
            </w:rPr>
            <w:t>2.财务管理需进一步完善</w:t>
          </w:r>
          <w:r>
            <w:rPr>
              <w:sz w:val="24"/>
              <w:szCs w:val="24"/>
            </w:rPr>
            <w:tab/>
          </w:r>
          <w:r>
            <w:rPr>
              <w:sz w:val="24"/>
              <w:szCs w:val="24"/>
            </w:rPr>
            <w:fldChar w:fldCharType="begin"/>
          </w:r>
          <w:r>
            <w:rPr>
              <w:sz w:val="24"/>
              <w:szCs w:val="24"/>
            </w:rPr>
            <w:instrText xml:space="preserve"> PAGEREF _Toc22795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11A486AB">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_Toc29934 </w:instrText>
          </w:r>
          <w:r>
            <w:rPr>
              <w:sz w:val="24"/>
              <w:szCs w:val="24"/>
            </w:rPr>
            <w:fldChar w:fldCharType="separate"/>
          </w:r>
          <w:r>
            <w:rPr>
              <w:rFonts w:hint="eastAsia"/>
              <w:sz w:val="24"/>
              <w:szCs w:val="24"/>
              <w:lang w:val="en-US" w:eastAsia="zh-CN"/>
            </w:rPr>
            <w:t>3.预算编制科学性待加强</w:t>
          </w:r>
          <w:r>
            <w:rPr>
              <w:sz w:val="24"/>
              <w:szCs w:val="24"/>
            </w:rPr>
            <w:tab/>
          </w:r>
          <w:r>
            <w:rPr>
              <w:sz w:val="24"/>
              <w:szCs w:val="24"/>
            </w:rPr>
            <w:fldChar w:fldCharType="begin"/>
          </w:r>
          <w:r>
            <w:rPr>
              <w:sz w:val="24"/>
              <w:szCs w:val="24"/>
            </w:rPr>
            <w:instrText xml:space="preserve"> PAGEREF _Toc29934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0496B535">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_Toc23310 </w:instrText>
          </w:r>
          <w:r>
            <w:rPr>
              <w:sz w:val="24"/>
              <w:szCs w:val="24"/>
            </w:rPr>
            <w:fldChar w:fldCharType="separate"/>
          </w:r>
          <w:r>
            <w:rPr>
              <w:rFonts w:hint="eastAsia"/>
              <w:sz w:val="24"/>
              <w:szCs w:val="24"/>
              <w:lang w:val="en-US" w:eastAsia="zh-CN"/>
            </w:rPr>
            <w:t>4.项目管理规范待提高</w:t>
          </w:r>
          <w:r>
            <w:rPr>
              <w:sz w:val="24"/>
              <w:szCs w:val="24"/>
            </w:rPr>
            <w:tab/>
          </w:r>
          <w:r>
            <w:rPr>
              <w:sz w:val="24"/>
              <w:szCs w:val="24"/>
            </w:rPr>
            <w:fldChar w:fldCharType="begin"/>
          </w:r>
          <w:r>
            <w:rPr>
              <w:sz w:val="24"/>
              <w:szCs w:val="24"/>
            </w:rPr>
            <w:instrText xml:space="preserve"> PAGEREF _Toc23310 \h </w:instrText>
          </w:r>
          <w:r>
            <w:rPr>
              <w:sz w:val="24"/>
              <w:szCs w:val="24"/>
            </w:rPr>
            <w:fldChar w:fldCharType="separate"/>
          </w:r>
          <w:r>
            <w:rPr>
              <w:sz w:val="24"/>
              <w:szCs w:val="24"/>
            </w:rPr>
            <w:t>- 31 -</w:t>
          </w:r>
          <w:r>
            <w:rPr>
              <w:sz w:val="24"/>
              <w:szCs w:val="24"/>
            </w:rPr>
            <w:fldChar w:fldCharType="end"/>
          </w:r>
          <w:r>
            <w:rPr>
              <w:sz w:val="24"/>
              <w:szCs w:val="24"/>
            </w:rPr>
            <w:fldChar w:fldCharType="end"/>
          </w:r>
        </w:p>
        <w:p w14:paraId="737D421A">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_Toc31106 </w:instrText>
          </w:r>
          <w:r>
            <w:rPr>
              <w:sz w:val="24"/>
              <w:szCs w:val="24"/>
            </w:rPr>
            <w:fldChar w:fldCharType="separate"/>
          </w:r>
          <w:r>
            <w:rPr>
              <w:rFonts w:hint="eastAsia"/>
              <w:sz w:val="24"/>
              <w:szCs w:val="24"/>
              <w:lang w:val="en-US" w:eastAsia="zh-CN"/>
            </w:rPr>
            <w:t>5.城乡义务教育服务及布局有待优化</w:t>
          </w:r>
          <w:r>
            <w:rPr>
              <w:sz w:val="24"/>
              <w:szCs w:val="24"/>
            </w:rPr>
            <w:tab/>
          </w:r>
          <w:r>
            <w:rPr>
              <w:sz w:val="24"/>
              <w:szCs w:val="24"/>
            </w:rPr>
            <w:fldChar w:fldCharType="begin"/>
          </w:r>
          <w:r>
            <w:rPr>
              <w:sz w:val="24"/>
              <w:szCs w:val="24"/>
            </w:rPr>
            <w:instrText xml:space="preserve"> PAGEREF _Toc31106 \h </w:instrText>
          </w:r>
          <w:r>
            <w:rPr>
              <w:sz w:val="24"/>
              <w:szCs w:val="24"/>
            </w:rPr>
            <w:fldChar w:fldCharType="separate"/>
          </w:r>
          <w:r>
            <w:rPr>
              <w:sz w:val="24"/>
              <w:szCs w:val="24"/>
            </w:rPr>
            <w:t>- 32 -</w:t>
          </w:r>
          <w:r>
            <w:rPr>
              <w:sz w:val="24"/>
              <w:szCs w:val="24"/>
            </w:rPr>
            <w:fldChar w:fldCharType="end"/>
          </w:r>
          <w:r>
            <w:rPr>
              <w:sz w:val="24"/>
              <w:szCs w:val="24"/>
            </w:rPr>
            <w:fldChar w:fldCharType="end"/>
          </w:r>
        </w:p>
        <w:p w14:paraId="220D4A3C">
          <w:pPr>
            <w:pStyle w:val="16"/>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_Toc28958 </w:instrText>
          </w:r>
          <w:r>
            <w:rPr>
              <w:sz w:val="24"/>
              <w:szCs w:val="24"/>
            </w:rPr>
            <w:fldChar w:fldCharType="separate"/>
          </w:r>
          <w:r>
            <w:rPr>
              <w:sz w:val="24"/>
              <w:szCs w:val="24"/>
            </w:rPr>
            <w:t>（二）下一步改进建议</w:t>
          </w:r>
          <w:r>
            <w:rPr>
              <w:sz w:val="24"/>
              <w:szCs w:val="24"/>
            </w:rPr>
            <w:tab/>
          </w:r>
          <w:r>
            <w:rPr>
              <w:sz w:val="24"/>
              <w:szCs w:val="24"/>
            </w:rPr>
            <w:fldChar w:fldCharType="begin"/>
          </w:r>
          <w:r>
            <w:rPr>
              <w:sz w:val="24"/>
              <w:szCs w:val="24"/>
            </w:rPr>
            <w:instrText xml:space="preserve"> PAGEREF _Toc28958 \h </w:instrText>
          </w:r>
          <w:r>
            <w:rPr>
              <w:sz w:val="24"/>
              <w:szCs w:val="24"/>
            </w:rPr>
            <w:fldChar w:fldCharType="separate"/>
          </w:r>
          <w:r>
            <w:rPr>
              <w:sz w:val="24"/>
              <w:szCs w:val="24"/>
            </w:rPr>
            <w:t>- 33 -</w:t>
          </w:r>
          <w:r>
            <w:rPr>
              <w:sz w:val="24"/>
              <w:szCs w:val="24"/>
            </w:rPr>
            <w:fldChar w:fldCharType="end"/>
          </w:r>
          <w:r>
            <w:rPr>
              <w:sz w:val="24"/>
              <w:szCs w:val="24"/>
            </w:rPr>
            <w:fldChar w:fldCharType="end"/>
          </w:r>
        </w:p>
        <w:p w14:paraId="00B658EC">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_Toc274 </w:instrText>
          </w:r>
          <w:r>
            <w:rPr>
              <w:sz w:val="24"/>
              <w:szCs w:val="24"/>
            </w:rPr>
            <w:fldChar w:fldCharType="separate"/>
          </w:r>
          <w:r>
            <w:rPr>
              <w:rFonts w:hint="eastAsia"/>
              <w:sz w:val="24"/>
              <w:szCs w:val="24"/>
              <w:lang w:val="en-US" w:eastAsia="zh-CN"/>
            </w:rPr>
            <w:t>1.加强绩效评价意识，细化部门绩效指标</w:t>
          </w:r>
          <w:r>
            <w:rPr>
              <w:sz w:val="24"/>
              <w:szCs w:val="24"/>
            </w:rPr>
            <w:tab/>
          </w:r>
          <w:r>
            <w:rPr>
              <w:sz w:val="24"/>
              <w:szCs w:val="24"/>
            </w:rPr>
            <w:fldChar w:fldCharType="begin"/>
          </w:r>
          <w:r>
            <w:rPr>
              <w:sz w:val="24"/>
              <w:szCs w:val="24"/>
            </w:rPr>
            <w:instrText xml:space="preserve"> PAGEREF _Toc274 \h </w:instrText>
          </w:r>
          <w:r>
            <w:rPr>
              <w:sz w:val="24"/>
              <w:szCs w:val="24"/>
            </w:rPr>
            <w:fldChar w:fldCharType="separate"/>
          </w:r>
          <w:r>
            <w:rPr>
              <w:sz w:val="24"/>
              <w:szCs w:val="24"/>
            </w:rPr>
            <w:t>- 33 -</w:t>
          </w:r>
          <w:r>
            <w:rPr>
              <w:sz w:val="24"/>
              <w:szCs w:val="24"/>
            </w:rPr>
            <w:fldChar w:fldCharType="end"/>
          </w:r>
          <w:r>
            <w:rPr>
              <w:sz w:val="24"/>
              <w:szCs w:val="24"/>
            </w:rPr>
            <w:fldChar w:fldCharType="end"/>
          </w:r>
        </w:p>
        <w:p w14:paraId="52857870">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_Toc24015 </w:instrText>
          </w:r>
          <w:r>
            <w:rPr>
              <w:sz w:val="24"/>
              <w:szCs w:val="24"/>
            </w:rPr>
            <w:fldChar w:fldCharType="separate"/>
          </w:r>
          <w:r>
            <w:rPr>
              <w:rFonts w:hint="eastAsia"/>
              <w:sz w:val="24"/>
              <w:szCs w:val="24"/>
              <w:lang w:val="en-US" w:eastAsia="zh-CN"/>
            </w:rPr>
            <w:t>2.</w:t>
          </w:r>
          <w:r>
            <w:rPr>
              <w:rFonts w:hint="default"/>
              <w:sz w:val="24"/>
              <w:szCs w:val="24"/>
              <w:lang w:val="en-US" w:eastAsia="zh-CN"/>
            </w:rPr>
            <w:t>完善</w:t>
          </w:r>
          <w:r>
            <w:rPr>
              <w:rFonts w:hint="eastAsia"/>
              <w:sz w:val="24"/>
              <w:szCs w:val="24"/>
              <w:lang w:val="en-US" w:eastAsia="zh-CN"/>
            </w:rPr>
            <w:t>财务</w:t>
          </w:r>
          <w:r>
            <w:rPr>
              <w:rFonts w:hint="default"/>
              <w:sz w:val="24"/>
              <w:szCs w:val="24"/>
              <w:lang w:val="en-US" w:eastAsia="zh-CN"/>
            </w:rPr>
            <w:t>管理制度与风险防控</w:t>
          </w:r>
          <w:r>
            <w:rPr>
              <w:sz w:val="24"/>
              <w:szCs w:val="24"/>
            </w:rPr>
            <w:tab/>
          </w:r>
          <w:r>
            <w:rPr>
              <w:sz w:val="24"/>
              <w:szCs w:val="24"/>
            </w:rPr>
            <w:fldChar w:fldCharType="begin"/>
          </w:r>
          <w:r>
            <w:rPr>
              <w:sz w:val="24"/>
              <w:szCs w:val="24"/>
            </w:rPr>
            <w:instrText xml:space="preserve"> PAGEREF _Toc24015 \h </w:instrText>
          </w:r>
          <w:r>
            <w:rPr>
              <w:sz w:val="24"/>
              <w:szCs w:val="24"/>
            </w:rPr>
            <w:fldChar w:fldCharType="separate"/>
          </w:r>
          <w:r>
            <w:rPr>
              <w:sz w:val="24"/>
              <w:szCs w:val="24"/>
            </w:rPr>
            <w:t>- 33 -</w:t>
          </w:r>
          <w:r>
            <w:rPr>
              <w:sz w:val="24"/>
              <w:szCs w:val="24"/>
            </w:rPr>
            <w:fldChar w:fldCharType="end"/>
          </w:r>
          <w:r>
            <w:rPr>
              <w:sz w:val="24"/>
              <w:szCs w:val="24"/>
            </w:rPr>
            <w:fldChar w:fldCharType="end"/>
          </w:r>
        </w:p>
        <w:p w14:paraId="129F4FE0">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_Toc3837 </w:instrText>
          </w:r>
          <w:r>
            <w:rPr>
              <w:sz w:val="24"/>
              <w:szCs w:val="24"/>
            </w:rPr>
            <w:fldChar w:fldCharType="separate"/>
          </w:r>
          <w:r>
            <w:rPr>
              <w:rFonts w:hint="eastAsia"/>
              <w:sz w:val="24"/>
              <w:szCs w:val="24"/>
              <w:lang w:val="en-US" w:eastAsia="zh-CN"/>
            </w:rPr>
            <w:t>3.加强预决算科学管理</w:t>
          </w:r>
          <w:r>
            <w:rPr>
              <w:sz w:val="24"/>
              <w:szCs w:val="24"/>
            </w:rPr>
            <w:tab/>
          </w:r>
          <w:r>
            <w:rPr>
              <w:sz w:val="24"/>
              <w:szCs w:val="24"/>
            </w:rPr>
            <w:fldChar w:fldCharType="begin"/>
          </w:r>
          <w:r>
            <w:rPr>
              <w:sz w:val="24"/>
              <w:szCs w:val="24"/>
            </w:rPr>
            <w:instrText xml:space="preserve"> PAGEREF _Toc3837 \h </w:instrText>
          </w:r>
          <w:r>
            <w:rPr>
              <w:sz w:val="24"/>
              <w:szCs w:val="24"/>
            </w:rPr>
            <w:fldChar w:fldCharType="separate"/>
          </w:r>
          <w:r>
            <w:rPr>
              <w:sz w:val="24"/>
              <w:szCs w:val="24"/>
            </w:rPr>
            <w:t>- 33 -</w:t>
          </w:r>
          <w:r>
            <w:rPr>
              <w:sz w:val="24"/>
              <w:szCs w:val="24"/>
            </w:rPr>
            <w:fldChar w:fldCharType="end"/>
          </w:r>
          <w:r>
            <w:rPr>
              <w:sz w:val="24"/>
              <w:szCs w:val="24"/>
            </w:rPr>
            <w:fldChar w:fldCharType="end"/>
          </w:r>
        </w:p>
        <w:p w14:paraId="02C1BDDF">
          <w:pPr>
            <w:pStyle w:val="12"/>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_Toc7608 </w:instrText>
          </w:r>
          <w:r>
            <w:rPr>
              <w:sz w:val="24"/>
              <w:szCs w:val="24"/>
            </w:rPr>
            <w:fldChar w:fldCharType="separate"/>
          </w:r>
          <w:r>
            <w:rPr>
              <w:rFonts w:hint="eastAsia"/>
              <w:sz w:val="24"/>
              <w:szCs w:val="24"/>
              <w:lang w:val="en-US" w:eastAsia="zh-CN"/>
            </w:rPr>
            <w:t>4.进一步加快教育综合改革，优化城乡义务教育布局</w:t>
          </w:r>
          <w:r>
            <w:rPr>
              <w:sz w:val="24"/>
              <w:szCs w:val="24"/>
            </w:rPr>
            <w:tab/>
          </w:r>
          <w:r>
            <w:rPr>
              <w:sz w:val="24"/>
              <w:szCs w:val="24"/>
            </w:rPr>
            <w:fldChar w:fldCharType="begin"/>
          </w:r>
          <w:r>
            <w:rPr>
              <w:sz w:val="24"/>
              <w:szCs w:val="24"/>
            </w:rPr>
            <w:instrText xml:space="preserve"> PAGEREF _Toc7608 \h </w:instrText>
          </w:r>
          <w:r>
            <w:rPr>
              <w:sz w:val="24"/>
              <w:szCs w:val="24"/>
            </w:rPr>
            <w:fldChar w:fldCharType="separate"/>
          </w:r>
          <w:r>
            <w:rPr>
              <w:sz w:val="24"/>
              <w:szCs w:val="24"/>
            </w:rPr>
            <w:t>- 34 -</w:t>
          </w:r>
          <w:r>
            <w:rPr>
              <w:sz w:val="24"/>
              <w:szCs w:val="24"/>
            </w:rPr>
            <w:fldChar w:fldCharType="end"/>
          </w:r>
          <w:r>
            <w:rPr>
              <w:sz w:val="24"/>
              <w:szCs w:val="24"/>
            </w:rPr>
            <w:fldChar w:fldCharType="end"/>
          </w:r>
        </w:p>
        <w:p w14:paraId="3FE232B0">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_Toc24932 </w:instrText>
          </w:r>
          <w:r>
            <w:rPr>
              <w:sz w:val="24"/>
              <w:szCs w:val="24"/>
            </w:rPr>
            <w:fldChar w:fldCharType="separate"/>
          </w:r>
          <w:r>
            <w:rPr>
              <w:rFonts w:hint="eastAsia"/>
              <w:sz w:val="24"/>
              <w:szCs w:val="24"/>
              <w:lang w:val="en-US" w:eastAsia="zh-CN"/>
            </w:rPr>
            <w:t>六、其他需要说明的问题</w:t>
          </w:r>
          <w:r>
            <w:rPr>
              <w:sz w:val="24"/>
              <w:szCs w:val="24"/>
            </w:rPr>
            <w:tab/>
          </w:r>
          <w:r>
            <w:rPr>
              <w:sz w:val="24"/>
              <w:szCs w:val="24"/>
            </w:rPr>
            <w:fldChar w:fldCharType="begin"/>
          </w:r>
          <w:r>
            <w:rPr>
              <w:sz w:val="24"/>
              <w:szCs w:val="24"/>
            </w:rPr>
            <w:instrText xml:space="preserve"> PAGEREF _Toc24932 \h </w:instrText>
          </w:r>
          <w:r>
            <w:rPr>
              <w:sz w:val="24"/>
              <w:szCs w:val="24"/>
            </w:rPr>
            <w:fldChar w:fldCharType="separate"/>
          </w:r>
          <w:r>
            <w:rPr>
              <w:sz w:val="24"/>
              <w:szCs w:val="24"/>
            </w:rPr>
            <w:t>- 35 -</w:t>
          </w:r>
          <w:r>
            <w:rPr>
              <w:sz w:val="24"/>
              <w:szCs w:val="24"/>
            </w:rPr>
            <w:fldChar w:fldCharType="end"/>
          </w:r>
          <w:r>
            <w:rPr>
              <w:sz w:val="24"/>
              <w:szCs w:val="24"/>
            </w:rPr>
            <w:fldChar w:fldCharType="end"/>
          </w:r>
        </w:p>
        <w:p w14:paraId="3272064E">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_Toc694 </w:instrText>
          </w:r>
          <w:r>
            <w:rPr>
              <w:sz w:val="24"/>
              <w:szCs w:val="24"/>
            </w:rPr>
            <w:fldChar w:fldCharType="separate"/>
          </w:r>
          <w:r>
            <w:rPr>
              <w:sz w:val="24"/>
              <w:szCs w:val="24"/>
            </w:rPr>
            <w:t>附件一</w:t>
          </w:r>
          <w:r>
            <w:rPr>
              <w:rFonts w:hint="eastAsia"/>
              <w:sz w:val="24"/>
              <w:szCs w:val="24"/>
              <w:lang w:val="en-US" w:eastAsia="zh-CN"/>
            </w:rPr>
            <w:t xml:space="preserve"> </w:t>
          </w:r>
          <w:r>
            <w:rPr>
              <w:sz w:val="24"/>
              <w:szCs w:val="24"/>
            </w:rPr>
            <w:t>指标体系综合评分表</w:t>
          </w:r>
          <w:r>
            <w:rPr>
              <w:sz w:val="24"/>
              <w:szCs w:val="24"/>
            </w:rPr>
            <w:tab/>
          </w:r>
          <w:r>
            <w:rPr>
              <w:sz w:val="24"/>
              <w:szCs w:val="24"/>
            </w:rPr>
            <w:fldChar w:fldCharType="begin"/>
          </w:r>
          <w:r>
            <w:rPr>
              <w:sz w:val="24"/>
              <w:szCs w:val="24"/>
            </w:rPr>
            <w:instrText xml:space="preserve"> PAGEREF _Toc694 \h </w:instrText>
          </w:r>
          <w:r>
            <w:rPr>
              <w:sz w:val="24"/>
              <w:szCs w:val="24"/>
            </w:rPr>
            <w:fldChar w:fldCharType="separate"/>
          </w:r>
          <w:r>
            <w:rPr>
              <w:sz w:val="24"/>
              <w:szCs w:val="24"/>
            </w:rPr>
            <w:t>- 37 -</w:t>
          </w:r>
          <w:r>
            <w:rPr>
              <w:sz w:val="24"/>
              <w:szCs w:val="24"/>
            </w:rPr>
            <w:fldChar w:fldCharType="end"/>
          </w:r>
          <w:r>
            <w:rPr>
              <w:sz w:val="24"/>
              <w:szCs w:val="24"/>
            </w:rPr>
            <w:fldChar w:fldCharType="end"/>
          </w:r>
        </w:p>
        <w:p w14:paraId="38045972">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_Toc26095 </w:instrText>
          </w:r>
          <w:r>
            <w:rPr>
              <w:sz w:val="24"/>
              <w:szCs w:val="24"/>
            </w:rPr>
            <w:fldChar w:fldCharType="separate"/>
          </w:r>
          <w:r>
            <w:rPr>
              <w:sz w:val="24"/>
              <w:szCs w:val="24"/>
              <w:highlight w:val="none"/>
            </w:rPr>
            <w:t xml:space="preserve">附件二 </w:t>
          </w:r>
          <w:r>
            <w:rPr>
              <w:rFonts w:hint="eastAsia"/>
              <w:sz w:val="24"/>
              <w:szCs w:val="24"/>
              <w:highlight w:val="none"/>
              <w:lang w:val="en-US" w:eastAsia="zh-CN"/>
            </w:rPr>
            <w:t>教师</w:t>
          </w:r>
          <w:r>
            <w:rPr>
              <w:sz w:val="24"/>
              <w:szCs w:val="24"/>
              <w:highlight w:val="none"/>
            </w:rPr>
            <w:t>满意度分析报告</w:t>
          </w:r>
          <w:r>
            <w:rPr>
              <w:sz w:val="24"/>
              <w:szCs w:val="24"/>
            </w:rPr>
            <w:tab/>
          </w:r>
          <w:r>
            <w:rPr>
              <w:sz w:val="24"/>
              <w:szCs w:val="24"/>
            </w:rPr>
            <w:fldChar w:fldCharType="begin"/>
          </w:r>
          <w:r>
            <w:rPr>
              <w:sz w:val="24"/>
              <w:szCs w:val="24"/>
            </w:rPr>
            <w:instrText xml:space="preserve"> PAGEREF _Toc26095 \h </w:instrText>
          </w:r>
          <w:r>
            <w:rPr>
              <w:sz w:val="24"/>
              <w:szCs w:val="24"/>
            </w:rPr>
            <w:fldChar w:fldCharType="separate"/>
          </w:r>
          <w:r>
            <w:rPr>
              <w:sz w:val="24"/>
              <w:szCs w:val="24"/>
            </w:rPr>
            <w:t>- 51 -</w:t>
          </w:r>
          <w:r>
            <w:rPr>
              <w:sz w:val="24"/>
              <w:szCs w:val="24"/>
            </w:rPr>
            <w:fldChar w:fldCharType="end"/>
          </w:r>
          <w:r>
            <w:rPr>
              <w:sz w:val="24"/>
              <w:szCs w:val="24"/>
            </w:rPr>
            <w:fldChar w:fldCharType="end"/>
          </w:r>
        </w:p>
        <w:p w14:paraId="3B5EB3A4">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_Toc548 </w:instrText>
          </w:r>
          <w:r>
            <w:rPr>
              <w:sz w:val="24"/>
              <w:szCs w:val="24"/>
            </w:rPr>
            <w:fldChar w:fldCharType="separate"/>
          </w:r>
          <w:r>
            <w:rPr>
              <w:sz w:val="24"/>
              <w:szCs w:val="24"/>
              <w:highlight w:val="none"/>
            </w:rPr>
            <w:t>附件</w:t>
          </w:r>
          <w:r>
            <w:rPr>
              <w:rFonts w:hint="eastAsia"/>
              <w:sz w:val="24"/>
              <w:szCs w:val="24"/>
              <w:highlight w:val="none"/>
              <w:lang w:val="en-US" w:eastAsia="zh-CN"/>
            </w:rPr>
            <w:t>三</w:t>
          </w:r>
          <w:r>
            <w:rPr>
              <w:sz w:val="24"/>
              <w:szCs w:val="24"/>
              <w:highlight w:val="none"/>
            </w:rPr>
            <w:t xml:space="preserve"> </w:t>
          </w:r>
          <w:r>
            <w:rPr>
              <w:rFonts w:hint="eastAsia"/>
              <w:sz w:val="24"/>
              <w:szCs w:val="24"/>
              <w:highlight w:val="none"/>
              <w:lang w:val="en-US" w:eastAsia="zh-CN"/>
            </w:rPr>
            <w:t>社会公众</w:t>
          </w:r>
          <w:r>
            <w:rPr>
              <w:sz w:val="24"/>
              <w:szCs w:val="24"/>
              <w:highlight w:val="none"/>
            </w:rPr>
            <w:t>满意度分析报告</w:t>
          </w:r>
          <w:r>
            <w:rPr>
              <w:sz w:val="24"/>
              <w:szCs w:val="24"/>
            </w:rPr>
            <w:tab/>
          </w:r>
          <w:r>
            <w:rPr>
              <w:sz w:val="24"/>
              <w:szCs w:val="24"/>
            </w:rPr>
            <w:fldChar w:fldCharType="begin"/>
          </w:r>
          <w:r>
            <w:rPr>
              <w:sz w:val="24"/>
              <w:szCs w:val="24"/>
            </w:rPr>
            <w:instrText xml:space="preserve"> PAGEREF _Toc548 \h </w:instrText>
          </w:r>
          <w:r>
            <w:rPr>
              <w:sz w:val="24"/>
              <w:szCs w:val="24"/>
            </w:rPr>
            <w:fldChar w:fldCharType="separate"/>
          </w:r>
          <w:r>
            <w:rPr>
              <w:sz w:val="24"/>
              <w:szCs w:val="24"/>
            </w:rPr>
            <w:t>- 56 -</w:t>
          </w:r>
          <w:r>
            <w:rPr>
              <w:sz w:val="24"/>
              <w:szCs w:val="24"/>
            </w:rPr>
            <w:fldChar w:fldCharType="end"/>
          </w:r>
          <w:r>
            <w:rPr>
              <w:sz w:val="24"/>
              <w:szCs w:val="24"/>
            </w:rPr>
            <w:fldChar w:fldCharType="end"/>
          </w:r>
        </w:p>
        <w:p w14:paraId="51995CE7">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_Toc18837 </w:instrText>
          </w:r>
          <w:r>
            <w:rPr>
              <w:sz w:val="24"/>
              <w:szCs w:val="24"/>
            </w:rPr>
            <w:fldChar w:fldCharType="separate"/>
          </w:r>
          <w:r>
            <w:rPr>
              <w:sz w:val="24"/>
              <w:szCs w:val="24"/>
              <w:highlight w:val="none"/>
            </w:rPr>
            <w:t>附件</w:t>
          </w:r>
          <w:r>
            <w:rPr>
              <w:rFonts w:hint="eastAsia"/>
              <w:sz w:val="24"/>
              <w:szCs w:val="24"/>
              <w:highlight w:val="none"/>
              <w:lang w:val="en-US" w:eastAsia="zh-CN"/>
            </w:rPr>
            <w:t>四</w:t>
          </w:r>
          <w:r>
            <w:rPr>
              <w:sz w:val="24"/>
              <w:szCs w:val="24"/>
              <w:highlight w:val="none"/>
            </w:rPr>
            <w:t xml:space="preserve"> 访谈报告</w:t>
          </w:r>
          <w:r>
            <w:rPr>
              <w:sz w:val="24"/>
              <w:szCs w:val="24"/>
            </w:rPr>
            <w:tab/>
          </w:r>
          <w:r>
            <w:rPr>
              <w:sz w:val="24"/>
              <w:szCs w:val="24"/>
            </w:rPr>
            <w:fldChar w:fldCharType="begin"/>
          </w:r>
          <w:r>
            <w:rPr>
              <w:sz w:val="24"/>
              <w:szCs w:val="24"/>
            </w:rPr>
            <w:instrText xml:space="preserve"> PAGEREF _Toc18837 \h </w:instrText>
          </w:r>
          <w:r>
            <w:rPr>
              <w:sz w:val="24"/>
              <w:szCs w:val="24"/>
            </w:rPr>
            <w:fldChar w:fldCharType="separate"/>
          </w:r>
          <w:r>
            <w:rPr>
              <w:sz w:val="24"/>
              <w:szCs w:val="24"/>
            </w:rPr>
            <w:t>- 62 -</w:t>
          </w:r>
          <w:r>
            <w:rPr>
              <w:sz w:val="24"/>
              <w:szCs w:val="24"/>
            </w:rPr>
            <w:fldChar w:fldCharType="end"/>
          </w:r>
          <w:r>
            <w:rPr>
              <w:sz w:val="24"/>
              <w:szCs w:val="24"/>
            </w:rPr>
            <w:fldChar w:fldCharType="end"/>
          </w:r>
        </w:p>
        <w:p w14:paraId="28D87C14">
          <w:pPr>
            <w:pStyle w:val="15"/>
            <w:keepNext w:val="0"/>
            <w:keepLines w:val="0"/>
            <w:pageBreakBefore w:val="0"/>
            <w:widowControl w:val="0"/>
            <w:tabs>
              <w:tab w:val="right" w:leader="dot" w:pos="8785"/>
            </w:tabs>
            <w:kinsoku/>
            <w:wordWrap/>
            <w:overflowPunct/>
            <w:topLinePunct w:val="0"/>
            <w:autoSpaceDE/>
            <w:autoSpaceDN/>
            <w:bidi w:val="0"/>
            <w:adjustRightInd/>
            <w:snapToGrid/>
            <w:spacing w:line="480" w:lineRule="auto"/>
            <w:textAlignment w:val="auto"/>
            <w:rPr>
              <w:sz w:val="24"/>
              <w:szCs w:val="24"/>
            </w:rPr>
          </w:pPr>
          <w:r>
            <w:rPr>
              <w:sz w:val="24"/>
              <w:szCs w:val="24"/>
            </w:rPr>
            <w:fldChar w:fldCharType="begin"/>
          </w:r>
          <w:r>
            <w:rPr>
              <w:sz w:val="24"/>
              <w:szCs w:val="24"/>
            </w:rPr>
            <w:instrText xml:space="preserve"> HYPERLINK \l _Toc5632 </w:instrText>
          </w:r>
          <w:r>
            <w:rPr>
              <w:sz w:val="24"/>
              <w:szCs w:val="24"/>
            </w:rPr>
            <w:fldChar w:fldCharType="separate"/>
          </w:r>
          <w:r>
            <w:rPr>
              <w:sz w:val="24"/>
              <w:szCs w:val="24"/>
            </w:rPr>
            <w:t>附件</w:t>
          </w:r>
          <w:r>
            <w:rPr>
              <w:rFonts w:hint="eastAsia"/>
              <w:sz w:val="24"/>
              <w:szCs w:val="24"/>
              <w:lang w:val="en-US" w:eastAsia="zh-CN"/>
            </w:rPr>
            <w:t>五</w:t>
          </w:r>
          <w:r>
            <w:rPr>
              <w:sz w:val="24"/>
              <w:szCs w:val="24"/>
            </w:rPr>
            <w:t xml:space="preserve"> </w:t>
          </w:r>
          <w:r>
            <w:rPr>
              <w:rFonts w:hint="eastAsia"/>
              <w:sz w:val="24"/>
              <w:szCs w:val="24"/>
              <w:lang w:val="en-US" w:eastAsia="zh-CN"/>
            </w:rPr>
            <w:t>评价小组成员资质证书</w:t>
          </w:r>
          <w:r>
            <w:rPr>
              <w:sz w:val="24"/>
              <w:szCs w:val="24"/>
            </w:rPr>
            <w:tab/>
          </w:r>
          <w:r>
            <w:rPr>
              <w:sz w:val="24"/>
              <w:szCs w:val="24"/>
            </w:rPr>
            <w:fldChar w:fldCharType="begin"/>
          </w:r>
          <w:r>
            <w:rPr>
              <w:sz w:val="24"/>
              <w:szCs w:val="24"/>
            </w:rPr>
            <w:instrText xml:space="preserve"> PAGEREF _Toc5632 \h </w:instrText>
          </w:r>
          <w:r>
            <w:rPr>
              <w:sz w:val="24"/>
              <w:szCs w:val="24"/>
            </w:rPr>
            <w:fldChar w:fldCharType="separate"/>
          </w:r>
          <w:r>
            <w:rPr>
              <w:sz w:val="24"/>
              <w:szCs w:val="24"/>
            </w:rPr>
            <w:t>- 67 -</w:t>
          </w:r>
          <w:r>
            <w:rPr>
              <w:sz w:val="24"/>
              <w:szCs w:val="24"/>
            </w:rPr>
            <w:fldChar w:fldCharType="end"/>
          </w:r>
          <w:r>
            <w:rPr>
              <w:sz w:val="24"/>
              <w:szCs w:val="24"/>
            </w:rPr>
            <w:fldChar w:fldCharType="end"/>
          </w:r>
        </w:p>
        <w:p w14:paraId="368F35CD">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sz w:val="24"/>
              <w:szCs w:val="24"/>
            </w:rPr>
            <w:sectPr>
              <w:headerReference r:id="rId5" w:type="default"/>
              <w:footerReference r:id="rId6" w:type="default"/>
              <w:pgSz w:w="12130" w:h="17000"/>
              <w:pgMar w:top="1445" w:right="1695" w:bottom="1562" w:left="1650" w:header="0" w:footer="1304" w:gutter="0"/>
              <w:pgNumType w:fmt="numberInDash" w:start="1"/>
              <w:cols w:space="720" w:num="1"/>
            </w:sectPr>
          </w:pPr>
          <w:r>
            <w:rPr>
              <w:sz w:val="24"/>
              <w:szCs w:val="24"/>
            </w:rPr>
            <w:fldChar w:fldCharType="end"/>
          </w:r>
          <w:bookmarkStart w:id="79" w:name="_GoBack"/>
          <w:bookmarkEnd w:id="79"/>
        </w:p>
      </w:sdtContent>
    </w:sdt>
    <w:bookmarkEnd w:id="1"/>
    <w:p w14:paraId="0AB13357">
      <w:pPr>
        <w:bidi w:val="0"/>
        <w:ind w:left="0" w:leftChars="0" w:firstLine="0" w:firstLineChars="0"/>
        <w:jc w:val="center"/>
        <w:rPr>
          <w:rFonts w:hint="eastAsia"/>
          <w:b/>
          <w:bCs/>
          <w:sz w:val="36"/>
          <w:szCs w:val="36"/>
          <w:lang w:val="en-US" w:eastAsia="zh-CN"/>
        </w:rPr>
      </w:pPr>
      <w:bookmarkStart w:id="2" w:name="_Toc24263"/>
      <w:r>
        <w:rPr>
          <w:rFonts w:hint="eastAsia"/>
          <w:b/>
          <w:bCs/>
          <w:sz w:val="36"/>
          <w:szCs w:val="36"/>
        </w:rPr>
        <w:t>三门峡市</w:t>
      </w:r>
      <w:r>
        <w:rPr>
          <w:rFonts w:hint="eastAsia"/>
          <w:b/>
          <w:bCs/>
          <w:sz w:val="36"/>
          <w:szCs w:val="36"/>
          <w:lang w:val="en-US" w:eastAsia="zh-CN"/>
        </w:rPr>
        <w:t>陕州区教体局2023年部门整体</w:t>
      </w:r>
    </w:p>
    <w:p w14:paraId="69648C97">
      <w:pPr>
        <w:bidi w:val="0"/>
        <w:ind w:left="0" w:leftChars="0" w:firstLine="0" w:firstLineChars="0"/>
        <w:jc w:val="center"/>
        <w:rPr>
          <w:rFonts w:hint="eastAsia"/>
          <w:b/>
          <w:bCs/>
          <w:sz w:val="36"/>
          <w:szCs w:val="36"/>
        </w:rPr>
      </w:pPr>
      <w:r>
        <w:rPr>
          <w:rFonts w:hint="eastAsia"/>
          <w:b/>
          <w:bCs/>
          <w:sz w:val="36"/>
          <w:szCs w:val="36"/>
        </w:rPr>
        <w:t>绩效评价报告</w:t>
      </w:r>
    </w:p>
    <w:p w14:paraId="1B12D704">
      <w:pPr>
        <w:bidi w:val="0"/>
        <w:ind w:left="0" w:leftChars="0" w:firstLine="0" w:firstLineChars="0"/>
        <w:jc w:val="center"/>
        <w:rPr>
          <w:rFonts w:hint="eastAsia"/>
          <w:b/>
          <w:bCs/>
          <w:sz w:val="36"/>
          <w:szCs w:val="36"/>
        </w:rPr>
      </w:pPr>
    </w:p>
    <w:p w14:paraId="3124EC2C">
      <w:pPr>
        <w:pStyle w:val="5"/>
        <w:bidi w:val="0"/>
        <w:rPr>
          <w:rFonts w:hint="default"/>
          <w:lang w:val="en-US" w:eastAsia="zh-CN"/>
        </w:rPr>
      </w:pPr>
      <w:bookmarkStart w:id="3" w:name="_Toc12016"/>
      <w:r>
        <w:t>一、</w:t>
      </w:r>
      <w:bookmarkEnd w:id="2"/>
      <w:r>
        <w:rPr>
          <w:rFonts w:hint="eastAsia"/>
          <w:lang w:val="en-US" w:eastAsia="zh-CN"/>
        </w:rPr>
        <w:t>部门基本情况</w:t>
      </w:r>
      <w:bookmarkEnd w:id="3"/>
    </w:p>
    <w:p w14:paraId="379FEEEE">
      <w:pPr>
        <w:pStyle w:val="6"/>
        <w:bidi w:val="0"/>
      </w:pPr>
      <w:bookmarkStart w:id="4" w:name="_Toc9270"/>
      <w:bookmarkStart w:id="5" w:name="_Toc2089"/>
      <w:r>
        <w:t>（一）</w:t>
      </w:r>
      <w:r>
        <w:rPr>
          <w:rFonts w:hint="eastAsia"/>
          <w:lang w:val="en-US" w:eastAsia="zh-CN"/>
        </w:rPr>
        <w:t>部门</w:t>
      </w:r>
      <w:r>
        <w:t>概况</w:t>
      </w:r>
      <w:bookmarkEnd w:id="4"/>
      <w:bookmarkEnd w:id="5"/>
    </w:p>
    <w:p w14:paraId="3D64BDFC">
      <w:pPr>
        <w:pStyle w:val="7"/>
        <w:bidi w:val="0"/>
        <w:rPr>
          <w:rFonts w:hint="eastAsia" w:eastAsia="宋体"/>
          <w:highlight w:val="none"/>
          <w:lang w:eastAsia="zh-CN"/>
        </w:rPr>
      </w:pPr>
      <w:bookmarkStart w:id="6" w:name="_Toc244"/>
      <w:bookmarkStart w:id="7" w:name="_Toc12753"/>
      <w:r>
        <w:rPr>
          <w:highlight w:val="none"/>
        </w:rPr>
        <w:t>1</w:t>
      </w:r>
      <w:r>
        <w:rPr>
          <w:rFonts w:hint="eastAsia"/>
          <w:highlight w:val="none"/>
          <w:lang w:val="en-US" w:eastAsia="zh-CN"/>
        </w:rPr>
        <w:t>.</w:t>
      </w:r>
      <w:bookmarkEnd w:id="6"/>
      <w:r>
        <w:rPr>
          <w:rFonts w:hint="eastAsia"/>
          <w:highlight w:val="none"/>
          <w:lang w:val="en-US" w:eastAsia="zh-CN"/>
        </w:rPr>
        <w:t>部门职能</w:t>
      </w:r>
      <w:bookmarkEnd w:id="7"/>
    </w:p>
    <w:p w14:paraId="63C6C3E6">
      <w:pPr>
        <w:bidi w:val="0"/>
        <w:rPr>
          <w:rFonts w:hint="default"/>
          <w:highlight w:val="none"/>
          <w:lang w:val="en-US" w:eastAsia="zh-CN"/>
        </w:rPr>
      </w:pPr>
      <w:bookmarkStart w:id="8" w:name="_Toc19719"/>
      <w:r>
        <w:rPr>
          <w:rFonts w:hint="default"/>
          <w:highlight w:val="none"/>
          <w:lang w:val="en-US" w:eastAsia="zh-CN"/>
        </w:rPr>
        <w:t>三门峡市陕州区教育体育局为</w:t>
      </w:r>
      <w:r>
        <w:rPr>
          <w:rFonts w:hint="eastAsia"/>
          <w:highlight w:val="none"/>
          <w:lang w:val="en-US" w:eastAsia="zh-CN"/>
        </w:rPr>
        <w:t>陕州区</w:t>
      </w:r>
      <w:r>
        <w:rPr>
          <w:rFonts w:hint="default"/>
          <w:highlight w:val="none"/>
          <w:lang w:val="en-US" w:eastAsia="zh-CN"/>
        </w:rPr>
        <w:t>区政府工作部门，职责</w:t>
      </w:r>
      <w:r>
        <w:rPr>
          <w:rFonts w:hint="eastAsia"/>
          <w:highlight w:val="none"/>
          <w:lang w:val="en-US" w:eastAsia="zh-CN"/>
        </w:rPr>
        <w:t>包括但不限于：</w:t>
      </w:r>
    </w:p>
    <w:p w14:paraId="332C7F93">
      <w:pPr>
        <w:numPr>
          <w:ilvl w:val="0"/>
          <w:numId w:val="0"/>
        </w:numPr>
        <w:bidi w:val="0"/>
        <w:ind w:firstLine="560" w:firstLineChars="200"/>
        <w:rPr>
          <w:rFonts w:hint="eastAsia"/>
          <w:lang w:val="en-US" w:eastAsia="zh-CN"/>
        </w:rPr>
      </w:pPr>
      <w:r>
        <w:rPr>
          <w:rFonts w:hint="eastAsia" w:cs="宋体"/>
          <w:sz w:val="28"/>
          <w:szCs w:val="28"/>
          <w:lang w:val="en-US" w:eastAsia="zh-CN"/>
        </w:rPr>
        <w:t>（1）</w:t>
      </w:r>
      <w:r>
        <w:rPr>
          <w:rFonts w:hint="eastAsia"/>
          <w:lang w:val="en-US" w:eastAsia="zh-CN"/>
        </w:rPr>
        <w:t xml:space="preserve">贯彻实施党和国家的教育体育方针政策、有关法律、法规；拟定全区教育体育发展政策并监督实施；负责教育体育理论研究和宣传工作。    </w:t>
      </w:r>
    </w:p>
    <w:p w14:paraId="2F2ACA95">
      <w:pPr>
        <w:numPr>
          <w:ilvl w:val="0"/>
          <w:numId w:val="0"/>
        </w:numPr>
        <w:bidi w:val="0"/>
        <w:ind w:firstLine="560" w:firstLineChars="200"/>
        <w:rPr>
          <w:rFonts w:hint="eastAsia"/>
          <w:lang w:val="en-US" w:eastAsia="zh-CN"/>
        </w:rPr>
      </w:pPr>
      <w:r>
        <w:rPr>
          <w:rFonts w:hint="eastAsia" w:cs="宋体"/>
          <w:sz w:val="28"/>
          <w:szCs w:val="28"/>
          <w:lang w:val="en-US" w:eastAsia="zh-CN"/>
        </w:rPr>
        <w:t>（2）</w:t>
      </w:r>
      <w:r>
        <w:rPr>
          <w:rFonts w:hint="eastAsia"/>
          <w:lang w:val="en-US" w:eastAsia="zh-CN"/>
        </w:rPr>
        <w:t>规划并指导各级各类学校教职工的思想政治工作、法制宣传教育和学生的德育教育工作。</w:t>
      </w:r>
    </w:p>
    <w:p w14:paraId="73E50BB9">
      <w:pPr>
        <w:bidi w:val="0"/>
        <w:rPr>
          <w:rFonts w:hint="eastAsia"/>
          <w:highlight w:val="none"/>
          <w:lang w:val="en-US" w:eastAsia="zh-CN"/>
        </w:rPr>
      </w:pPr>
      <w:r>
        <w:rPr>
          <w:rFonts w:hint="eastAsia"/>
          <w:highlight w:val="none"/>
          <w:lang w:val="en-US" w:eastAsia="zh-CN"/>
        </w:rPr>
        <w:t>（3）统筹管理本部门教育经费，参与拟定教育拨款、教育基建投资和筹措教育经费。</w:t>
      </w:r>
    </w:p>
    <w:p w14:paraId="74098964">
      <w:pPr>
        <w:bidi w:val="0"/>
        <w:rPr>
          <w:rFonts w:hint="eastAsia"/>
          <w:highlight w:val="none"/>
          <w:lang w:val="en-US" w:eastAsia="zh-CN"/>
        </w:rPr>
      </w:pPr>
      <w:r>
        <w:rPr>
          <w:rFonts w:hint="eastAsia"/>
          <w:highlight w:val="none"/>
          <w:lang w:val="en-US" w:eastAsia="zh-CN"/>
        </w:rPr>
        <w:t>（4）负责全区各类学校的体育、卫生、艺术教育、国防教育工作和学校安全工作。</w:t>
      </w:r>
    </w:p>
    <w:p w14:paraId="5A1B4B15">
      <w:pPr>
        <w:bidi w:val="0"/>
        <w:rPr>
          <w:rFonts w:hint="eastAsia"/>
          <w:highlight w:val="none"/>
          <w:lang w:val="en-US" w:eastAsia="zh-CN"/>
        </w:rPr>
      </w:pPr>
      <w:r>
        <w:rPr>
          <w:rFonts w:hint="eastAsia"/>
          <w:highlight w:val="none"/>
          <w:lang w:val="en-US" w:eastAsia="zh-CN"/>
        </w:rPr>
        <w:t>（5）负责全区教师管理工作，负责局机关及所属单位的人事。工资调整、表彰奖励等工作；负责中小学校长考核聘任，各类学校教职工队伍建设；负责教师和教育管理人员继续教育、职称评聘、教职工档案和教师资格的认定管理工作；指导各类学校内部人事与分配制度改革。</w:t>
      </w:r>
    </w:p>
    <w:p w14:paraId="39705C94">
      <w:pPr>
        <w:bidi w:val="0"/>
        <w:rPr>
          <w:rFonts w:hint="eastAsia"/>
          <w:highlight w:val="none"/>
          <w:lang w:val="en-US" w:eastAsia="zh-CN"/>
        </w:rPr>
      </w:pPr>
      <w:r>
        <w:rPr>
          <w:rFonts w:hint="eastAsia"/>
          <w:highlight w:val="none"/>
          <w:lang w:val="en-US" w:eastAsia="zh-CN"/>
        </w:rPr>
        <w:t>（6）统筹管理全区基础教育、职业教育、成人教育、幼儿教育、和招生工作，负责教育督导评估。</w:t>
      </w:r>
    </w:p>
    <w:p w14:paraId="1073B306">
      <w:pPr>
        <w:bidi w:val="0"/>
        <w:rPr>
          <w:rFonts w:hint="eastAsia"/>
          <w:highlight w:val="none"/>
          <w:lang w:val="en-US" w:eastAsia="zh-CN"/>
        </w:rPr>
      </w:pPr>
      <w:r>
        <w:rPr>
          <w:rFonts w:hint="eastAsia"/>
          <w:highlight w:val="none"/>
          <w:lang w:val="en-US" w:eastAsia="zh-CN"/>
        </w:rPr>
        <w:t>（8）负责管理远程教育工作 。</w:t>
      </w:r>
    </w:p>
    <w:p w14:paraId="60AD36DC">
      <w:pPr>
        <w:bidi w:val="0"/>
        <w:rPr>
          <w:rFonts w:hint="eastAsia"/>
          <w:highlight w:val="none"/>
          <w:lang w:val="en-US" w:eastAsia="zh-CN"/>
        </w:rPr>
      </w:pPr>
      <w:r>
        <w:rPr>
          <w:rFonts w:hint="eastAsia"/>
          <w:highlight w:val="none"/>
          <w:lang w:val="en-US" w:eastAsia="zh-CN"/>
        </w:rPr>
        <w:t>（9）协调指导教育体制、办学体制及学校内部管理体制的改革；逐步建立适应经济和社会发展需要的教育体制和 内部管理运行机制。</w:t>
      </w:r>
    </w:p>
    <w:p w14:paraId="28A415AB">
      <w:pPr>
        <w:bidi w:val="0"/>
        <w:rPr>
          <w:rFonts w:hint="eastAsia"/>
          <w:highlight w:val="none"/>
          <w:lang w:val="en-US" w:eastAsia="zh-CN"/>
        </w:rPr>
      </w:pPr>
      <w:r>
        <w:rPr>
          <w:rFonts w:hint="eastAsia"/>
          <w:highlight w:val="none"/>
          <w:lang w:val="en-US" w:eastAsia="zh-CN"/>
        </w:rPr>
        <w:t>（10）贯彻落实《体育法》和国家、省体育工作方针政策，制定全区体育发展规划并组织实施；组织开展群众体育活动；组织参加省、市、区体育竞赛。</w:t>
      </w:r>
    </w:p>
    <w:p w14:paraId="3FB30646">
      <w:pPr>
        <w:bidi w:val="0"/>
        <w:rPr>
          <w:rFonts w:hint="eastAsia"/>
          <w:highlight w:val="none"/>
          <w:lang w:val="en-US" w:eastAsia="zh-CN"/>
        </w:rPr>
      </w:pPr>
      <w:r>
        <w:rPr>
          <w:rFonts w:hint="eastAsia"/>
          <w:highlight w:val="none"/>
          <w:lang w:val="en-US" w:eastAsia="zh-CN"/>
        </w:rPr>
        <w:t>（11）落实国家语言文字工作方针、政策，负责普通话推广工作。</w:t>
      </w:r>
    </w:p>
    <w:p w14:paraId="31B4AD58">
      <w:pPr>
        <w:bidi w:val="0"/>
        <w:rPr>
          <w:rFonts w:hint="eastAsia"/>
          <w:lang w:val="en-US" w:eastAsia="zh-CN"/>
        </w:rPr>
      </w:pPr>
      <w:r>
        <w:rPr>
          <w:rFonts w:hint="eastAsia"/>
          <w:highlight w:val="none"/>
          <w:lang w:val="en-US" w:eastAsia="zh-CN"/>
        </w:rPr>
        <w:t>（12）承办区政府交办的其他事项</w:t>
      </w:r>
      <w:r>
        <w:rPr>
          <w:rFonts w:hint="eastAsia"/>
          <w:lang w:val="en-US" w:eastAsia="zh-CN"/>
        </w:rPr>
        <w:t>。</w:t>
      </w:r>
    </w:p>
    <w:p w14:paraId="3BC370C5">
      <w:pPr>
        <w:pStyle w:val="7"/>
        <w:bidi w:val="0"/>
        <w:rPr>
          <w:rFonts w:hint="default" w:eastAsia="宋体"/>
          <w:highlight w:val="none"/>
          <w:lang w:val="en-US" w:eastAsia="zh-CN"/>
        </w:rPr>
      </w:pPr>
      <w:bookmarkStart w:id="9" w:name="_Toc5716"/>
      <w:r>
        <w:rPr>
          <w:rFonts w:hint="eastAsia"/>
          <w:highlight w:val="none"/>
          <w:lang w:val="en-US" w:eastAsia="zh-CN"/>
        </w:rPr>
        <w:t>2.机构设置及编制情况</w:t>
      </w:r>
      <w:bookmarkEnd w:id="9"/>
    </w:p>
    <w:p w14:paraId="48F74263">
      <w:pPr>
        <w:pStyle w:val="8"/>
        <w:numPr>
          <w:ilvl w:val="0"/>
          <w:numId w:val="0"/>
        </w:numPr>
        <w:bidi w:val="0"/>
        <w:ind w:leftChars="200"/>
        <w:rPr>
          <w:rFonts w:hint="default"/>
          <w:lang w:val="en-US" w:eastAsia="zh-CN"/>
        </w:rPr>
      </w:pPr>
      <w:r>
        <w:rPr>
          <w:rFonts w:hint="eastAsia"/>
          <w:lang w:val="en-US" w:eastAsia="zh-CN"/>
        </w:rPr>
        <w:t>（1）部门机构设置情况</w:t>
      </w:r>
    </w:p>
    <w:p w14:paraId="57800E22">
      <w:pPr>
        <w:bidi w:val="0"/>
        <w:rPr>
          <w:rFonts w:hint="default"/>
          <w:lang w:val="en-US" w:eastAsia="zh-CN"/>
        </w:rPr>
      </w:pPr>
      <w:r>
        <w:rPr>
          <w:rFonts w:hint="eastAsia"/>
          <w:lang w:val="en-US" w:eastAsia="zh-CN"/>
        </w:rPr>
        <w:t>三门峡市陕州区教育体育局内设机构11个，包括：1、办公室（政务服务科）；2、人事科（对外合作和交流办公室）；3、计划财务审计科；4、基础教育科（ 区语言文字工作委员会办公室）；5、学前教育科；6、职业与社会教育科；7、教师教育科；8、安全法制科；9、体育科；10、三门峡市陕州区人民政府教育督导委员会办公室；11、机关党委。</w:t>
      </w:r>
    </w:p>
    <w:p w14:paraId="17F3978A">
      <w:pPr>
        <w:pStyle w:val="8"/>
        <w:bidi w:val="0"/>
        <w:rPr>
          <w:rFonts w:hint="default"/>
          <w:lang w:val="en-US" w:eastAsia="zh-CN"/>
        </w:rPr>
      </w:pPr>
      <w:r>
        <w:rPr>
          <w:rFonts w:hint="eastAsia"/>
          <w:lang w:val="en-US" w:eastAsia="zh-CN"/>
        </w:rPr>
        <w:t>（2）部门编制及人员在职情况</w:t>
      </w:r>
    </w:p>
    <w:p w14:paraId="28843DB5">
      <w:pPr>
        <w:bidi w:val="0"/>
        <w:rPr>
          <w:rFonts w:hint="eastAsia"/>
          <w:lang w:val="en-US" w:eastAsia="zh-CN"/>
        </w:rPr>
      </w:pPr>
      <w:r>
        <w:rPr>
          <w:rFonts w:hint="eastAsia"/>
          <w:lang w:val="en-US" w:eastAsia="zh-CN"/>
        </w:rPr>
        <w:t>根据陕州区教体局提供的《中共陕州区委办公室 陕州区人民政府办公室关于印发&lt;三门峡市陕州区教育体育局职能配置、内设机构和人员编制规定&gt;的通知》（三陕办文〔2019〕24号）及三门峡市陕州区教育体育局部门2023-2025年部门收支规划编报说明，区教育体育局机关行政编制11名。暂核定局长1名，副局长3名，总督学1名；正股级领导职数11名(含机关党委专职副书记1名)。</w:t>
      </w:r>
    </w:p>
    <w:p w14:paraId="3E1F0B29">
      <w:pPr>
        <w:bidi w:val="0"/>
        <w:rPr>
          <w:rFonts w:hint="eastAsia"/>
          <w:lang w:val="en-US" w:eastAsia="zh-CN"/>
        </w:rPr>
      </w:pPr>
      <w:r>
        <w:rPr>
          <w:rFonts w:hint="eastAsia"/>
          <w:lang w:val="en-US" w:eastAsia="zh-CN"/>
        </w:rPr>
        <w:t>按汇总编制口径，全区教育系统编制共计2946名，其中机关行政编制11名，全供事业编2934名，差额补助编0名，自收自支编1名。全区现有在职职工共计3233名，其中行政人员5名，全供事业人员3228名。</w:t>
      </w:r>
    </w:p>
    <w:p w14:paraId="01AE72BA">
      <w:pPr>
        <w:bidi w:val="0"/>
        <w:rPr>
          <w:rFonts w:hint="default"/>
          <w:lang w:val="en-US" w:eastAsia="zh-CN"/>
        </w:rPr>
      </w:pPr>
      <w:r>
        <w:rPr>
          <w:rFonts w:hint="default"/>
          <w:lang w:val="en-US" w:eastAsia="zh-CN"/>
        </w:rPr>
        <w:t>从决算单位构成看，三门峡市陕州区教育体育局部门</w:t>
      </w:r>
      <w:r>
        <w:rPr>
          <w:rFonts w:hint="eastAsia"/>
          <w:lang w:val="en-US" w:eastAsia="zh-CN"/>
        </w:rPr>
        <w:t>决算包含</w:t>
      </w:r>
      <w:r>
        <w:rPr>
          <w:rFonts w:hint="default"/>
          <w:lang w:val="en-US" w:eastAsia="zh-CN"/>
        </w:rPr>
        <w:t>本级</w:t>
      </w:r>
      <w:r>
        <w:rPr>
          <w:rFonts w:hint="eastAsia"/>
          <w:lang w:val="en-US" w:eastAsia="zh-CN"/>
        </w:rPr>
        <w:t>及</w:t>
      </w:r>
      <w:r>
        <w:rPr>
          <w:rFonts w:hint="default"/>
          <w:lang w:val="en-US" w:eastAsia="zh-CN"/>
        </w:rPr>
        <w:t>所属事业单位决算。纳入本部门2023年度部门决算编制范围的单位共41个，具体是：</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75"/>
        <w:gridCol w:w="7321"/>
      </w:tblGrid>
      <w:tr w14:paraId="133E2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A9A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F903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单位名称</w:t>
            </w:r>
          </w:p>
        </w:tc>
      </w:tr>
      <w:tr w14:paraId="50E90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131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689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三门峡市陕州区教育体育局本级</w:t>
            </w:r>
          </w:p>
        </w:tc>
      </w:tr>
      <w:tr w14:paraId="4F896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F984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891A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三门峡市陕州区第一高级中学</w:t>
            </w:r>
          </w:p>
        </w:tc>
      </w:tr>
      <w:tr w14:paraId="66639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878A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36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三门峡市陕州区第二高级中学</w:t>
            </w:r>
          </w:p>
        </w:tc>
      </w:tr>
      <w:tr w14:paraId="41674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3E0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EAC2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三门峡市陕州区中等专业学校</w:t>
            </w:r>
          </w:p>
        </w:tc>
      </w:tr>
      <w:tr w14:paraId="64A3F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B0C5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C54D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三门峡市陕州区教师进修学校</w:t>
            </w:r>
          </w:p>
        </w:tc>
      </w:tr>
      <w:tr w14:paraId="2E3E3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FB60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8497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三门峡市陕州区特殊教育学校</w:t>
            </w:r>
          </w:p>
        </w:tc>
      </w:tr>
      <w:tr w14:paraId="2652B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FBC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09D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三门峡市陕州区初级实验中学</w:t>
            </w:r>
          </w:p>
        </w:tc>
      </w:tr>
      <w:tr w14:paraId="52B42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DAC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CA3C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三门峡市陕州区第一初级中学</w:t>
            </w:r>
          </w:p>
        </w:tc>
      </w:tr>
      <w:tr w14:paraId="7A758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8EC0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175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三门峡市陕州区第二初级中学</w:t>
            </w:r>
          </w:p>
        </w:tc>
      </w:tr>
      <w:tr w14:paraId="62DB2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7C0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39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三门峡市陕州外国语学校</w:t>
            </w:r>
          </w:p>
        </w:tc>
      </w:tr>
      <w:tr w14:paraId="63C3F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9F62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8E73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三门峡市陕州小学</w:t>
            </w:r>
          </w:p>
        </w:tc>
      </w:tr>
      <w:tr w14:paraId="42A6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6E9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F63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三门峡市陕州区神力路小学</w:t>
            </w:r>
          </w:p>
        </w:tc>
      </w:tr>
      <w:tr w14:paraId="04E32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C7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50A5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三门峡市陕州区实验小学</w:t>
            </w:r>
          </w:p>
        </w:tc>
      </w:tr>
      <w:tr w14:paraId="0C3A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0540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932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三门峡市陕州区第二小学</w:t>
            </w:r>
          </w:p>
        </w:tc>
      </w:tr>
      <w:tr w14:paraId="60CB1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B13A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4F46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三门峡市陕州区第三学校</w:t>
            </w:r>
          </w:p>
        </w:tc>
      </w:tr>
      <w:tr w14:paraId="766A2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20B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DB0B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三门峡市陕州区第四学校</w:t>
            </w:r>
          </w:p>
        </w:tc>
      </w:tr>
      <w:tr w14:paraId="1E981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20C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DCB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三门峡市陕州区实验幼儿园</w:t>
            </w:r>
          </w:p>
        </w:tc>
      </w:tr>
      <w:tr w14:paraId="6022A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FCD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AA2E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三门峡市陕州区第二实验幼儿园</w:t>
            </w:r>
          </w:p>
        </w:tc>
      </w:tr>
      <w:tr w14:paraId="44CB9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C5EC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B42E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三门峡市陕州区第三实验幼儿园</w:t>
            </w:r>
          </w:p>
        </w:tc>
      </w:tr>
      <w:tr w14:paraId="77ACBD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442B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A2EA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三门峡市陕州区区直机关幼儿园</w:t>
            </w:r>
          </w:p>
        </w:tc>
      </w:tr>
      <w:tr w14:paraId="41C40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3DF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77D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三门峡市陕州区中心幼儿园</w:t>
            </w:r>
          </w:p>
        </w:tc>
      </w:tr>
      <w:tr w14:paraId="29408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21FB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DEC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三门峡市陕州区大营镇中心学校</w:t>
            </w:r>
          </w:p>
        </w:tc>
      </w:tr>
      <w:tr w14:paraId="7707E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5DFB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B944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三门峡市陕州区原店镇中心学校</w:t>
            </w:r>
          </w:p>
        </w:tc>
      </w:tr>
      <w:tr w14:paraId="26250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C3F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B715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三门峡市陕州区张汴乡中心学校</w:t>
            </w:r>
          </w:p>
        </w:tc>
      </w:tr>
      <w:tr w14:paraId="1E41D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4CB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BC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三门峡市陕州区张湾乡中心学校</w:t>
            </w:r>
          </w:p>
        </w:tc>
      </w:tr>
      <w:tr w14:paraId="41250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6FD8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E5E8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三门峡市陕州区西张村镇中心学校</w:t>
            </w:r>
          </w:p>
        </w:tc>
      </w:tr>
      <w:tr w14:paraId="3991C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E2C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2466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三门峡市陕州区西张村镇第二中心学校</w:t>
            </w:r>
          </w:p>
        </w:tc>
      </w:tr>
      <w:tr w14:paraId="2936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98C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D17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三门峡市陕州区菜园乡中心学校</w:t>
            </w:r>
          </w:p>
        </w:tc>
      </w:tr>
      <w:tr w14:paraId="26672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9E6E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FE0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三门峡市陕州区菜园乡第二中心学校</w:t>
            </w:r>
          </w:p>
        </w:tc>
      </w:tr>
      <w:tr w14:paraId="185B8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E1F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B0F2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三门峡市陕州区张茅乡中心学校</w:t>
            </w:r>
          </w:p>
        </w:tc>
      </w:tr>
      <w:tr w14:paraId="2241C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602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274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三门峡市陕州区王家后乡中心学校</w:t>
            </w:r>
          </w:p>
        </w:tc>
      </w:tr>
      <w:tr w14:paraId="5A74C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FE3B2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8C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三门峡市陕州区硖石乡中心学校</w:t>
            </w:r>
          </w:p>
        </w:tc>
      </w:tr>
      <w:tr w14:paraId="7A9CB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5478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7F4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三门峡市陕州区观音堂镇中心学校</w:t>
            </w:r>
          </w:p>
        </w:tc>
      </w:tr>
      <w:tr w14:paraId="4AEC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503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4AE1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三门峡市陕州区西李村乡中心学校</w:t>
            </w:r>
          </w:p>
        </w:tc>
      </w:tr>
      <w:tr w14:paraId="55850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DFD4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B3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三门峡市陕州区宫前乡中心学校</w:t>
            </w:r>
          </w:p>
        </w:tc>
      </w:tr>
      <w:tr w14:paraId="3FBEF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3D84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BF4D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三门峡市陕州区店子乡中心学校</w:t>
            </w:r>
          </w:p>
        </w:tc>
      </w:tr>
      <w:tr w14:paraId="34ED1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AB05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9A3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三门峡市陕州区学生资助管理中心</w:t>
            </w:r>
          </w:p>
        </w:tc>
      </w:tr>
      <w:tr w14:paraId="6C42D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C276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333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三门峡市陕州区体育中心</w:t>
            </w:r>
          </w:p>
        </w:tc>
      </w:tr>
      <w:tr w14:paraId="5744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E35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00E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三门峡市陕州区青少年活动中心</w:t>
            </w:r>
          </w:p>
        </w:tc>
      </w:tr>
      <w:tr w14:paraId="369BC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E24E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8480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三门峡市陕州中学</w:t>
            </w:r>
          </w:p>
        </w:tc>
      </w:tr>
      <w:tr w14:paraId="79CBA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6E6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40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CDA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三门峡市陕州区召公小学</w:t>
            </w:r>
          </w:p>
        </w:tc>
      </w:tr>
      <w:bookmarkEnd w:id="8"/>
    </w:tbl>
    <w:p w14:paraId="2FABEB48">
      <w:pPr>
        <w:pStyle w:val="7"/>
        <w:bidi w:val="0"/>
        <w:rPr>
          <w:rFonts w:hint="default"/>
          <w:lang w:val="en-US"/>
        </w:rPr>
      </w:pPr>
      <w:bookmarkStart w:id="10" w:name="_Toc10451"/>
      <w:bookmarkStart w:id="11" w:name="_Toc8"/>
      <w:r>
        <w:rPr>
          <w:rFonts w:hint="eastAsia"/>
          <w:lang w:val="en-US" w:eastAsia="zh-CN"/>
        </w:rPr>
        <w:t>3.</w:t>
      </w:r>
      <w:bookmarkEnd w:id="10"/>
      <w:r>
        <w:rPr>
          <w:rFonts w:hint="eastAsia"/>
          <w:lang w:val="en-US" w:eastAsia="zh-CN"/>
        </w:rPr>
        <w:t>部门资产情况</w:t>
      </w:r>
      <w:bookmarkEnd w:id="11"/>
    </w:p>
    <w:p w14:paraId="6B12F0A3">
      <w:pPr>
        <w:bidi w:val="0"/>
        <w:rPr>
          <w:rFonts w:hint="eastAsia"/>
          <w:lang w:val="en-US" w:eastAsia="zh-CN"/>
        </w:rPr>
      </w:pPr>
      <w:r>
        <w:rPr>
          <w:rFonts w:hint="eastAsia"/>
          <w:lang w:val="en-US" w:eastAsia="zh-CN"/>
        </w:rPr>
        <w:t>根据陕州区教体局所提供的部门年度财务报表，陕州区教体局固定资产包含五大类，分别是房屋和构筑物、设备、文物和陈列品、图书和档案及家具用具。截至2023年12月31日，陕州区教体局固定资产原值76,225.42万元，固定资产累计折旧32,884.62万元，固定资产净值43,340.80万元；无形资产原值1,469.79万元，无形资产累计摊销20.74万元，无形资产净值1,449.05万元；在建工程2023年期末余额2,860.02万元。具体情况详见下表：</w:t>
      </w:r>
    </w:p>
    <w:p w14:paraId="06B9B64D">
      <w:pPr>
        <w:bidi w:val="0"/>
        <w:ind w:left="0" w:leftChars="0" w:firstLine="0" w:firstLineChars="0"/>
        <w:jc w:val="center"/>
        <w:rPr>
          <w:rFonts w:hint="eastAsia"/>
          <w:b/>
          <w:bCs/>
          <w:lang w:val="en-US" w:eastAsia="zh-CN"/>
        </w:rPr>
      </w:pPr>
      <w:r>
        <w:rPr>
          <w:rFonts w:hint="eastAsia"/>
          <w:b/>
          <w:bCs/>
          <w:lang w:val="en-US" w:eastAsia="zh-CN"/>
        </w:rPr>
        <w:t>陕州区教体局截至2023年12月31日固定资产情况表</w:t>
      </w:r>
    </w:p>
    <w:p w14:paraId="045EF2C2">
      <w:pPr>
        <w:bidi w:val="0"/>
        <w:jc w:val="right"/>
        <w:rPr>
          <w:rFonts w:hint="default"/>
          <w:b/>
          <w:bCs/>
          <w:lang w:val="en-US" w:eastAsia="zh-CN"/>
        </w:rPr>
      </w:pPr>
      <w:r>
        <w:rPr>
          <w:rFonts w:hint="eastAsia"/>
          <w:b/>
          <w:bCs/>
          <w:lang w:val="en-US" w:eastAsia="zh-CN"/>
        </w:rPr>
        <w:t>单位：万元</w:t>
      </w:r>
    </w:p>
    <w:tbl>
      <w:tblPr>
        <w:tblStyle w:val="19"/>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86"/>
        <w:gridCol w:w="1807"/>
        <w:gridCol w:w="1976"/>
        <w:gridCol w:w="2241"/>
        <w:gridCol w:w="1986"/>
      </w:tblGrid>
      <w:tr w14:paraId="06D12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085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493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资产类别</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89A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固定资产原值</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32A8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固定资产累计折旧</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3F8C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固定资产净值</w:t>
            </w:r>
          </w:p>
        </w:tc>
      </w:tr>
      <w:tr w14:paraId="02E7D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371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3E79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房屋和构筑物</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4CE2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57,364.39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CF8F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20,215.94 </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B078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37,148.45 </w:t>
            </w:r>
          </w:p>
        </w:tc>
      </w:tr>
      <w:tr w14:paraId="72BF1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72F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5C4C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352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13,990.34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4D8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10,938.69 </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D2E7">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3,051.65 </w:t>
            </w:r>
          </w:p>
        </w:tc>
      </w:tr>
      <w:tr w14:paraId="20EDF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223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3426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文物和陈列品</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429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18.53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0FC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9C5C8">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18.53 </w:t>
            </w:r>
          </w:p>
        </w:tc>
      </w:tr>
      <w:tr w14:paraId="5740B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69B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76A9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图书和档案</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8D6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715.45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2B1B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150E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715.45 </w:t>
            </w:r>
          </w:p>
        </w:tc>
      </w:tr>
      <w:tr w14:paraId="21717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D40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B536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家具和用具</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A066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4,136.71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CC2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1,729.99 </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6687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2,406.72 </w:t>
            </w:r>
          </w:p>
        </w:tc>
      </w:tr>
      <w:tr w14:paraId="594E4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55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9F23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  计</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68EFB">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76,225.42 </w:t>
            </w:r>
          </w:p>
        </w:tc>
        <w:tc>
          <w:tcPr>
            <w:tcW w:w="12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55612">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32,884.62 </w:t>
            </w:r>
          </w:p>
        </w:tc>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0FB1E">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43,340.80 </w:t>
            </w:r>
          </w:p>
        </w:tc>
      </w:tr>
    </w:tbl>
    <w:p w14:paraId="5214746E">
      <w:pPr>
        <w:bidi w:val="0"/>
        <w:ind w:left="0" w:leftChars="0" w:firstLine="0" w:firstLineChars="0"/>
        <w:jc w:val="center"/>
        <w:rPr>
          <w:rFonts w:hint="eastAsia"/>
          <w:b/>
          <w:bCs/>
          <w:sz w:val="20"/>
          <w:szCs w:val="20"/>
          <w:lang w:val="en-US" w:eastAsia="zh-CN"/>
        </w:rPr>
      </w:pPr>
      <w:r>
        <w:rPr>
          <w:rFonts w:hint="eastAsia"/>
          <w:b/>
          <w:bCs/>
          <w:lang w:val="en-US" w:eastAsia="zh-CN"/>
        </w:rPr>
        <w:t>陕州区教体局2023年度在建工程情况表</w:t>
      </w:r>
    </w:p>
    <w:p w14:paraId="594248A5">
      <w:pPr>
        <w:bidi w:val="0"/>
        <w:jc w:val="right"/>
        <w:rPr>
          <w:rFonts w:hint="default"/>
          <w:b/>
          <w:bCs/>
          <w:lang w:val="en-US" w:eastAsia="zh-CN"/>
        </w:rPr>
      </w:pPr>
      <w:r>
        <w:rPr>
          <w:rFonts w:hint="eastAsia"/>
          <w:b/>
          <w:bCs/>
          <w:lang w:val="en-US" w:eastAsia="zh-CN"/>
        </w:rPr>
        <w:t>单位：万元</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36"/>
        <w:gridCol w:w="3105"/>
        <w:gridCol w:w="1332"/>
        <w:gridCol w:w="1272"/>
        <w:gridCol w:w="1230"/>
        <w:gridCol w:w="1226"/>
      </w:tblGrid>
      <w:tr w14:paraId="2BEA0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FF90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EEB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   目</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DE8B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年初数</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9376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本年增加</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684C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本年减少</w:t>
            </w: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B14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年末数</w:t>
            </w:r>
          </w:p>
        </w:tc>
      </w:tr>
      <w:tr w14:paraId="5AEA9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5EF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009F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校舍维修</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CB6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1,116.04 </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72D1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250.00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7CB6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AF1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1,366.04 </w:t>
            </w:r>
          </w:p>
        </w:tc>
      </w:tr>
      <w:tr w14:paraId="2BD78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CC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E50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神力路二期工程余款</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39186">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7DC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600.00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AA7F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2C3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600.00 </w:t>
            </w:r>
          </w:p>
        </w:tc>
      </w:tr>
      <w:tr w14:paraId="2BD68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BEB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B239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教师周转宿舍项目</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59380">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8FB4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435.32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5083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0328">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435.32 </w:t>
            </w:r>
          </w:p>
        </w:tc>
      </w:tr>
      <w:tr w14:paraId="28985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F24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DB1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观音堂中心校校舍维修</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723E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235.72 </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3800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691E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C53E5">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235.72 </w:t>
            </w:r>
          </w:p>
        </w:tc>
      </w:tr>
      <w:tr w14:paraId="302BA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E1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F913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园舍改造</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2FE1">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135.36 </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820A1">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DBD4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9C64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135.36 </w:t>
            </w:r>
          </w:p>
        </w:tc>
      </w:tr>
      <w:tr w14:paraId="10FBC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C613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B6E7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2022年支持学前教育发展省级资金</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30EF">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2D12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39.58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7C4E5">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8751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39.58 </w:t>
            </w:r>
          </w:p>
        </w:tc>
      </w:tr>
      <w:tr w14:paraId="4C4B8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A5A0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AC5A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2022年特殊教育补助资金</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B747F">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0DB3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20.00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85D3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B6F1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20.00 </w:t>
            </w:r>
          </w:p>
        </w:tc>
      </w:tr>
      <w:tr w14:paraId="6F0C3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EADE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43C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2018-2021工程项目资金</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45D3B">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34B77">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20.00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47FD6">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F4C1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20.00 </w:t>
            </w:r>
          </w:p>
        </w:tc>
      </w:tr>
      <w:tr w14:paraId="3BC7A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4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EF8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3023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2022年支持学前教育发展中央资金</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7771">
            <w:pPr>
              <w:spacing w:line="240" w:lineRule="auto"/>
              <w:ind w:firstLine="0" w:firstLineChars="0"/>
              <w:jc w:val="right"/>
              <w:rPr>
                <w:rFonts w:hint="eastAsia" w:ascii="宋体" w:hAnsi="宋体" w:eastAsia="宋体" w:cs="宋体"/>
                <w:i w:val="0"/>
                <w:iCs w:val="0"/>
                <w:color w:val="000000"/>
                <w:sz w:val="24"/>
                <w:szCs w:val="24"/>
                <w:u w:val="none"/>
              </w:rPr>
            </w:pP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66CE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25E5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72F7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8.00 </w:t>
            </w:r>
          </w:p>
        </w:tc>
      </w:tr>
      <w:tr w14:paraId="09DF0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1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DD3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  计</w:t>
            </w:r>
          </w:p>
        </w:tc>
        <w:tc>
          <w:tcPr>
            <w:tcW w:w="7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3366A">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1,487.12 </w:t>
            </w:r>
          </w:p>
        </w:tc>
        <w:tc>
          <w:tcPr>
            <w:tcW w:w="7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44364">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1,372.90 </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4AE4">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E25B7">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2,860.02 </w:t>
            </w:r>
          </w:p>
        </w:tc>
      </w:tr>
    </w:tbl>
    <w:p w14:paraId="115E4ABA">
      <w:pPr>
        <w:bidi w:val="0"/>
        <w:ind w:left="0" w:leftChars="0" w:firstLine="0" w:firstLineChars="0"/>
        <w:jc w:val="center"/>
        <w:rPr>
          <w:rFonts w:hint="eastAsia"/>
          <w:b/>
          <w:bCs/>
          <w:lang w:val="en-US" w:eastAsia="zh-CN"/>
        </w:rPr>
      </w:pPr>
      <w:r>
        <w:rPr>
          <w:rFonts w:hint="eastAsia"/>
          <w:b/>
          <w:bCs/>
          <w:lang w:val="en-US" w:eastAsia="zh-CN"/>
        </w:rPr>
        <w:t>陕州区教体局截至2023年12月31日无形资产情况表</w:t>
      </w:r>
    </w:p>
    <w:p w14:paraId="7B25ABFA">
      <w:pPr>
        <w:bidi w:val="0"/>
        <w:jc w:val="right"/>
        <w:rPr>
          <w:rFonts w:hint="default"/>
          <w:b/>
          <w:bCs/>
          <w:lang w:val="en-US" w:eastAsia="zh-CN"/>
        </w:rPr>
      </w:pPr>
      <w:r>
        <w:rPr>
          <w:rFonts w:hint="eastAsia"/>
          <w:b/>
          <w:bCs/>
          <w:lang w:val="en-US" w:eastAsia="zh-CN"/>
        </w:rPr>
        <w:t>单位：万元</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5"/>
        <w:gridCol w:w="2819"/>
        <w:gridCol w:w="1620"/>
        <w:gridCol w:w="1860"/>
        <w:gridCol w:w="1796"/>
      </w:tblGrid>
      <w:tr w14:paraId="6BB7F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36D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415F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资产类别</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20FB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无形资产</w:t>
            </w:r>
          </w:p>
          <w:p w14:paraId="23EF968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原值</w:t>
            </w: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1E5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无形资产</w:t>
            </w:r>
          </w:p>
          <w:p w14:paraId="28F9C6B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累计摊销</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CCB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无形资产</w:t>
            </w:r>
          </w:p>
          <w:p w14:paraId="591DE7C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净值</w:t>
            </w:r>
          </w:p>
        </w:tc>
      </w:tr>
      <w:tr w14:paraId="0A56B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CA60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B822">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非专利技术</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FD6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15.95 </w:t>
            </w: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4665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11.52 </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8C31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4.43 </w:t>
            </w:r>
          </w:p>
        </w:tc>
      </w:tr>
      <w:tr w14:paraId="420CA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3726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B4EB8">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shd w:val="clear"/>
                <w:lang w:val="en-US" w:eastAsia="zh-CN" w:bidi="ar"/>
              </w:rPr>
              <w:t>资源资质</w:t>
            </w:r>
            <w:r>
              <w:rPr>
                <w:rFonts w:hint="eastAsia" w:cs="宋体"/>
                <w:i w:val="0"/>
                <w:iCs w:val="0"/>
                <w:color w:val="000000"/>
                <w:kern w:val="0"/>
                <w:sz w:val="24"/>
                <w:szCs w:val="24"/>
                <w:highlight w:val="none"/>
                <w:u w:val="none"/>
                <w:shd w:val="clear"/>
                <w:lang w:val="en-US" w:eastAsia="zh-CN" w:bidi="ar"/>
              </w:rPr>
              <w:t>（土地使用权）</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7A6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1,421.51 </w:t>
            </w: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DB0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C1A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1,421.51 </w:t>
            </w:r>
          </w:p>
        </w:tc>
      </w:tr>
      <w:tr w14:paraId="0994D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C1CA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D3EC6">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信息数据</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F0A1">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32.33 </w:t>
            </w: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DF09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9.22 </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3E6F7">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23.11 </w:t>
            </w:r>
          </w:p>
        </w:tc>
      </w:tr>
      <w:tr w14:paraId="3EF7D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trPr>
        <w:tc>
          <w:tcPr>
            <w:tcW w:w="5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E43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5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84B11">
            <w:pPr>
              <w:keepNext w:val="0"/>
              <w:keepLines w:val="0"/>
              <w:widowControl/>
              <w:suppressLineNumbers w:val="0"/>
              <w:spacing w:line="240" w:lineRule="auto"/>
              <w:ind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6E77">
            <w:pPr>
              <w:spacing w:line="240" w:lineRule="auto"/>
              <w:ind w:firstLine="0" w:firstLineChars="0"/>
              <w:rPr>
                <w:rFonts w:hint="eastAsia" w:ascii="宋体" w:hAnsi="宋体" w:eastAsia="宋体" w:cs="宋体"/>
                <w:i w:val="0"/>
                <w:iCs w:val="0"/>
                <w:color w:val="000000"/>
                <w:sz w:val="24"/>
                <w:szCs w:val="24"/>
                <w:u w:val="none"/>
              </w:rPr>
            </w:pP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00578">
            <w:pPr>
              <w:spacing w:line="240" w:lineRule="auto"/>
              <w:ind w:firstLine="0" w:firstLineChars="0"/>
              <w:rPr>
                <w:rFonts w:hint="eastAsia" w:ascii="宋体" w:hAnsi="宋体" w:eastAsia="宋体" w:cs="宋体"/>
                <w:i w:val="0"/>
                <w:iCs w:val="0"/>
                <w:color w:val="000000"/>
                <w:sz w:val="24"/>
                <w:szCs w:val="24"/>
                <w:u w:val="none"/>
              </w:rPr>
            </w:pP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C294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p>
        </w:tc>
      </w:tr>
      <w:tr w14:paraId="56AB4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06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92E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w:t>
            </w:r>
            <w:r>
              <w:rPr>
                <w:rFonts w:hint="eastAsia" w:cs="宋体"/>
                <w:b/>
                <w:bCs/>
                <w:i w:val="0"/>
                <w:iCs w:val="0"/>
                <w:color w:val="000000"/>
                <w:kern w:val="0"/>
                <w:sz w:val="24"/>
                <w:szCs w:val="24"/>
                <w:u w:val="none"/>
                <w:lang w:val="en-US" w:eastAsia="zh-CN" w:bidi="ar"/>
              </w:rPr>
              <w:t xml:space="preserve">  </w:t>
            </w:r>
            <w:r>
              <w:rPr>
                <w:rFonts w:hint="eastAsia" w:ascii="宋体" w:hAnsi="宋体" w:eastAsia="宋体" w:cs="宋体"/>
                <w:b/>
                <w:bCs/>
                <w:i w:val="0"/>
                <w:iCs w:val="0"/>
                <w:color w:val="000000"/>
                <w:kern w:val="0"/>
                <w:sz w:val="24"/>
                <w:szCs w:val="24"/>
                <w:u w:val="none"/>
                <w:lang w:val="en-US" w:eastAsia="zh-CN" w:bidi="ar"/>
              </w:rPr>
              <w:t>计</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E1F6">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1,469.79 </w:t>
            </w:r>
          </w:p>
        </w:tc>
        <w:tc>
          <w:tcPr>
            <w:tcW w:w="10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D4AC0">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20.74 </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5C174">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 1,449.05 </w:t>
            </w:r>
          </w:p>
        </w:tc>
      </w:tr>
    </w:tbl>
    <w:p w14:paraId="65B6E1F2">
      <w:pPr>
        <w:pStyle w:val="6"/>
        <w:numPr>
          <w:ilvl w:val="0"/>
          <w:numId w:val="1"/>
        </w:numPr>
        <w:bidi w:val="0"/>
        <w:rPr>
          <w:rFonts w:hint="eastAsia"/>
          <w:highlight w:val="none"/>
          <w:lang w:val="en-US" w:eastAsia="zh-CN"/>
        </w:rPr>
      </w:pPr>
      <w:bookmarkStart w:id="12" w:name="_Toc2592"/>
      <w:r>
        <w:rPr>
          <w:rFonts w:hint="eastAsia"/>
          <w:highlight w:val="none"/>
          <w:lang w:val="en-US" w:eastAsia="zh-CN"/>
        </w:rPr>
        <w:t>部门预决算情况</w:t>
      </w:r>
      <w:bookmarkEnd w:id="12"/>
    </w:p>
    <w:p w14:paraId="4B70BE03">
      <w:pPr>
        <w:pStyle w:val="7"/>
        <w:bidi w:val="0"/>
        <w:rPr>
          <w:rFonts w:hint="default"/>
          <w:highlight w:val="none"/>
          <w:lang w:val="en-US" w:eastAsia="zh-CN"/>
        </w:rPr>
      </w:pPr>
      <w:bookmarkStart w:id="13" w:name="_Toc12139"/>
      <w:r>
        <w:rPr>
          <w:rFonts w:hint="eastAsia"/>
          <w:highlight w:val="none"/>
          <w:lang w:val="en-US" w:eastAsia="zh-CN"/>
        </w:rPr>
        <w:t>1.2023年部门预算编制情况</w:t>
      </w:r>
      <w:bookmarkEnd w:id="13"/>
    </w:p>
    <w:p w14:paraId="294E015B">
      <w:pPr>
        <w:bidi w:val="0"/>
        <w:rPr>
          <w:rFonts w:hint="eastAsia"/>
          <w:lang w:val="en-US" w:eastAsia="zh-CN"/>
        </w:rPr>
      </w:pPr>
      <w:r>
        <w:rPr>
          <w:rFonts w:hint="eastAsia"/>
          <w:lang w:val="en-US" w:eastAsia="zh-CN"/>
        </w:rPr>
        <w:t>根据陕州区教体局2023年部门预算公开信息显示，2023年度三门峡市陕州区教体局获批部门收入预算58,430.50万元，其中：一般公共预算财政拨款收入58,430.50万元，政府性基金预算拨款收入0.00万元；获批部门支出预算58,430.50万元，其中：基本支出49,677.30万元，占比85.02%；项目支出8,753.20万元，占比14.98%。具体情况见下表：</w:t>
      </w:r>
    </w:p>
    <w:p w14:paraId="54821BE7">
      <w:pPr>
        <w:bidi w:val="0"/>
        <w:jc w:val="center"/>
        <w:rPr>
          <w:rFonts w:hint="default"/>
          <w:b/>
          <w:bCs/>
          <w:lang w:val="en-US" w:eastAsia="zh-CN"/>
        </w:rPr>
      </w:pPr>
      <w:r>
        <w:rPr>
          <w:rFonts w:hint="eastAsia"/>
          <w:b/>
          <w:bCs/>
          <w:lang w:val="en-US" w:eastAsia="zh-CN"/>
        </w:rPr>
        <w:t>2023年陕州区教体局预算情况表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80"/>
        <w:gridCol w:w="1548"/>
        <w:gridCol w:w="1224"/>
        <w:gridCol w:w="1356"/>
        <w:gridCol w:w="1620"/>
        <w:gridCol w:w="1172"/>
      </w:tblGrid>
      <w:tr w14:paraId="4F166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2695"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2D76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cs="宋体"/>
                <w:b/>
                <w:bCs/>
                <w:i w:val="0"/>
                <w:iCs w:val="0"/>
                <w:color w:val="000000"/>
                <w:kern w:val="0"/>
                <w:sz w:val="24"/>
                <w:szCs w:val="24"/>
                <w:u w:val="none"/>
                <w:lang w:val="en-US" w:eastAsia="zh-CN" w:bidi="ar"/>
              </w:rPr>
              <w:t>年初预算</w:t>
            </w:r>
            <w:r>
              <w:rPr>
                <w:rFonts w:hint="eastAsia" w:ascii="宋体" w:hAnsi="宋体" w:eastAsia="宋体" w:cs="宋体"/>
                <w:b/>
                <w:bCs/>
                <w:i w:val="0"/>
                <w:iCs w:val="0"/>
                <w:color w:val="000000"/>
                <w:kern w:val="0"/>
                <w:sz w:val="24"/>
                <w:szCs w:val="24"/>
                <w:u w:val="none"/>
                <w:lang w:val="en-US" w:eastAsia="zh-CN" w:bidi="ar"/>
              </w:rPr>
              <w:t>收入</w:t>
            </w:r>
          </w:p>
        </w:tc>
        <w:tc>
          <w:tcPr>
            <w:tcW w:w="230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1EB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cs="宋体"/>
                <w:b/>
                <w:bCs/>
                <w:i w:val="0"/>
                <w:iCs w:val="0"/>
                <w:color w:val="000000"/>
                <w:kern w:val="0"/>
                <w:sz w:val="24"/>
                <w:szCs w:val="24"/>
                <w:u w:val="none"/>
                <w:lang w:val="en-US" w:eastAsia="zh-CN" w:bidi="ar"/>
              </w:rPr>
              <w:t>年初预算</w:t>
            </w:r>
            <w:r>
              <w:rPr>
                <w:rFonts w:hint="eastAsia" w:ascii="宋体" w:hAnsi="宋体" w:eastAsia="宋体" w:cs="宋体"/>
                <w:b/>
                <w:bCs/>
                <w:i w:val="0"/>
                <w:iCs w:val="0"/>
                <w:color w:val="000000"/>
                <w:kern w:val="0"/>
                <w:sz w:val="24"/>
                <w:szCs w:val="24"/>
                <w:u w:val="none"/>
                <w:lang w:val="en-US" w:eastAsia="zh-CN" w:bidi="ar"/>
              </w:rPr>
              <w:t>支出</w:t>
            </w:r>
          </w:p>
        </w:tc>
      </w:tr>
      <w:tr w14:paraId="3CC5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7F5B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E632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金额（万元）</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8F1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BDA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39D7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金额（万元）</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B2EF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r>
      <w:tr w14:paraId="59E13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000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一般公共预算财政拨款收入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1F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58,430.50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E38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cs="宋体"/>
                <w:i w:val="0"/>
                <w:iCs w:val="0"/>
                <w:color w:val="000000"/>
                <w:kern w:val="0"/>
                <w:sz w:val="24"/>
                <w:szCs w:val="24"/>
                <w:u w:val="none"/>
                <w:lang w:val="en-US" w:eastAsia="zh-CN" w:bidi="ar"/>
              </w:rPr>
              <w:t>100.00</w:t>
            </w:r>
            <w:r>
              <w:rPr>
                <w:rFonts w:hint="eastAsia" w:ascii="宋体" w:hAnsi="宋体" w:eastAsia="宋体" w:cs="宋体"/>
                <w:i w:val="0"/>
                <w:iCs w:val="0"/>
                <w:color w:val="000000"/>
                <w:kern w:val="0"/>
                <w:sz w:val="24"/>
                <w:szCs w:val="24"/>
                <w:u w:val="none"/>
                <w:lang w:val="en-US" w:eastAsia="zh-CN" w:bidi="ar"/>
              </w:rPr>
              <w:t>%</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54D5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A6C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49,677.30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158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82.92%</w:t>
            </w:r>
          </w:p>
        </w:tc>
      </w:tr>
      <w:tr w14:paraId="0A90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EB0E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政府性基金预算拨款收入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91B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A248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72AE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8B016">
            <w:pPr>
              <w:keepNext w:val="0"/>
              <w:keepLines w:val="0"/>
              <w:widowControl/>
              <w:suppressLineNumbers w:val="0"/>
              <w:spacing w:line="240" w:lineRule="auto"/>
              <w:ind w:firstLine="0" w:firstLineChars="0"/>
              <w:jc w:val="right"/>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8,</w:t>
            </w:r>
            <w:r>
              <w:rPr>
                <w:rFonts w:hint="eastAsia" w:cs="宋体"/>
                <w:i w:val="0"/>
                <w:iCs w:val="0"/>
                <w:color w:val="000000"/>
                <w:kern w:val="0"/>
                <w:sz w:val="24"/>
                <w:szCs w:val="24"/>
                <w:u w:val="none"/>
                <w:lang w:val="en-US" w:eastAsia="zh-CN" w:bidi="ar"/>
              </w:rPr>
              <w:t>753</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20</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D538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r>
              <w:rPr>
                <w:rFonts w:hint="eastAsia"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w:t>
            </w:r>
            <w:r>
              <w:rPr>
                <w:rFonts w:hint="eastAsia" w:cs="宋体"/>
                <w:i w:val="0"/>
                <w:iCs w:val="0"/>
                <w:color w:val="000000"/>
                <w:kern w:val="0"/>
                <w:sz w:val="24"/>
                <w:szCs w:val="24"/>
                <w:u w:val="none"/>
                <w:lang w:val="en-US" w:eastAsia="zh-CN" w:bidi="ar"/>
              </w:rPr>
              <w:t>9</w:t>
            </w:r>
            <w:r>
              <w:rPr>
                <w:rFonts w:hint="eastAsia" w:ascii="宋体" w:hAnsi="宋体" w:eastAsia="宋体" w:cs="宋体"/>
                <w:i w:val="0"/>
                <w:iCs w:val="0"/>
                <w:color w:val="000000"/>
                <w:kern w:val="0"/>
                <w:sz w:val="24"/>
                <w:szCs w:val="24"/>
                <w:u w:val="none"/>
                <w:lang w:val="en-US" w:eastAsia="zh-CN" w:bidi="ar"/>
              </w:rPr>
              <w:t>8%</w:t>
            </w:r>
          </w:p>
        </w:tc>
      </w:tr>
      <w:tr w14:paraId="1B73B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ED44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国有资本经营预算财政拨款收入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CF64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54A2D">
            <w:pPr>
              <w:spacing w:line="240" w:lineRule="auto"/>
              <w:ind w:firstLine="0" w:firstLineChars="0"/>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C36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上缴上级支出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C8F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8CC68">
            <w:pPr>
              <w:spacing w:line="240" w:lineRule="auto"/>
              <w:ind w:firstLine="0" w:firstLineChars="0"/>
              <w:rPr>
                <w:rFonts w:hint="eastAsia" w:ascii="宋体" w:hAnsi="宋体" w:eastAsia="宋体" w:cs="宋体"/>
                <w:i w:val="0"/>
                <w:iCs w:val="0"/>
                <w:color w:val="000000"/>
                <w:sz w:val="24"/>
                <w:szCs w:val="24"/>
                <w:u w:val="none"/>
              </w:rPr>
            </w:pPr>
          </w:p>
        </w:tc>
      </w:tr>
      <w:tr w14:paraId="1379D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43D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上级补助收入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4FF7A">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B3F1B">
            <w:pPr>
              <w:spacing w:line="240" w:lineRule="auto"/>
              <w:ind w:firstLine="0" w:firstLineChars="0"/>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438B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经营支出</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5E8D">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6ABF3">
            <w:pPr>
              <w:spacing w:line="240" w:lineRule="auto"/>
              <w:ind w:firstLine="0" w:firstLineChars="0"/>
              <w:rPr>
                <w:rFonts w:hint="eastAsia" w:ascii="宋体" w:hAnsi="宋体" w:eastAsia="宋体" w:cs="宋体"/>
                <w:i w:val="0"/>
                <w:iCs w:val="0"/>
                <w:color w:val="000000"/>
                <w:sz w:val="24"/>
                <w:szCs w:val="24"/>
                <w:u w:val="none"/>
              </w:rPr>
            </w:pPr>
          </w:p>
        </w:tc>
      </w:tr>
      <w:tr w14:paraId="19B6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B18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其他收入</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3F54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EEB07">
            <w:pPr>
              <w:spacing w:line="240" w:lineRule="auto"/>
              <w:ind w:firstLine="0" w:firstLineChars="0"/>
              <w:rPr>
                <w:rFonts w:hint="eastAsia" w:ascii="宋体" w:hAnsi="宋体" w:eastAsia="宋体" w:cs="宋体"/>
                <w:i w:val="0"/>
                <w:iCs w:val="0"/>
                <w:color w:val="000000"/>
                <w:sz w:val="24"/>
                <w:szCs w:val="24"/>
                <w:u w:val="none"/>
              </w:rPr>
            </w:pP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B5E71">
            <w:pPr>
              <w:spacing w:line="240" w:lineRule="auto"/>
              <w:ind w:firstLine="0" w:firstLineChars="0"/>
              <w:rPr>
                <w:rFonts w:hint="eastAsia" w:ascii="宋体" w:hAnsi="宋体" w:eastAsia="宋体" w:cs="宋体"/>
                <w:i w:val="0"/>
                <w:iCs w:val="0"/>
                <w:color w:val="000000"/>
                <w:sz w:val="24"/>
                <w:szCs w:val="24"/>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D4C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4D3E6">
            <w:pPr>
              <w:spacing w:line="240" w:lineRule="auto"/>
              <w:ind w:firstLine="0" w:firstLineChars="0"/>
              <w:rPr>
                <w:rFonts w:hint="eastAsia" w:ascii="宋体" w:hAnsi="宋体" w:eastAsia="宋体" w:cs="宋体"/>
                <w:i w:val="0"/>
                <w:iCs w:val="0"/>
                <w:color w:val="000000"/>
                <w:sz w:val="24"/>
                <w:szCs w:val="24"/>
                <w:u w:val="none"/>
              </w:rPr>
            </w:pPr>
          </w:p>
        </w:tc>
      </w:tr>
      <w:tr w14:paraId="7F32D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81A3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8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83CE">
            <w:pPr>
              <w:keepNext w:val="0"/>
              <w:keepLines w:val="0"/>
              <w:widowControl/>
              <w:suppressLineNumbers w:val="0"/>
              <w:spacing w:line="240" w:lineRule="auto"/>
              <w:ind w:firstLine="0" w:firstLineChars="0"/>
              <w:jc w:val="right"/>
              <w:textAlignment w:val="center"/>
              <w:rPr>
                <w:rFonts w:hint="default" w:ascii="宋体" w:hAnsi="宋体" w:eastAsia="宋体" w:cs="宋体"/>
                <w:b/>
                <w:bCs/>
                <w:i w:val="0"/>
                <w:iCs w:val="0"/>
                <w:color w:val="000000"/>
                <w:sz w:val="24"/>
                <w:szCs w:val="24"/>
                <w:u w:val="none"/>
                <w:lang w:val="en-US"/>
              </w:rPr>
            </w:pPr>
            <w:r>
              <w:rPr>
                <w:rFonts w:hint="eastAsia" w:ascii="宋体" w:hAnsi="宋体" w:eastAsia="宋体" w:cs="宋体"/>
                <w:b/>
                <w:bCs/>
                <w:i w:val="0"/>
                <w:iCs w:val="0"/>
                <w:color w:val="000000"/>
                <w:kern w:val="0"/>
                <w:sz w:val="24"/>
                <w:szCs w:val="24"/>
                <w:u w:val="none"/>
                <w:lang w:val="en-US" w:eastAsia="zh-CN" w:bidi="ar"/>
              </w:rPr>
              <w:t xml:space="preserve"> 5</w:t>
            </w:r>
            <w:r>
              <w:rPr>
                <w:rFonts w:hint="eastAsia" w:cs="宋体"/>
                <w:b/>
                <w:bCs/>
                <w:i w:val="0"/>
                <w:iCs w:val="0"/>
                <w:color w:val="000000"/>
                <w:kern w:val="0"/>
                <w:sz w:val="24"/>
                <w:szCs w:val="24"/>
                <w:u w:val="none"/>
                <w:lang w:val="en-US" w:eastAsia="zh-CN" w:bidi="ar"/>
              </w:rPr>
              <w:t>8</w:t>
            </w:r>
            <w:r>
              <w:rPr>
                <w:rFonts w:hint="eastAsia" w:ascii="宋体" w:hAnsi="宋体" w:eastAsia="宋体" w:cs="宋体"/>
                <w:b/>
                <w:bCs/>
                <w:i w:val="0"/>
                <w:iCs w:val="0"/>
                <w:color w:val="000000"/>
                <w:kern w:val="0"/>
                <w:sz w:val="24"/>
                <w:szCs w:val="24"/>
                <w:u w:val="none"/>
                <w:lang w:val="en-US" w:eastAsia="zh-CN" w:bidi="ar"/>
              </w:rPr>
              <w:t>,</w:t>
            </w:r>
            <w:r>
              <w:rPr>
                <w:rFonts w:hint="eastAsia" w:cs="宋体"/>
                <w:b/>
                <w:bCs/>
                <w:i w:val="0"/>
                <w:iCs w:val="0"/>
                <w:color w:val="000000"/>
                <w:kern w:val="0"/>
                <w:sz w:val="24"/>
                <w:szCs w:val="24"/>
                <w:u w:val="none"/>
                <w:lang w:val="en-US" w:eastAsia="zh-CN" w:bidi="ar"/>
              </w:rPr>
              <w:t>430</w:t>
            </w:r>
            <w:r>
              <w:rPr>
                <w:rFonts w:hint="eastAsia" w:ascii="宋体" w:hAnsi="宋体" w:eastAsia="宋体" w:cs="宋体"/>
                <w:b/>
                <w:bCs/>
                <w:i w:val="0"/>
                <w:iCs w:val="0"/>
                <w:color w:val="000000"/>
                <w:kern w:val="0"/>
                <w:sz w:val="24"/>
                <w:szCs w:val="24"/>
                <w:u w:val="none"/>
                <w:lang w:val="en-US" w:eastAsia="zh-CN" w:bidi="ar"/>
              </w:rPr>
              <w:t>.</w:t>
            </w:r>
            <w:r>
              <w:rPr>
                <w:rFonts w:hint="eastAsia" w:cs="宋体"/>
                <w:b/>
                <w:bCs/>
                <w:i w:val="0"/>
                <w:iCs w:val="0"/>
                <w:color w:val="000000"/>
                <w:kern w:val="0"/>
                <w:sz w:val="24"/>
                <w:szCs w:val="24"/>
                <w:u w:val="none"/>
                <w:lang w:val="en-US" w:eastAsia="zh-CN" w:bidi="ar"/>
              </w:rPr>
              <w:t>50</w:t>
            </w:r>
          </w:p>
        </w:tc>
        <w:tc>
          <w:tcPr>
            <w:tcW w:w="6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6FAA4">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r>
              <w:rPr>
                <w:rFonts w:hint="eastAsia" w:cs="宋体"/>
                <w:b/>
                <w:bCs/>
                <w:i w:val="0"/>
                <w:iCs w:val="0"/>
                <w:color w:val="000000"/>
                <w:kern w:val="0"/>
                <w:sz w:val="24"/>
                <w:szCs w:val="24"/>
                <w:u w:val="none"/>
                <w:lang w:val="en-US" w:eastAsia="zh-CN" w:bidi="ar"/>
              </w:rPr>
              <w:t>.00</w:t>
            </w:r>
            <w:r>
              <w:rPr>
                <w:rFonts w:hint="eastAsia" w:ascii="宋体" w:hAnsi="宋体" w:eastAsia="宋体" w:cs="宋体"/>
                <w:b/>
                <w:bCs/>
                <w:i w:val="0"/>
                <w:iCs w:val="0"/>
                <w:color w:val="000000"/>
                <w:kern w:val="0"/>
                <w:sz w:val="24"/>
                <w:szCs w:val="24"/>
                <w:u w:val="none"/>
                <w:lang w:val="en-US" w:eastAsia="zh-CN" w:bidi="ar"/>
              </w:rPr>
              <w:t>%</w:t>
            </w:r>
          </w:p>
        </w:tc>
        <w:tc>
          <w:tcPr>
            <w:tcW w:w="7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10C9">
            <w:pPr>
              <w:spacing w:line="240" w:lineRule="auto"/>
              <w:ind w:firstLine="0" w:firstLineChars="0"/>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89BD2">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5</w:t>
            </w:r>
            <w:r>
              <w:rPr>
                <w:rFonts w:hint="eastAsia" w:cs="宋体"/>
                <w:b/>
                <w:bCs/>
                <w:i w:val="0"/>
                <w:iCs w:val="0"/>
                <w:color w:val="000000"/>
                <w:kern w:val="0"/>
                <w:sz w:val="24"/>
                <w:szCs w:val="24"/>
                <w:u w:val="none"/>
                <w:lang w:val="en-US" w:eastAsia="zh-CN" w:bidi="ar"/>
              </w:rPr>
              <w:t>8</w:t>
            </w:r>
            <w:r>
              <w:rPr>
                <w:rFonts w:hint="eastAsia" w:ascii="宋体" w:hAnsi="宋体" w:eastAsia="宋体" w:cs="宋体"/>
                <w:b/>
                <w:bCs/>
                <w:i w:val="0"/>
                <w:iCs w:val="0"/>
                <w:color w:val="000000"/>
                <w:kern w:val="0"/>
                <w:sz w:val="24"/>
                <w:szCs w:val="24"/>
                <w:u w:val="none"/>
                <w:lang w:val="en-US" w:eastAsia="zh-CN" w:bidi="ar"/>
              </w:rPr>
              <w:t>,</w:t>
            </w:r>
            <w:r>
              <w:rPr>
                <w:rFonts w:hint="eastAsia" w:cs="宋体"/>
                <w:b/>
                <w:bCs/>
                <w:i w:val="0"/>
                <w:iCs w:val="0"/>
                <w:color w:val="000000"/>
                <w:kern w:val="0"/>
                <w:sz w:val="24"/>
                <w:szCs w:val="24"/>
                <w:u w:val="none"/>
                <w:lang w:val="en-US" w:eastAsia="zh-CN" w:bidi="ar"/>
              </w:rPr>
              <w:t>430</w:t>
            </w:r>
            <w:r>
              <w:rPr>
                <w:rFonts w:hint="eastAsia" w:ascii="宋体" w:hAnsi="宋体" w:eastAsia="宋体" w:cs="宋体"/>
                <w:b/>
                <w:bCs/>
                <w:i w:val="0"/>
                <w:iCs w:val="0"/>
                <w:color w:val="000000"/>
                <w:kern w:val="0"/>
                <w:sz w:val="24"/>
                <w:szCs w:val="24"/>
                <w:u w:val="none"/>
                <w:lang w:val="en-US" w:eastAsia="zh-CN" w:bidi="ar"/>
              </w:rPr>
              <w:t>.</w:t>
            </w:r>
            <w:r>
              <w:rPr>
                <w:rFonts w:hint="eastAsia" w:cs="宋体"/>
                <w:b/>
                <w:bCs/>
                <w:i w:val="0"/>
                <w:iCs w:val="0"/>
                <w:color w:val="000000"/>
                <w:kern w:val="0"/>
                <w:sz w:val="24"/>
                <w:szCs w:val="24"/>
                <w:u w:val="none"/>
                <w:lang w:val="en-US" w:eastAsia="zh-CN" w:bidi="ar"/>
              </w:rPr>
              <w:t>50</w:t>
            </w:r>
            <w:r>
              <w:rPr>
                <w:rFonts w:hint="eastAsia" w:ascii="宋体" w:hAnsi="宋体" w:eastAsia="宋体" w:cs="宋体"/>
                <w:b/>
                <w:bCs/>
                <w:i w:val="0"/>
                <w:iCs w:val="0"/>
                <w:color w:val="000000"/>
                <w:kern w:val="0"/>
                <w:sz w:val="24"/>
                <w:szCs w:val="24"/>
                <w:u w:val="none"/>
                <w:lang w:val="en-US" w:eastAsia="zh-CN" w:bidi="ar"/>
              </w:rPr>
              <w:t xml:space="preserve"> </w:t>
            </w:r>
          </w:p>
        </w:tc>
        <w:tc>
          <w:tcPr>
            <w:tcW w:w="6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79A43">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r>
              <w:rPr>
                <w:rFonts w:hint="eastAsia" w:cs="宋体"/>
                <w:b/>
                <w:bCs/>
                <w:i w:val="0"/>
                <w:iCs w:val="0"/>
                <w:color w:val="000000"/>
                <w:kern w:val="0"/>
                <w:sz w:val="24"/>
                <w:szCs w:val="24"/>
                <w:u w:val="none"/>
                <w:lang w:val="en-US" w:eastAsia="zh-CN" w:bidi="ar"/>
              </w:rPr>
              <w:t>.00</w:t>
            </w:r>
            <w:r>
              <w:rPr>
                <w:rFonts w:hint="eastAsia" w:ascii="宋体" w:hAnsi="宋体" w:eastAsia="宋体" w:cs="宋体"/>
                <w:b/>
                <w:bCs/>
                <w:i w:val="0"/>
                <w:iCs w:val="0"/>
                <w:color w:val="000000"/>
                <w:kern w:val="0"/>
                <w:sz w:val="24"/>
                <w:szCs w:val="24"/>
                <w:u w:val="none"/>
                <w:lang w:val="en-US" w:eastAsia="zh-CN" w:bidi="ar"/>
              </w:rPr>
              <w:t>%</w:t>
            </w:r>
          </w:p>
        </w:tc>
      </w:tr>
    </w:tbl>
    <w:p w14:paraId="696473BD">
      <w:pPr>
        <w:pStyle w:val="7"/>
        <w:bidi w:val="0"/>
        <w:rPr>
          <w:rFonts w:hint="default"/>
          <w:highlight w:val="none"/>
          <w:lang w:val="en-US" w:eastAsia="zh-CN"/>
        </w:rPr>
      </w:pPr>
      <w:bookmarkStart w:id="14" w:name="_Toc26946"/>
      <w:r>
        <w:rPr>
          <w:rFonts w:hint="eastAsia"/>
          <w:highlight w:val="none"/>
          <w:lang w:val="en-US" w:eastAsia="zh-CN"/>
        </w:rPr>
        <w:t>2.2023年部门预算执行情况</w:t>
      </w:r>
      <w:bookmarkEnd w:id="14"/>
    </w:p>
    <w:p w14:paraId="64FA9894">
      <w:pPr>
        <w:bidi w:val="0"/>
        <w:rPr>
          <w:rFonts w:hint="eastAsia"/>
          <w:lang w:val="en-US" w:eastAsia="zh-CN"/>
        </w:rPr>
      </w:pPr>
      <w:r>
        <w:rPr>
          <w:rFonts w:hint="eastAsia"/>
          <w:lang w:val="en-US" w:eastAsia="zh-CN"/>
        </w:rPr>
        <w:t>根据陕州区教体局2023年部门决算公开信息显示，2023年度部门年初预算数58,430.50万元，全年调整后预算数为51,615.83万元；2023年决算数51,615.83万元，其中：基本支出42,799.65万元，项目支出8,816.18万元。具体情况详见下表：</w:t>
      </w:r>
    </w:p>
    <w:p w14:paraId="5B877E58">
      <w:pPr>
        <w:bidi w:val="0"/>
        <w:jc w:val="center"/>
        <w:rPr>
          <w:rFonts w:hint="default"/>
          <w:b/>
          <w:bCs/>
          <w:lang w:val="en-US" w:eastAsia="zh-CN"/>
        </w:rPr>
      </w:pPr>
      <w:r>
        <w:rPr>
          <w:rFonts w:hint="eastAsia"/>
          <w:b/>
          <w:bCs/>
          <w:lang w:val="en-US" w:eastAsia="zh-CN"/>
        </w:rPr>
        <w:t>2023年陕州区教体局决算情况表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97"/>
        <w:gridCol w:w="1584"/>
        <w:gridCol w:w="1428"/>
        <w:gridCol w:w="1284"/>
        <w:gridCol w:w="1584"/>
        <w:gridCol w:w="1124"/>
      </w:tblGrid>
      <w:tr w14:paraId="26C88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2782"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27A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cs="宋体"/>
                <w:b/>
                <w:bCs/>
                <w:i w:val="0"/>
                <w:iCs w:val="0"/>
                <w:color w:val="000000"/>
                <w:kern w:val="0"/>
                <w:sz w:val="24"/>
                <w:szCs w:val="24"/>
                <w:u w:val="none"/>
                <w:lang w:val="en-US" w:eastAsia="zh-CN" w:bidi="ar"/>
              </w:rPr>
              <w:t>决算</w:t>
            </w:r>
            <w:r>
              <w:rPr>
                <w:rFonts w:hint="eastAsia" w:ascii="宋体" w:hAnsi="宋体" w:eastAsia="宋体" w:cs="宋体"/>
                <w:b/>
                <w:bCs/>
                <w:i w:val="0"/>
                <w:iCs w:val="0"/>
                <w:color w:val="000000"/>
                <w:kern w:val="0"/>
                <w:sz w:val="24"/>
                <w:szCs w:val="24"/>
                <w:u w:val="none"/>
                <w:lang w:val="en-US" w:eastAsia="zh-CN" w:bidi="ar"/>
              </w:rPr>
              <w:t>收入</w:t>
            </w:r>
          </w:p>
        </w:tc>
        <w:tc>
          <w:tcPr>
            <w:tcW w:w="2217"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DA69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cs="宋体"/>
                <w:b/>
                <w:bCs/>
                <w:i w:val="0"/>
                <w:iCs w:val="0"/>
                <w:color w:val="000000"/>
                <w:kern w:val="0"/>
                <w:sz w:val="24"/>
                <w:szCs w:val="24"/>
                <w:u w:val="none"/>
                <w:lang w:val="en-US" w:eastAsia="zh-CN" w:bidi="ar"/>
              </w:rPr>
              <w:t>决算</w:t>
            </w:r>
            <w:r>
              <w:rPr>
                <w:rFonts w:hint="eastAsia" w:ascii="宋体" w:hAnsi="宋体" w:eastAsia="宋体" w:cs="宋体"/>
                <w:b/>
                <w:bCs/>
                <w:i w:val="0"/>
                <w:iCs w:val="0"/>
                <w:color w:val="000000"/>
                <w:kern w:val="0"/>
                <w:sz w:val="24"/>
                <w:szCs w:val="24"/>
                <w:u w:val="none"/>
                <w:lang w:val="en-US" w:eastAsia="zh-CN" w:bidi="ar"/>
              </w:rPr>
              <w:t>支出</w:t>
            </w:r>
          </w:p>
        </w:tc>
      </w:tr>
      <w:tr w14:paraId="5116F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674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DF1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金额（万元）</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140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58BF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812C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金额（万元）</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38D2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占比</w:t>
            </w:r>
          </w:p>
        </w:tc>
      </w:tr>
      <w:tr w14:paraId="0DA5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015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一般公共预算财政拨款收入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B8EC8">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51,594.53</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45EB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99.96%</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CB76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基本支出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7A19">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42,799.65</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DFB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82.92%</w:t>
            </w:r>
          </w:p>
        </w:tc>
      </w:tr>
      <w:tr w14:paraId="605E4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57E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政府性基金预算拨款收入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A92B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21.30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89200">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0.04%</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030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7734">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8,816.18</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53B22">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17.08%</w:t>
            </w:r>
          </w:p>
        </w:tc>
      </w:tr>
      <w:tr w14:paraId="12618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40F9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国有资本经营预算财政拨款收入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30E9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911A">
            <w:pPr>
              <w:spacing w:line="240" w:lineRule="auto"/>
              <w:ind w:firstLine="0" w:firstLineChars="0"/>
              <w:rPr>
                <w:rFonts w:hint="eastAsia" w:ascii="宋体" w:hAnsi="宋体" w:eastAsia="宋体" w:cs="宋体"/>
                <w:i w:val="0"/>
                <w:iCs w:val="0"/>
                <w:color w:val="000000"/>
                <w:sz w:val="24"/>
                <w:szCs w:val="24"/>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D2B2">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上缴上级支出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F5EF">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EB546">
            <w:pPr>
              <w:spacing w:line="240" w:lineRule="auto"/>
              <w:ind w:firstLine="0" w:firstLineChars="0"/>
              <w:rPr>
                <w:rFonts w:hint="eastAsia" w:ascii="宋体" w:hAnsi="宋体" w:eastAsia="宋体" w:cs="宋体"/>
                <w:i w:val="0"/>
                <w:iCs w:val="0"/>
                <w:color w:val="000000"/>
                <w:sz w:val="24"/>
                <w:szCs w:val="24"/>
                <w:u w:val="none"/>
              </w:rPr>
            </w:pPr>
          </w:p>
        </w:tc>
      </w:tr>
      <w:tr w14:paraId="79ED7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9A14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上级补助收入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C92E">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D42C5">
            <w:pPr>
              <w:spacing w:line="240" w:lineRule="auto"/>
              <w:ind w:firstLine="0" w:firstLineChars="0"/>
              <w:rPr>
                <w:rFonts w:hint="eastAsia" w:ascii="宋体" w:hAnsi="宋体" w:eastAsia="宋体" w:cs="宋体"/>
                <w:i w:val="0"/>
                <w:iCs w:val="0"/>
                <w:color w:val="000000"/>
                <w:sz w:val="24"/>
                <w:szCs w:val="24"/>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C3C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经营支出</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5174B">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AB1A">
            <w:pPr>
              <w:spacing w:line="240" w:lineRule="auto"/>
              <w:ind w:firstLine="0" w:firstLineChars="0"/>
              <w:rPr>
                <w:rFonts w:hint="eastAsia" w:ascii="宋体" w:hAnsi="宋体" w:eastAsia="宋体" w:cs="宋体"/>
                <w:i w:val="0"/>
                <w:iCs w:val="0"/>
                <w:color w:val="000000"/>
                <w:sz w:val="24"/>
                <w:szCs w:val="24"/>
                <w:u w:val="none"/>
              </w:rPr>
            </w:pPr>
          </w:p>
        </w:tc>
      </w:tr>
      <w:tr w14:paraId="21D3A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05F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其他收入</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1393">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DEE71">
            <w:pPr>
              <w:spacing w:line="240" w:lineRule="auto"/>
              <w:ind w:firstLine="0" w:firstLineChars="0"/>
              <w:rPr>
                <w:rFonts w:hint="eastAsia" w:ascii="宋体" w:hAnsi="宋体" w:eastAsia="宋体" w:cs="宋体"/>
                <w:i w:val="0"/>
                <w:iCs w:val="0"/>
                <w:color w:val="000000"/>
                <w:sz w:val="24"/>
                <w:szCs w:val="24"/>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89A6">
            <w:pPr>
              <w:spacing w:line="240" w:lineRule="auto"/>
              <w:ind w:firstLine="0" w:firstLineChars="0"/>
              <w:rPr>
                <w:rFonts w:hint="eastAsia" w:ascii="宋体" w:hAnsi="宋体" w:eastAsia="宋体" w:cs="宋体"/>
                <w:i w:val="0"/>
                <w:iCs w:val="0"/>
                <w:color w:val="000000"/>
                <w:sz w:val="24"/>
                <w:szCs w:val="24"/>
                <w:u w:val="none"/>
              </w:rPr>
            </w:pP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2FCC">
            <w:pPr>
              <w:keepNext w:val="0"/>
              <w:keepLines w:val="0"/>
              <w:widowControl/>
              <w:suppressLineNumbers w:val="0"/>
              <w:spacing w:line="240" w:lineRule="auto"/>
              <w:ind w:firstLine="0" w:firstLineChars="0"/>
              <w:jc w:val="right"/>
              <w:textAlignment w:val="center"/>
              <w:rPr>
                <w:rFonts w:hint="eastAsia" w:ascii="宋体" w:hAnsi="宋体" w:eastAsia="宋体" w:cs="宋体"/>
                <w:i w:val="0"/>
                <w:iCs w:val="0"/>
                <w:color w:val="000000"/>
                <w:sz w:val="24"/>
                <w:szCs w:val="24"/>
                <w:u w:val="none"/>
              </w:rPr>
            </w:pP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660FB">
            <w:pPr>
              <w:spacing w:line="240" w:lineRule="auto"/>
              <w:ind w:firstLine="0" w:firstLineChars="0"/>
              <w:rPr>
                <w:rFonts w:hint="eastAsia" w:ascii="宋体" w:hAnsi="宋体" w:eastAsia="宋体" w:cs="宋体"/>
                <w:i w:val="0"/>
                <w:iCs w:val="0"/>
                <w:color w:val="000000"/>
                <w:sz w:val="24"/>
                <w:szCs w:val="24"/>
                <w:u w:val="none"/>
              </w:rPr>
            </w:pPr>
          </w:p>
        </w:tc>
      </w:tr>
      <w:tr w14:paraId="30188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1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3C9D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6D49F">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51,615.83 </w:t>
            </w:r>
          </w:p>
        </w:tc>
        <w:tc>
          <w:tcPr>
            <w:tcW w:w="7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98B25">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r>
              <w:rPr>
                <w:rFonts w:hint="eastAsia" w:cs="宋体"/>
                <w:b/>
                <w:bCs/>
                <w:i w:val="0"/>
                <w:iCs w:val="0"/>
                <w:color w:val="000000"/>
                <w:kern w:val="0"/>
                <w:sz w:val="24"/>
                <w:szCs w:val="24"/>
                <w:u w:val="none"/>
                <w:lang w:val="en-US" w:eastAsia="zh-CN" w:bidi="ar"/>
              </w:rPr>
              <w:t>.00</w:t>
            </w:r>
            <w:r>
              <w:rPr>
                <w:rFonts w:hint="eastAsia" w:ascii="宋体" w:hAnsi="宋体" w:eastAsia="宋体" w:cs="宋体"/>
                <w:b/>
                <w:bCs/>
                <w:i w:val="0"/>
                <w:iCs w:val="0"/>
                <w:color w:val="000000"/>
                <w:kern w:val="0"/>
                <w:sz w:val="24"/>
                <w:szCs w:val="24"/>
                <w:u w:val="none"/>
                <w:lang w:val="en-US" w:eastAsia="zh-CN" w:bidi="ar"/>
              </w:rPr>
              <w:t>%</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D47D1">
            <w:pPr>
              <w:spacing w:line="240" w:lineRule="auto"/>
              <w:ind w:firstLine="0" w:firstLineChars="0"/>
              <w:jc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8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4DE5A">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 xml:space="preserve">51,615.83 </w:t>
            </w:r>
          </w:p>
        </w:tc>
        <w:tc>
          <w:tcPr>
            <w:tcW w:w="6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14E8F">
            <w:pPr>
              <w:keepNext w:val="0"/>
              <w:keepLines w:val="0"/>
              <w:widowControl/>
              <w:suppressLineNumbers w:val="0"/>
              <w:spacing w:line="240" w:lineRule="auto"/>
              <w:ind w:firstLine="0" w:firstLineChars="0"/>
              <w:jc w:val="righ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r>
              <w:rPr>
                <w:rFonts w:hint="eastAsia" w:cs="宋体"/>
                <w:b/>
                <w:bCs/>
                <w:i w:val="0"/>
                <w:iCs w:val="0"/>
                <w:color w:val="000000"/>
                <w:kern w:val="0"/>
                <w:sz w:val="24"/>
                <w:szCs w:val="24"/>
                <w:u w:val="none"/>
                <w:lang w:val="en-US" w:eastAsia="zh-CN" w:bidi="ar"/>
              </w:rPr>
              <w:t>.00</w:t>
            </w:r>
            <w:r>
              <w:rPr>
                <w:rFonts w:hint="eastAsia" w:ascii="宋体" w:hAnsi="宋体" w:eastAsia="宋体" w:cs="宋体"/>
                <w:b/>
                <w:bCs/>
                <w:i w:val="0"/>
                <w:iCs w:val="0"/>
                <w:color w:val="000000"/>
                <w:kern w:val="0"/>
                <w:sz w:val="24"/>
                <w:szCs w:val="24"/>
                <w:u w:val="none"/>
                <w:lang w:val="en-US" w:eastAsia="zh-CN" w:bidi="ar"/>
              </w:rPr>
              <w:t>%</w:t>
            </w:r>
          </w:p>
        </w:tc>
      </w:tr>
    </w:tbl>
    <w:p w14:paraId="041E00F7">
      <w:pPr>
        <w:pStyle w:val="7"/>
        <w:bidi w:val="0"/>
        <w:rPr>
          <w:rFonts w:hint="default"/>
          <w:highlight w:val="none"/>
          <w:lang w:val="en-US" w:eastAsia="zh-CN"/>
        </w:rPr>
      </w:pPr>
      <w:bookmarkStart w:id="15" w:name="_Toc8515"/>
      <w:r>
        <w:rPr>
          <w:rFonts w:hint="eastAsia"/>
          <w:highlight w:val="none"/>
          <w:lang w:val="en-US" w:eastAsia="zh-CN"/>
        </w:rPr>
        <w:t>3.2023年部门资金支出情况</w:t>
      </w:r>
      <w:bookmarkEnd w:id="15"/>
    </w:p>
    <w:p w14:paraId="4A4833C6">
      <w:pPr>
        <w:bidi w:val="0"/>
        <w:rPr>
          <w:rFonts w:hint="eastAsia"/>
          <w:lang w:val="en-US" w:eastAsia="zh-CN"/>
        </w:rPr>
      </w:pPr>
      <w:r>
        <w:rPr>
          <w:rFonts w:hint="eastAsia"/>
          <w:lang w:val="en-US" w:eastAsia="zh-CN"/>
        </w:rPr>
        <w:t>结合陕州区教体局所提供资料及评价小组所收集资料，与2022年度相比，2023年度陕州区教体局财政拨款收支各增加4,927.83万元，增长率为10.56%；支出方向涵盖：①教育（类）支出39,744.98万元，占比77.03%；②文化旅游体育与传媒（类）支出147.60万元，占比0.29%；③社会保障和就业（类）支出6,614.29万元，占比12.82%；④卫生健康（类）支出1,996.03万元，占比3.87%；⑤农林水（类）支出80.30万元，占比0.16%；⑥住房保障（类）支出3,011.34万元，占比5.84%。</w:t>
      </w:r>
    </w:p>
    <w:p w14:paraId="61806297">
      <w:pPr>
        <w:pStyle w:val="8"/>
        <w:bidi w:val="0"/>
        <w:rPr>
          <w:rFonts w:hint="eastAsia"/>
          <w:lang w:val="en-US" w:eastAsia="zh-CN"/>
        </w:rPr>
      </w:pPr>
      <w:r>
        <w:rPr>
          <w:rFonts w:hint="eastAsia"/>
          <w:lang w:val="en-US" w:eastAsia="zh-CN"/>
        </w:rPr>
        <w:t>（1）基本支出</w:t>
      </w:r>
    </w:p>
    <w:p w14:paraId="75168D7C">
      <w:pPr>
        <w:numPr>
          <w:ilvl w:val="0"/>
          <w:numId w:val="0"/>
        </w:numPr>
        <w:bidi w:val="0"/>
        <w:ind w:firstLine="560" w:firstLineChars="200"/>
        <w:rPr>
          <w:rFonts w:hint="eastAsia"/>
          <w:lang w:val="en-US" w:eastAsia="zh-CN"/>
        </w:rPr>
      </w:pPr>
      <w:r>
        <w:rPr>
          <w:rFonts w:hint="eastAsia"/>
          <w:lang w:val="en-US" w:eastAsia="zh-CN"/>
        </w:rPr>
        <w:t>2023年度一般公共预算财政拨款基本支出共计42,799.65万元，其中：</w:t>
      </w:r>
    </w:p>
    <w:p w14:paraId="3328BE77">
      <w:pPr>
        <w:numPr>
          <w:ilvl w:val="0"/>
          <w:numId w:val="0"/>
        </w:numPr>
        <w:bidi w:val="0"/>
        <w:ind w:firstLine="560" w:firstLineChars="200"/>
        <w:rPr>
          <w:rFonts w:hint="eastAsia"/>
          <w:lang w:val="en-US" w:eastAsia="zh-CN"/>
        </w:rPr>
      </w:pPr>
      <w:r>
        <w:rPr>
          <w:rFonts w:hint="eastAsia"/>
          <w:lang w:val="en-US" w:eastAsia="zh-CN"/>
        </w:rPr>
        <w:t>①人员经费42,340.33万元，包括：基本工资16,776.66万元、津贴补贴5,648.84万元、奖金65.44万元、绩效工资6,793.79万元、机关事业单位基本养老保险缴费3,753.77万元、职工基本医疗保险缴费1,996.79万元、其他社会保障缴费258.24万元、住房公积金3,138.21万元、其他工资福利支出554.44万元、离休费26.49万元、退休费2,388.47万元、抚恤金56.42万元、生活补助777.57万元、助学金50.48万元及其他对个人和家庭的补助支出54.72万元。</w:t>
      </w:r>
    </w:p>
    <w:p w14:paraId="1C326853">
      <w:pPr>
        <w:bidi w:val="0"/>
        <w:rPr>
          <w:rFonts w:hint="eastAsia"/>
          <w:lang w:val="en-US" w:eastAsia="zh-CN"/>
        </w:rPr>
      </w:pPr>
      <w:r>
        <w:rPr>
          <w:rFonts w:hint="eastAsia"/>
          <w:lang w:val="en-US" w:eastAsia="zh-CN"/>
        </w:rPr>
        <w:t>②公用经费459.32万元，包括：办公费101.82万元、印刷费2.55万元、手续费0.20万元、水费4.24万元、电费8.77万元、邮电费1.13万元、取暖费15.00万元、物业管理费15.43万元、差旅费2.94万元、维修（护）费29.13万元、租赁费3.00万元、培训费15.00万元、劳务费240.33万元、福利费15.10万元、其他交通费用3.10万元及其他商品和服务支出1.59万元。</w:t>
      </w:r>
    </w:p>
    <w:p w14:paraId="659CCEFF">
      <w:pPr>
        <w:pStyle w:val="8"/>
        <w:bidi w:val="0"/>
        <w:rPr>
          <w:rFonts w:hint="eastAsia"/>
          <w:lang w:val="en-US" w:eastAsia="zh-CN"/>
        </w:rPr>
      </w:pPr>
      <w:r>
        <w:rPr>
          <w:rFonts w:hint="eastAsia"/>
          <w:lang w:val="en-US" w:eastAsia="zh-CN"/>
        </w:rPr>
        <w:t>（2）项目支出</w:t>
      </w:r>
    </w:p>
    <w:p w14:paraId="289B3ADC">
      <w:pPr>
        <w:numPr>
          <w:ilvl w:val="0"/>
          <w:numId w:val="0"/>
        </w:numPr>
        <w:bidi w:val="0"/>
        <w:ind w:left="0" w:leftChars="0" w:firstLine="560" w:firstLineChars="200"/>
        <w:rPr>
          <w:rFonts w:hint="default"/>
          <w:lang w:val="en-US" w:eastAsia="zh-CN"/>
        </w:rPr>
      </w:pPr>
      <w:r>
        <w:rPr>
          <w:rFonts w:hint="eastAsia"/>
          <w:lang w:val="en-US" w:eastAsia="zh-CN"/>
        </w:rPr>
        <w:t>2023年度一般公共预算财政拨款项目支出共8,794.88万元，政府性基金预算拨款项目支出共21.30万元，项目支出合计8,816.48万元，其中教育（类）支出8,575.37万元，占比97.27%；文化旅游体育与传媒（类）支出139.21万元，占比1.58%；农林水（类）支出80.30万元，占比0.91%；其他（类）支出21.30万元，占比0.24%。明细如下：</w:t>
      </w:r>
    </w:p>
    <w:p w14:paraId="315ADC42">
      <w:pPr>
        <w:bidi w:val="0"/>
        <w:rPr>
          <w:rFonts w:hint="eastAsia"/>
          <w:lang w:val="en-US" w:eastAsia="zh-CN"/>
        </w:rPr>
      </w:pPr>
      <w:r>
        <w:rPr>
          <w:rFonts w:hint="eastAsia"/>
          <w:lang w:val="en-US" w:eastAsia="zh-CN"/>
        </w:rPr>
        <w:t>①工资福利支出5.57万元，系基本工资。</w:t>
      </w:r>
    </w:p>
    <w:p w14:paraId="28DB3ABB">
      <w:pPr>
        <w:bidi w:val="0"/>
        <w:rPr>
          <w:rFonts w:hint="eastAsia"/>
          <w:lang w:val="en-US" w:eastAsia="zh-CN"/>
        </w:rPr>
      </w:pPr>
      <w:r>
        <w:rPr>
          <w:rFonts w:hint="eastAsia"/>
          <w:lang w:val="en-US" w:eastAsia="zh-CN"/>
        </w:rPr>
        <w:t>②商品和服务支出5,152.54万元，包括：办公费1,329.52万元、印刷费268.83万元、咨询费53.92万元、手续费0.05万元、水费102.19万元、电费311.54万元、邮电费25.58万元、取暖费88.86万元、物业管理费179.00万元、差旅费127.09万元、维护费1,140.70万元、租赁费98.35万元、会议费46.13万元、培训费231.33万元、公务接待费0.19万元，专用材料费469.48万元、劳务费399.76万元、委托业务费138.62万元，公务用车运行维护费4.63万元、其他交通费用26.11万元及其他商品和服务支出110.66万元。</w:t>
      </w:r>
    </w:p>
    <w:p w14:paraId="126E696F">
      <w:pPr>
        <w:bidi w:val="0"/>
        <w:rPr>
          <w:rFonts w:hint="eastAsia"/>
          <w:lang w:val="en-US" w:eastAsia="zh-CN"/>
        </w:rPr>
      </w:pPr>
      <w:r>
        <w:rPr>
          <w:rFonts w:hint="eastAsia"/>
          <w:lang w:val="en-US" w:eastAsia="zh-CN"/>
        </w:rPr>
        <w:t>③对个人和家庭的补助717.19万元，包括：生活补助197.46万元，助学金311.00万元，奖励金1.52万元，代缴社会保险费194.40万元及其他对个人和家庭的补助12.81万元。</w:t>
      </w:r>
    </w:p>
    <w:p w14:paraId="5B949771">
      <w:pPr>
        <w:bidi w:val="0"/>
        <w:rPr>
          <w:rFonts w:hint="eastAsia"/>
          <w:lang w:val="en-US" w:eastAsia="zh-CN"/>
        </w:rPr>
      </w:pPr>
      <w:r>
        <w:rPr>
          <w:rFonts w:hint="eastAsia"/>
          <w:lang w:val="en-US" w:eastAsia="zh-CN"/>
        </w:rPr>
        <w:t>④资本性支出2,940.88万元，包括：房屋建筑物构建515.20万元，办公设备购置527.31万元，专用设备购置52.49万元，基础设施建设90.00万元，大型修缮1,682.35万元及其他资本性支出73.53万元。</w:t>
      </w:r>
    </w:p>
    <w:p w14:paraId="257DE056">
      <w:pPr>
        <w:pStyle w:val="7"/>
        <w:bidi w:val="0"/>
        <w:rPr>
          <w:rFonts w:hint="eastAsia"/>
          <w:highlight w:val="none"/>
          <w:lang w:val="en-US" w:eastAsia="zh-CN"/>
        </w:rPr>
      </w:pPr>
      <w:bookmarkStart w:id="16" w:name="_Toc24737"/>
      <w:r>
        <w:rPr>
          <w:rFonts w:hint="eastAsia"/>
          <w:highlight w:val="none"/>
          <w:lang w:val="en-US" w:eastAsia="zh-CN"/>
        </w:rPr>
        <w:t>4.2023年部门“三公经费”预算安排及执行情况</w:t>
      </w:r>
      <w:bookmarkEnd w:id="16"/>
    </w:p>
    <w:p w14:paraId="29410354">
      <w:pPr>
        <w:bidi w:val="0"/>
        <w:rPr>
          <w:rFonts w:hint="eastAsia"/>
          <w:lang w:val="en-US" w:eastAsia="zh-CN"/>
        </w:rPr>
      </w:pPr>
      <w:r>
        <w:rPr>
          <w:rFonts w:hint="eastAsia"/>
          <w:lang w:val="en-US" w:eastAsia="zh-CN"/>
        </w:rPr>
        <w:t>2023年度，陕州区教体局部门“三公经费”预算安排6.30万元，全年调整后预算数为4.63万元，决算数4.63万元，相较2022年度“三公经费”总额减少1.59万元，下降比例24.77%。</w:t>
      </w:r>
    </w:p>
    <w:p w14:paraId="1FB7DA38">
      <w:pPr>
        <w:pStyle w:val="7"/>
        <w:bidi w:val="0"/>
        <w:rPr>
          <w:rFonts w:hint="eastAsia" w:eastAsia="宋体"/>
          <w:lang w:val="en-US" w:eastAsia="zh-CN"/>
        </w:rPr>
      </w:pPr>
      <w:bookmarkStart w:id="17" w:name="_Toc25751"/>
      <w:r>
        <w:rPr>
          <w:rFonts w:hint="eastAsia"/>
          <w:lang w:val="en-US" w:eastAsia="zh-CN"/>
        </w:rPr>
        <w:t>5.2023年部门</w:t>
      </w:r>
      <w:r>
        <w:t>预决算公开</w:t>
      </w:r>
      <w:r>
        <w:rPr>
          <w:rFonts w:hint="eastAsia"/>
          <w:lang w:val="en-US" w:eastAsia="zh-CN"/>
        </w:rPr>
        <w:t>情况</w:t>
      </w:r>
      <w:bookmarkEnd w:id="17"/>
    </w:p>
    <w:p w14:paraId="5111D8B3">
      <w:pPr>
        <w:bidi w:val="0"/>
        <w:rPr>
          <w:rFonts w:hint="eastAsia" w:eastAsia="宋体"/>
          <w:highlight w:val="none"/>
          <w:lang w:val="en-US" w:eastAsia="zh-CN"/>
        </w:rPr>
      </w:pPr>
      <w:r>
        <w:rPr>
          <w:rFonts w:hint="eastAsia"/>
          <w:lang w:val="en-US" w:eastAsia="zh-CN"/>
        </w:rPr>
        <w:t>三门峡市陕州区教体局</w:t>
      </w:r>
      <w:r>
        <w:t>根据相关要求</w:t>
      </w:r>
      <w:r>
        <w:rPr>
          <w:rFonts w:hint="eastAsia"/>
          <w:lang w:val="en-US" w:eastAsia="zh-CN"/>
        </w:rPr>
        <w:t>及时</w:t>
      </w:r>
      <w:r>
        <w:t>公开部门预决算信息，接受社会监督</w:t>
      </w:r>
      <w:r>
        <w:rPr>
          <w:highlight w:val="none"/>
        </w:rPr>
        <w:t>。20</w:t>
      </w:r>
      <w:r>
        <w:rPr>
          <w:rFonts w:hint="eastAsia"/>
          <w:highlight w:val="none"/>
          <w:lang w:val="en-US" w:eastAsia="zh-CN"/>
        </w:rPr>
        <w:t>23</w:t>
      </w:r>
      <w:r>
        <w:rPr>
          <w:highlight w:val="none"/>
        </w:rPr>
        <w:t>年</w:t>
      </w:r>
      <w:r>
        <w:rPr>
          <w:rFonts w:hint="eastAsia"/>
          <w:highlight w:val="none"/>
          <w:lang w:val="en-US" w:eastAsia="zh-CN"/>
        </w:rPr>
        <w:t>03</w:t>
      </w:r>
      <w:r>
        <w:rPr>
          <w:highlight w:val="none"/>
        </w:rPr>
        <w:t>月在</w:t>
      </w:r>
      <w:r>
        <w:rPr>
          <w:rFonts w:hint="eastAsia"/>
          <w:highlight w:val="none"/>
          <w:lang w:val="en-US" w:eastAsia="zh-CN"/>
        </w:rPr>
        <w:t>陕州区人民</w:t>
      </w:r>
      <w:r>
        <w:rPr>
          <w:highlight w:val="none"/>
        </w:rPr>
        <w:t>政府在线网站公开《</w:t>
      </w:r>
      <w:r>
        <w:rPr>
          <w:rFonts w:hint="eastAsia"/>
          <w:highlight w:val="none"/>
        </w:rPr>
        <w:t>2023年度三门峡市陕州区教育体育局部门预算公开</w:t>
      </w:r>
      <w:r>
        <w:rPr>
          <w:highlight w:val="none"/>
        </w:rPr>
        <w:t>》，</w:t>
      </w:r>
      <w:r>
        <w:rPr>
          <w:rFonts w:hint="eastAsia"/>
          <w:highlight w:val="none"/>
          <w:lang w:val="en-US" w:eastAsia="zh-CN"/>
        </w:rPr>
        <w:t>2024</w:t>
      </w:r>
      <w:r>
        <w:rPr>
          <w:highlight w:val="none"/>
        </w:rPr>
        <w:t>年</w:t>
      </w:r>
      <w:r>
        <w:rPr>
          <w:rFonts w:hint="eastAsia"/>
          <w:highlight w:val="none"/>
          <w:lang w:val="en-US" w:eastAsia="zh-CN"/>
        </w:rPr>
        <w:t>8</w:t>
      </w:r>
      <w:r>
        <w:rPr>
          <w:highlight w:val="none"/>
        </w:rPr>
        <w:t>月公开《2</w:t>
      </w:r>
      <w:r>
        <w:rPr>
          <w:rFonts w:hint="eastAsia"/>
          <w:highlight w:val="none"/>
        </w:rPr>
        <w:t>023年度三门峡市陕州区教育体育局部门决算公开</w:t>
      </w:r>
      <w:r>
        <w:rPr>
          <w:highlight w:val="none"/>
        </w:rPr>
        <w:t>》，所有公开信息完整且内容清晰，有效保障预决算管理工作公开透明。</w:t>
      </w:r>
    </w:p>
    <w:p w14:paraId="19A1C396">
      <w:pPr>
        <w:pStyle w:val="6"/>
        <w:bidi w:val="0"/>
        <w:rPr>
          <w:rFonts w:hint="default" w:eastAsia="宋体"/>
          <w:lang w:val="en-US" w:eastAsia="zh-CN"/>
        </w:rPr>
      </w:pPr>
      <w:bookmarkStart w:id="18" w:name="_Toc27127"/>
      <w:r>
        <w:t>（</w:t>
      </w:r>
      <w:r>
        <w:rPr>
          <w:rFonts w:hint="eastAsia"/>
          <w:lang w:val="en-US" w:eastAsia="zh-CN"/>
        </w:rPr>
        <w:t>三</w:t>
      </w:r>
      <w:r>
        <w:t>）</w:t>
      </w:r>
      <w:r>
        <w:rPr>
          <w:rFonts w:hint="eastAsia"/>
          <w:lang w:val="en-US" w:eastAsia="zh-CN"/>
        </w:rPr>
        <w:t>部门</w:t>
      </w:r>
      <w:r>
        <w:t>绩效目标</w:t>
      </w:r>
      <w:r>
        <w:rPr>
          <w:rFonts w:hint="eastAsia"/>
          <w:lang w:val="en-US" w:eastAsia="zh-CN"/>
        </w:rPr>
        <w:t>设置情况</w:t>
      </w:r>
      <w:bookmarkEnd w:id="18"/>
    </w:p>
    <w:p w14:paraId="4E9904D1">
      <w:pPr>
        <w:pStyle w:val="7"/>
        <w:bidi w:val="0"/>
        <w:rPr>
          <w:rFonts w:hint="eastAsia" w:eastAsia="宋体"/>
          <w:lang w:val="en-US" w:eastAsia="zh-CN"/>
        </w:rPr>
      </w:pPr>
      <w:bookmarkStart w:id="19" w:name="_Toc24511"/>
      <w:r>
        <w:t>1</w:t>
      </w:r>
      <w:r>
        <w:rPr>
          <w:rFonts w:hint="eastAsia"/>
          <w:lang w:val="en-US" w:eastAsia="zh-CN"/>
        </w:rPr>
        <w:t>.部门年度履职</w:t>
      </w:r>
      <w:r>
        <w:t>目标</w:t>
      </w:r>
      <w:bookmarkEnd w:id="19"/>
    </w:p>
    <w:p w14:paraId="3D7851C9">
      <w:pPr>
        <w:bidi w:val="0"/>
        <w:rPr>
          <w:rFonts w:hint="eastAsia"/>
          <w:lang w:val="en-US" w:eastAsia="zh-CN"/>
        </w:rPr>
      </w:pPr>
      <w:r>
        <w:rPr>
          <w:rFonts w:hint="eastAsia"/>
          <w:lang w:val="en-US" w:eastAsia="zh-CN"/>
        </w:rPr>
        <w:t>目标1：基本形成体现新时代要求、彰显陕州特色、具有优势竞争力的现代化教育体系。</w:t>
      </w:r>
    </w:p>
    <w:p w14:paraId="2FCD4398">
      <w:pPr>
        <w:bidi w:val="0"/>
        <w:rPr>
          <w:rFonts w:hint="eastAsia"/>
          <w:lang w:val="en-US" w:eastAsia="zh-CN"/>
        </w:rPr>
      </w:pPr>
      <w:r>
        <w:rPr>
          <w:rFonts w:hint="eastAsia"/>
          <w:lang w:val="en-US" w:eastAsia="zh-CN"/>
        </w:rPr>
        <w:t>目标2：各级各类教育协调、公平、绿色、优质发展。</w:t>
      </w:r>
    </w:p>
    <w:p w14:paraId="3A8011AC">
      <w:pPr>
        <w:bidi w:val="0"/>
        <w:rPr>
          <w:rFonts w:hint="eastAsia"/>
          <w:lang w:val="en-US" w:eastAsia="zh-CN"/>
        </w:rPr>
      </w:pPr>
      <w:r>
        <w:rPr>
          <w:rFonts w:hint="eastAsia"/>
          <w:lang w:val="en-US" w:eastAsia="zh-CN"/>
        </w:rPr>
        <w:t>目标3：教育总体发展水平跻身三门峡教育第一方阵。</w:t>
      </w:r>
    </w:p>
    <w:p w14:paraId="173BFB2B">
      <w:pPr>
        <w:pStyle w:val="7"/>
        <w:bidi w:val="0"/>
        <w:rPr>
          <w:rFonts w:hint="eastAsia"/>
          <w:lang w:val="en-US" w:eastAsia="zh-CN"/>
        </w:rPr>
      </w:pPr>
      <w:bookmarkStart w:id="20" w:name="_Toc32671"/>
      <w:r>
        <w:rPr>
          <w:rFonts w:hint="eastAsia"/>
          <w:lang w:val="en-US" w:eastAsia="zh-CN"/>
        </w:rPr>
        <w:t>2.部门年度主要任务</w:t>
      </w:r>
      <w:bookmarkEnd w:id="20"/>
    </w:p>
    <w:p w14:paraId="3C9CB840">
      <w:pPr>
        <w:bidi w:val="0"/>
        <w:rPr>
          <w:rFonts w:hint="eastAsia"/>
          <w:lang w:val="en-US" w:eastAsia="zh-CN"/>
        </w:rPr>
      </w:pPr>
      <w:r>
        <w:rPr>
          <w:rFonts w:hint="eastAsia"/>
          <w:lang w:val="en-US" w:eastAsia="zh-CN"/>
        </w:rPr>
        <w:t>（1）教育生态持续优化：全面推进依法治教，不断强化教育系统党风廉政建设，改进工作作风，营造风清气正优良健康教育生态。</w:t>
      </w:r>
    </w:p>
    <w:p w14:paraId="5DED7668">
      <w:pPr>
        <w:bidi w:val="0"/>
        <w:rPr>
          <w:rFonts w:hint="eastAsia"/>
          <w:lang w:val="en-US" w:eastAsia="zh-CN"/>
        </w:rPr>
      </w:pPr>
      <w:r>
        <w:rPr>
          <w:rFonts w:hint="eastAsia"/>
          <w:lang w:val="en-US" w:eastAsia="zh-CN"/>
        </w:rPr>
        <w:t>（2）教育公平有效保障：城乡教育资源配置全面优化，加快教育基础设施提升，持续改善办学条件。</w:t>
      </w:r>
    </w:p>
    <w:p w14:paraId="676F0D5B">
      <w:pPr>
        <w:bidi w:val="0"/>
        <w:rPr>
          <w:rFonts w:hint="eastAsia"/>
          <w:lang w:val="en-US" w:eastAsia="zh-CN"/>
        </w:rPr>
      </w:pPr>
      <w:r>
        <w:rPr>
          <w:rFonts w:hint="eastAsia"/>
          <w:lang w:val="en-US" w:eastAsia="zh-CN"/>
        </w:rPr>
        <w:t>（3）教育质量全面提高：素质教育深入推进，学生核心素养和综合素质不断提升。</w:t>
      </w:r>
    </w:p>
    <w:p w14:paraId="073C3C34">
      <w:pPr>
        <w:bidi w:val="0"/>
        <w:rPr>
          <w:rFonts w:hint="default"/>
          <w:lang w:val="en-US" w:eastAsia="zh-CN"/>
        </w:rPr>
      </w:pPr>
      <w:r>
        <w:rPr>
          <w:rFonts w:hint="eastAsia"/>
          <w:lang w:val="en-US" w:eastAsia="zh-CN"/>
        </w:rPr>
        <w:t>（4）队伍素质显著提升：实施教师素质提升工程，构建国培、省培、市培、县培、校本五级联动培训体系，采用“请进来、走出去”相结合模式，努力提升校长和教师专业素质。</w:t>
      </w:r>
    </w:p>
    <w:p w14:paraId="5EA1E524">
      <w:pPr>
        <w:pStyle w:val="7"/>
        <w:bidi w:val="0"/>
      </w:pPr>
      <w:bookmarkStart w:id="21" w:name="_Toc9094"/>
      <w:r>
        <w:rPr>
          <w:rFonts w:hint="eastAsia"/>
          <w:lang w:val="en-US" w:eastAsia="zh-CN"/>
        </w:rPr>
        <w:t>3.部门具体绩效</w:t>
      </w:r>
      <w:r>
        <w:t>目标</w:t>
      </w:r>
      <w:bookmarkEnd w:id="21"/>
    </w:p>
    <w:p w14:paraId="5358395B">
      <w:pPr>
        <w:bidi w:val="0"/>
        <w:rPr>
          <w:rFonts w:hint="eastAsia"/>
          <w:highlight w:val="none"/>
          <w:lang w:val="en-US" w:eastAsia="zh-CN"/>
        </w:rPr>
      </w:pPr>
      <w:r>
        <w:rPr>
          <w:rFonts w:hint="eastAsia"/>
          <w:highlight w:val="none"/>
          <w:lang w:val="en-US" w:eastAsia="zh-CN"/>
        </w:rPr>
        <w:t>2023年度陕州区教体局具体年度绩效目标设置情况如下</w:t>
      </w:r>
      <w:r>
        <w:rPr>
          <w:highlight w:val="none"/>
        </w:rPr>
        <w:t>表</w:t>
      </w:r>
      <w:r>
        <w:rPr>
          <w:rFonts w:hint="eastAsia"/>
          <w:highlight w:val="none"/>
          <w:lang w:val="en-US" w:eastAsia="zh-CN"/>
        </w:rPr>
        <w:t>所示</w:t>
      </w:r>
      <w:r>
        <w:rPr>
          <w:rFonts w:hint="eastAsia"/>
          <w:highlight w:val="none"/>
          <w:lang w:eastAsia="zh-CN"/>
        </w:rPr>
        <w:t>：</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10"/>
        <w:gridCol w:w="2026"/>
        <w:gridCol w:w="3407"/>
        <w:gridCol w:w="1553"/>
      </w:tblGrid>
      <w:tr w14:paraId="3BEE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blHeader/>
        </w:trPr>
        <w:tc>
          <w:tcPr>
            <w:tcW w:w="1117" w:type="pct"/>
            <w:shd w:val="clear" w:color="auto" w:fill="auto"/>
            <w:vAlign w:val="center"/>
          </w:tcPr>
          <w:p w14:paraId="2435EF8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1126" w:type="pct"/>
            <w:shd w:val="clear" w:color="auto" w:fill="auto"/>
            <w:vAlign w:val="center"/>
          </w:tcPr>
          <w:p w14:paraId="17E7E550">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1893" w:type="pct"/>
            <w:shd w:val="clear" w:color="auto" w:fill="auto"/>
            <w:vAlign w:val="center"/>
          </w:tcPr>
          <w:p w14:paraId="6A647BB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863" w:type="pct"/>
            <w:shd w:val="clear" w:color="auto" w:fill="auto"/>
            <w:vAlign w:val="center"/>
          </w:tcPr>
          <w:p w14:paraId="0D7B8D8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年度指标值</w:t>
            </w:r>
          </w:p>
        </w:tc>
      </w:tr>
      <w:tr w14:paraId="2FD9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restart"/>
            <w:shd w:val="clear" w:color="auto" w:fill="auto"/>
            <w:vAlign w:val="center"/>
          </w:tcPr>
          <w:p w14:paraId="39BE3D3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投入管理指标</w:t>
            </w:r>
          </w:p>
        </w:tc>
        <w:tc>
          <w:tcPr>
            <w:tcW w:w="1126" w:type="pct"/>
            <w:vMerge w:val="restart"/>
            <w:shd w:val="clear" w:color="auto" w:fill="auto"/>
            <w:vAlign w:val="center"/>
          </w:tcPr>
          <w:p w14:paraId="06D000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工作目标管理</w:t>
            </w:r>
          </w:p>
        </w:tc>
        <w:tc>
          <w:tcPr>
            <w:tcW w:w="1893" w:type="pct"/>
            <w:shd w:val="clear" w:color="auto" w:fill="auto"/>
            <w:vAlign w:val="center"/>
          </w:tcPr>
          <w:p w14:paraId="2718A09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年度履职目标相关性</w:t>
            </w:r>
          </w:p>
        </w:tc>
        <w:tc>
          <w:tcPr>
            <w:tcW w:w="863" w:type="pct"/>
            <w:shd w:val="clear" w:color="auto" w:fill="auto"/>
            <w:vAlign w:val="center"/>
          </w:tcPr>
          <w:p w14:paraId="4BE06CA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相关</w:t>
            </w:r>
          </w:p>
        </w:tc>
      </w:tr>
      <w:tr w14:paraId="02A3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247F1572">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82D280A">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0B751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工作任务科学性</w:t>
            </w:r>
          </w:p>
        </w:tc>
        <w:tc>
          <w:tcPr>
            <w:tcW w:w="863" w:type="pct"/>
            <w:shd w:val="clear" w:color="auto" w:fill="auto"/>
            <w:vAlign w:val="center"/>
          </w:tcPr>
          <w:p w14:paraId="1BC1008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科学</w:t>
            </w:r>
          </w:p>
        </w:tc>
      </w:tr>
      <w:tr w14:paraId="4897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409C9D0A">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5B1B79C">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4441DB5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绩效指标合理性</w:t>
            </w:r>
          </w:p>
        </w:tc>
        <w:tc>
          <w:tcPr>
            <w:tcW w:w="863" w:type="pct"/>
            <w:shd w:val="clear" w:color="auto" w:fill="auto"/>
            <w:vAlign w:val="center"/>
          </w:tcPr>
          <w:p w14:paraId="414F809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合理</w:t>
            </w:r>
          </w:p>
        </w:tc>
      </w:tr>
      <w:tr w14:paraId="0C71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10DED8A4">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restart"/>
            <w:shd w:val="clear" w:color="auto" w:fill="auto"/>
            <w:vAlign w:val="center"/>
          </w:tcPr>
          <w:p w14:paraId="4AD43F1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预算和财务管理</w:t>
            </w:r>
          </w:p>
        </w:tc>
        <w:tc>
          <w:tcPr>
            <w:tcW w:w="1893" w:type="pct"/>
            <w:shd w:val="clear" w:color="auto" w:fill="auto"/>
            <w:vAlign w:val="center"/>
          </w:tcPr>
          <w:p w14:paraId="48D7450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预算编制完整性</w:t>
            </w:r>
          </w:p>
        </w:tc>
        <w:tc>
          <w:tcPr>
            <w:tcW w:w="863" w:type="pct"/>
            <w:shd w:val="clear" w:color="auto" w:fill="auto"/>
            <w:vAlign w:val="center"/>
          </w:tcPr>
          <w:p w14:paraId="30360D3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完整</w:t>
            </w:r>
          </w:p>
        </w:tc>
      </w:tr>
      <w:tr w14:paraId="0128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39CD9360">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326BB3D5">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58B90BD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专项资金细化率</w:t>
            </w:r>
          </w:p>
        </w:tc>
        <w:tc>
          <w:tcPr>
            <w:tcW w:w="863" w:type="pct"/>
            <w:shd w:val="clear" w:color="auto" w:fill="auto"/>
            <w:vAlign w:val="center"/>
          </w:tcPr>
          <w:p w14:paraId="32F1B91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09817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97CF37D">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5FD4AB98">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67525E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w:t>
            </w:r>
          </w:p>
        </w:tc>
        <w:tc>
          <w:tcPr>
            <w:tcW w:w="863" w:type="pct"/>
            <w:shd w:val="clear" w:color="auto" w:fill="auto"/>
            <w:vAlign w:val="center"/>
          </w:tcPr>
          <w:p w14:paraId="7DC7E1F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749B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2680DA1">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806AAA4">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021260E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预算调整率</w:t>
            </w:r>
          </w:p>
        </w:tc>
        <w:tc>
          <w:tcPr>
            <w:tcW w:w="863" w:type="pct"/>
            <w:shd w:val="clear" w:color="auto" w:fill="auto"/>
            <w:vAlign w:val="center"/>
          </w:tcPr>
          <w:p w14:paraId="7B07D62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r>
      <w:tr w14:paraId="4933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5C746A11">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67E608FC">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6FFE18B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结转结余率</w:t>
            </w:r>
          </w:p>
        </w:tc>
        <w:tc>
          <w:tcPr>
            <w:tcW w:w="863" w:type="pct"/>
            <w:shd w:val="clear" w:color="auto" w:fill="auto"/>
            <w:vAlign w:val="center"/>
          </w:tcPr>
          <w:p w14:paraId="2C4D510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r>
      <w:tr w14:paraId="200A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6ED51028">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17E150EB">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F83DD5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“三公经费”控制率</w:t>
            </w:r>
          </w:p>
        </w:tc>
        <w:tc>
          <w:tcPr>
            <w:tcW w:w="863" w:type="pct"/>
            <w:shd w:val="clear" w:color="auto" w:fill="auto"/>
            <w:vAlign w:val="center"/>
          </w:tcPr>
          <w:p w14:paraId="6B9ED58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807B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2FEC7977">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05F62E1D">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7A39FF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政府采购执行率</w:t>
            </w:r>
          </w:p>
        </w:tc>
        <w:tc>
          <w:tcPr>
            <w:tcW w:w="863" w:type="pct"/>
            <w:shd w:val="clear" w:color="auto" w:fill="auto"/>
            <w:vAlign w:val="center"/>
          </w:tcPr>
          <w:p w14:paraId="0E9C221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r>
      <w:tr w14:paraId="79BB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55CA05D2">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3D91D181">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000EFF9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决算真实性</w:t>
            </w:r>
          </w:p>
        </w:tc>
        <w:tc>
          <w:tcPr>
            <w:tcW w:w="863" w:type="pct"/>
            <w:shd w:val="clear" w:color="auto" w:fill="auto"/>
            <w:vAlign w:val="center"/>
          </w:tcPr>
          <w:p w14:paraId="0C1204E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真实</w:t>
            </w:r>
          </w:p>
        </w:tc>
      </w:tr>
      <w:tr w14:paraId="172D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restart"/>
            <w:shd w:val="clear" w:color="auto" w:fill="auto"/>
            <w:vAlign w:val="center"/>
          </w:tcPr>
          <w:p w14:paraId="0B2F5FCD">
            <w:pPr>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投入管理指标</w:t>
            </w:r>
          </w:p>
        </w:tc>
        <w:tc>
          <w:tcPr>
            <w:tcW w:w="1126" w:type="pct"/>
            <w:vMerge w:val="restart"/>
            <w:shd w:val="clear" w:color="auto" w:fill="auto"/>
            <w:vAlign w:val="center"/>
          </w:tcPr>
          <w:p w14:paraId="7F102B11">
            <w:pPr>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预算和财务管理</w:t>
            </w:r>
          </w:p>
        </w:tc>
        <w:tc>
          <w:tcPr>
            <w:tcW w:w="1893" w:type="pct"/>
            <w:shd w:val="clear" w:color="auto" w:fill="auto"/>
            <w:vAlign w:val="center"/>
          </w:tcPr>
          <w:p w14:paraId="6EB951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资金使用合规性</w:t>
            </w:r>
          </w:p>
        </w:tc>
        <w:tc>
          <w:tcPr>
            <w:tcW w:w="863" w:type="pct"/>
            <w:shd w:val="clear" w:color="auto" w:fill="auto"/>
            <w:vAlign w:val="center"/>
          </w:tcPr>
          <w:p w14:paraId="58E4BE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合规</w:t>
            </w:r>
          </w:p>
        </w:tc>
      </w:tr>
      <w:tr w14:paraId="19DA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55908895">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0F62A336">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2A898E0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管理制度健全性</w:t>
            </w:r>
          </w:p>
        </w:tc>
        <w:tc>
          <w:tcPr>
            <w:tcW w:w="863" w:type="pct"/>
            <w:shd w:val="clear" w:color="auto" w:fill="auto"/>
            <w:vAlign w:val="center"/>
          </w:tcPr>
          <w:p w14:paraId="762563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健全</w:t>
            </w:r>
          </w:p>
        </w:tc>
      </w:tr>
      <w:tr w14:paraId="51688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3C6098E3">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4B3F02C5">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4A4BA49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预决算信息公开性</w:t>
            </w:r>
          </w:p>
        </w:tc>
        <w:tc>
          <w:tcPr>
            <w:tcW w:w="863" w:type="pct"/>
            <w:shd w:val="clear" w:color="auto" w:fill="auto"/>
            <w:vAlign w:val="center"/>
          </w:tcPr>
          <w:p w14:paraId="3C4271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公开</w:t>
            </w:r>
          </w:p>
        </w:tc>
      </w:tr>
      <w:tr w14:paraId="29AD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61B9F6BF">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78D08874">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5489C04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资产管理规范性</w:t>
            </w:r>
          </w:p>
        </w:tc>
        <w:tc>
          <w:tcPr>
            <w:tcW w:w="863" w:type="pct"/>
            <w:shd w:val="clear" w:color="auto" w:fill="auto"/>
            <w:vAlign w:val="center"/>
          </w:tcPr>
          <w:p w14:paraId="03434BE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规范</w:t>
            </w:r>
          </w:p>
        </w:tc>
      </w:tr>
      <w:tr w14:paraId="18CF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4C69DA6">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restart"/>
            <w:shd w:val="clear" w:color="auto" w:fill="auto"/>
            <w:vAlign w:val="center"/>
          </w:tcPr>
          <w:p w14:paraId="1660EDC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p>
        </w:tc>
        <w:tc>
          <w:tcPr>
            <w:tcW w:w="1893" w:type="pct"/>
            <w:shd w:val="clear" w:color="auto" w:fill="auto"/>
            <w:vAlign w:val="center"/>
          </w:tcPr>
          <w:p w14:paraId="1A6167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绩效目标编制完成率</w:t>
            </w:r>
          </w:p>
        </w:tc>
        <w:tc>
          <w:tcPr>
            <w:tcW w:w="863" w:type="pct"/>
            <w:shd w:val="clear" w:color="auto" w:fill="auto"/>
            <w:vAlign w:val="center"/>
          </w:tcPr>
          <w:p w14:paraId="7A5A070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56C4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572EDE9C">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467DA6EA">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213C4F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绩效监控完成率</w:t>
            </w:r>
          </w:p>
        </w:tc>
        <w:tc>
          <w:tcPr>
            <w:tcW w:w="863" w:type="pct"/>
            <w:shd w:val="clear" w:color="auto" w:fill="auto"/>
            <w:vAlign w:val="center"/>
          </w:tcPr>
          <w:p w14:paraId="1658CFA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55248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631DE53">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F79055B">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4BCF52D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绩效自评完成率</w:t>
            </w:r>
          </w:p>
        </w:tc>
        <w:tc>
          <w:tcPr>
            <w:tcW w:w="863" w:type="pct"/>
            <w:shd w:val="clear" w:color="auto" w:fill="auto"/>
            <w:vAlign w:val="center"/>
          </w:tcPr>
          <w:p w14:paraId="3C0F45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5E77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6AB03F36">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10A8D96">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3C7E0E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部门绩效评价完成率</w:t>
            </w:r>
          </w:p>
        </w:tc>
        <w:tc>
          <w:tcPr>
            <w:tcW w:w="863" w:type="pct"/>
            <w:shd w:val="clear" w:color="auto" w:fill="auto"/>
            <w:vAlign w:val="center"/>
          </w:tcPr>
          <w:p w14:paraId="715C227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6F1B7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3E74E04">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675680F9">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2E7A74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评价结果应用率</w:t>
            </w:r>
          </w:p>
        </w:tc>
        <w:tc>
          <w:tcPr>
            <w:tcW w:w="863" w:type="pct"/>
            <w:shd w:val="clear" w:color="auto" w:fill="auto"/>
            <w:vAlign w:val="center"/>
          </w:tcPr>
          <w:p w14:paraId="244CDF6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r>
      <w:tr w14:paraId="236BE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restart"/>
            <w:shd w:val="clear" w:color="auto" w:fill="auto"/>
            <w:vAlign w:val="center"/>
          </w:tcPr>
          <w:p w14:paraId="4374047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产出指标</w:t>
            </w:r>
          </w:p>
        </w:tc>
        <w:tc>
          <w:tcPr>
            <w:tcW w:w="1126" w:type="pct"/>
            <w:vMerge w:val="restart"/>
            <w:shd w:val="clear" w:color="auto" w:fill="auto"/>
            <w:vAlign w:val="center"/>
          </w:tcPr>
          <w:p w14:paraId="6A35D11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重点工作任务</w:t>
            </w:r>
          </w:p>
          <w:p w14:paraId="2500C12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w:t>
            </w:r>
          </w:p>
        </w:tc>
        <w:tc>
          <w:tcPr>
            <w:tcW w:w="1893" w:type="pct"/>
            <w:shd w:val="clear" w:color="auto" w:fill="auto"/>
            <w:vAlign w:val="center"/>
          </w:tcPr>
          <w:p w14:paraId="389433F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重点工作1计划完成率</w:t>
            </w:r>
          </w:p>
        </w:tc>
        <w:tc>
          <w:tcPr>
            <w:tcW w:w="863" w:type="pct"/>
            <w:shd w:val="clear" w:color="auto" w:fill="auto"/>
            <w:vAlign w:val="center"/>
          </w:tcPr>
          <w:p w14:paraId="3CB7981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26CC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1710BC24">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039213FC">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5FA58A8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重点工作2计划完成率</w:t>
            </w:r>
          </w:p>
        </w:tc>
        <w:tc>
          <w:tcPr>
            <w:tcW w:w="863" w:type="pct"/>
            <w:shd w:val="clear" w:color="auto" w:fill="auto"/>
            <w:vAlign w:val="center"/>
          </w:tcPr>
          <w:p w14:paraId="31535A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379A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18FAFEB7">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09EC24AC">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5046609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重点工作3计划完成率</w:t>
            </w:r>
          </w:p>
        </w:tc>
        <w:tc>
          <w:tcPr>
            <w:tcW w:w="863" w:type="pct"/>
            <w:shd w:val="clear" w:color="auto" w:fill="auto"/>
            <w:vAlign w:val="center"/>
          </w:tcPr>
          <w:p w14:paraId="3084865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0DC9D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2F4A8314">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0B1E9E0C">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6D6550C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重点工作4计划完成率</w:t>
            </w:r>
          </w:p>
        </w:tc>
        <w:tc>
          <w:tcPr>
            <w:tcW w:w="863" w:type="pct"/>
            <w:shd w:val="clear" w:color="auto" w:fill="auto"/>
            <w:vAlign w:val="center"/>
          </w:tcPr>
          <w:p w14:paraId="04973C1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4133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7F72447C">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restart"/>
            <w:shd w:val="clear" w:color="auto" w:fill="auto"/>
            <w:vAlign w:val="center"/>
          </w:tcPr>
          <w:p w14:paraId="6288768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履职目标实现</w:t>
            </w:r>
          </w:p>
        </w:tc>
        <w:tc>
          <w:tcPr>
            <w:tcW w:w="1893" w:type="pct"/>
            <w:shd w:val="clear" w:color="auto" w:fill="auto"/>
            <w:vAlign w:val="center"/>
          </w:tcPr>
          <w:p w14:paraId="0CC7C6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年度工作目标1实现率</w:t>
            </w:r>
          </w:p>
        </w:tc>
        <w:tc>
          <w:tcPr>
            <w:tcW w:w="863" w:type="pct"/>
            <w:shd w:val="clear" w:color="auto" w:fill="auto"/>
            <w:vAlign w:val="center"/>
          </w:tcPr>
          <w:p w14:paraId="48A7162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持续优化</w:t>
            </w:r>
          </w:p>
        </w:tc>
      </w:tr>
      <w:tr w14:paraId="2EF3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1904BDC3">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320C151E">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7622FC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年度工作目标2实现率</w:t>
            </w:r>
          </w:p>
        </w:tc>
        <w:tc>
          <w:tcPr>
            <w:tcW w:w="863" w:type="pct"/>
            <w:shd w:val="clear" w:color="auto" w:fill="auto"/>
            <w:vAlign w:val="center"/>
          </w:tcPr>
          <w:p w14:paraId="225C642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保障</w:t>
            </w:r>
          </w:p>
        </w:tc>
      </w:tr>
      <w:tr w14:paraId="78FB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04503437">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44676B28">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585432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年度工作目标3实现率</w:t>
            </w:r>
          </w:p>
        </w:tc>
        <w:tc>
          <w:tcPr>
            <w:tcW w:w="863" w:type="pct"/>
            <w:shd w:val="clear" w:color="auto" w:fill="auto"/>
            <w:vAlign w:val="center"/>
          </w:tcPr>
          <w:p w14:paraId="65688F8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明显</w:t>
            </w:r>
          </w:p>
        </w:tc>
      </w:tr>
      <w:tr w14:paraId="6631E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restart"/>
            <w:shd w:val="clear" w:color="auto" w:fill="auto"/>
            <w:vAlign w:val="center"/>
          </w:tcPr>
          <w:p w14:paraId="76E3FE4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效益指标</w:t>
            </w:r>
          </w:p>
        </w:tc>
        <w:tc>
          <w:tcPr>
            <w:tcW w:w="1126" w:type="pct"/>
            <w:vMerge w:val="restart"/>
            <w:shd w:val="clear" w:color="auto" w:fill="auto"/>
            <w:vAlign w:val="center"/>
          </w:tcPr>
          <w:p w14:paraId="6B2723E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履职效益</w:t>
            </w:r>
          </w:p>
        </w:tc>
        <w:tc>
          <w:tcPr>
            <w:tcW w:w="1893" w:type="pct"/>
            <w:shd w:val="clear" w:color="auto" w:fill="auto"/>
            <w:vAlign w:val="center"/>
          </w:tcPr>
          <w:p w14:paraId="43B20E8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经济效益</w:t>
            </w:r>
          </w:p>
        </w:tc>
        <w:tc>
          <w:tcPr>
            <w:tcW w:w="863" w:type="pct"/>
            <w:shd w:val="clear" w:color="auto" w:fill="auto"/>
            <w:vAlign w:val="center"/>
          </w:tcPr>
          <w:p w14:paraId="5E0755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明显</w:t>
            </w:r>
          </w:p>
        </w:tc>
      </w:tr>
      <w:tr w14:paraId="5952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48F48661">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CEA9063">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EED29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社会效益</w:t>
            </w:r>
          </w:p>
        </w:tc>
        <w:tc>
          <w:tcPr>
            <w:tcW w:w="863" w:type="pct"/>
            <w:shd w:val="clear" w:color="auto" w:fill="auto"/>
            <w:vAlign w:val="center"/>
          </w:tcPr>
          <w:p w14:paraId="072CF2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明显</w:t>
            </w:r>
          </w:p>
        </w:tc>
      </w:tr>
      <w:tr w14:paraId="11384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66184871">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782B4590">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641878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可持续影响指标</w:t>
            </w:r>
          </w:p>
        </w:tc>
        <w:tc>
          <w:tcPr>
            <w:tcW w:w="863" w:type="pct"/>
            <w:shd w:val="clear" w:color="auto" w:fill="auto"/>
            <w:vAlign w:val="center"/>
          </w:tcPr>
          <w:p w14:paraId="62F3AC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明显</w:t>
            </w:r>
          </w:p>
        </w:tc>
      </w:tr>
      <w:tr w14:paraId="36921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632431B0">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restart"/>
            <w:shd w:val="clear" w:color="auto" w:fill="auto"/>
            <w:vAlign w:val="center"/>
          </w:tcPr>
          <w:p w14:paraId="08514D6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w:t>
            </w:r>
          </w:p>
        </w:tc>
        <w:tc>
          <w:tcPr>
            <w:tcW w:w="1893" w:type="pct"/>
            <w:shd w:val="clear" w:color="auto" w:fill="auto"/>
            <w:vAlign w:val="center"/>
          </w:tcPr>
          <w:p w14:paraId="1FB404B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社会公众满意度</w:t>
            </w:r>
          </w:p>
        </w:tc>
        <w:tc>
          <w:tcPr>
            <w:tcW w:w="863" w:type="pct"/>
            <w:shd w:val="clear" w:color="auto" w:fill="auto"/>
            <w:vAlign w:val="center"/>
          </w:tcPr>
          <w:p w14:paraId="1B9DA9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r w14:paraId="79DE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17" w:type="pct"/>
            <w:vMerge w:val="continue"/>
            <w:shd w:val="clear" w:color="auto" w:fill="auto"/>
            <w:vAlign w:val="center"/>
          </w:tcPr>
          <w:p w14:paraId="5845ACDF">
            <w:pPr>
              <w:spacing w:line="240" w:lineRule="auto"/>
              <w:ind w:firstLine="0" w:firstLineChars="0"/>
              <w:jc w:val="center"/>
              <w:rPr>
                <w:rFonts w:hint="eastAsia" w:ascii="宋体" w:hAnsi="宋体" w:eastAsia="宋体" w:cs="宋体"/>
                <w:i w:val="0"/>
                <w:iCs w:val="0"/>
                <w:color w:val="000000"/>
                <w:sz w:val="24"/>
                <w:szCs w:val="24"/>
                <w:u w:val="none"/>
              </w:rPr>
            </w:pPr>
          </w:p>
        </w:tc>
        <w:tc>
          <w:tcPr>
            <w:tcW w:w="1126" w:type="pct"/>
            <w:vMerge w:val="continue"/>
            <w:shd w:val="clear" w:color="auto" w:fill="auto"/>
            <w:vAlign w:val="center"/>
          </w:tcPr>
          <w:p w14:paraId="2D82C2D1">
            <w:pPr>
              <w:spacing w:line="240" w:lineRule="auto"/>
              <w:ind w:firstLine="0" w:firstLineChars="0"/>
              <w:jc w:val="center"/>
              <w:rPr>
                <w:rFonts w:hint="eastAsia" w:ascii="宋体" w:hAnsi="宋体" w:eastAsia="宋体" w:cs="宋体"/>
                <w:i w:val="0"/>
                <w:iCs w:val="0"/>
                <w:color w:val="000000"/>
                <w:sz w:val="24"/>
                <w:szCs w:val="24"/>
                <w:u w:val="none"/>
              </w:rPr>
            </w:pPr>
          </w:p>
        </w:tc>
        <w:tc>
          <w:tcPr>
            <w:tcW w:w="1893" w:type="pct"/>
            <w:shd w:val="clear" w:color="auto" w:fill="auto"/>
            <w:vAlign w:val="center"/>
          </w:tcPr>
          <w:p w14:paraId="1F06AC0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Style w:val="34"/>
                <w:sz w:val="24"/>
                <w:szCs w:val="24"/>
                <w:lang w:val="en-US" w:eastAsia="zh-CN" w:bidi="ar"/>
              </w:rPr>
              <w:t>服务对象满意度</w:t>
            </w:r>
          </w:p>
        </w:tc>
        <w:tc>
          <w:tcPr>
            <w:tcW w:w="863" w:type="pct"/>
            <w:shd w:val="clear" w:color="auto" w:fill="auto"/>
            <w:vAlign w:val="center"/>
          </w:tcPr>
          <w:p w14:paraId="0105D41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r>
    </w:tbl>
    <w:p w14:paraId="1DAD3724">
      <w:pPr>
        <w:pStyle w:val="5"/>
        <w:bidi w:val="0"/>
      </w:pPr>
      <w:bookmarkStart w:id="22" w:name="_Toc22441"/>
      <w:r>
        <w:t>二、绩效评价工作开展情况</w:t>
      </w:r>
      <w:bookmarkEnd w:id="22"/>
    </w:p>
    <w:p w14:paraId="66DFE2AA">
      <w:pPr>
        <w:pStyle w:val="6"/>
        <w:bidi w:val="0"/>
      </w:pPr>
      <w:bookmarkStart w:id="23" w:name="_Toc7273"/>
      <w:r>
        <w:t>（一）评价目的</w:t>
      </w:r>
      <w:bookmarkEnd w:id="23"/>
    </w:p>
    <w:p w14:paraId="58589786">
      <w:pPr>
        <w:bidi w:val="0"/>
        <w:rPr>
          <w:rFonts w:hint="eastAsia"/>
          <w:lang w:eastAsia="zh-CN"/>
        </w:rPr>
      </w:pPr>
      <w:r>
        <w:rPr>
          <w:rFonts w:hint="eastAsia"/>
        </w:rPr>
        <w:t>通过对部门各预算项目资金预算及执行情况进行对比分析，系统评价预算项目实施质量、效益指标完成情况，发现部门绩效目标实施过程中存在的不足之处，总结预算项目实施经验，及时调整和优化局机关的工作计划和绩效目标、绩效指标，促进部门从整体上提升预算绩效管理工作水平。将绩效评价结果与项目预算挂钩，强化部门支出主体责任，保障好部门更好地履行职责，为以后年度项目资金的使用提供决策参考</w:t>
      </w:r>
      <w:r>
        <w:rPr>
          <w:rFonts w:hint="eastAsia"/>
          <w:lang w:eastAsia="zh-CN"/>
        </w:rPr>
        <w:t>。</w:t>
      </w:r>
    </w:p>
    <w:p w14:paraId="1C124746">
      <w:pPr>
        <w:bidi w:val="0"/>
        <w:rPr>
          <w:rFonts w:hint="eastAsia"/>
          <w:highlight w:val="none"/>
          <w:lang w:eastAsia="zh-CN"/>
        </w:rPr>
      </w:pPr>
      <w:r>
        <w:rPr>
          <w:rFonts w:hint="eastAsia"/>
          <w:highlight w:val="none"/>
          <w:lang w:val="en-US" w:eastAsia="zh-CN"/>
        </w:rPr>
        <w:t>具体</w:t>
      </w:r>
      <w:r>
        <w:rPr>
          <w:rFonts w:hint="eastAsia"/>
          <w:highlight w:val="none"/>
        </w:rPr>
        <w:t>目的如下</w:t>
      </w:r>
      <w:r>
        <w:rPr>
          <w:rFonts w:hint="eastAsia"/>
          <w:highlight w:val="none"/>
          <w:lang w:eastAsia="zh-CN"/>
        </w:rPr>
        <w:t>：</w:t>
      </w:r>
    </w:p>
    <w:p w14:paraId="59A7E4BA">
      <w:pPr>
        <w:bidi w:val="0"/>
        <w:rPr>
          <w:rFonts w:hint="eastAsia"/>
          <w:highlight w:val="none"/>
        </w:rPr>
      </w:pPr>
      <w:r>
        <w:rPr>
          <w:rFonts w:hint="eastAsia" w:eastAsia="宋体"/>
          <w:highlight w:val="none"/>
          <w:lang w:eastAsia="zh-CN"/>
        </w:rPr>
        <w:t>（</w:t>
      </w:r>
      <w:r>
        <w:rPr>
          <w:rFonts w:hint="eastAsia" w:eastAsia="宋体"/>
          <w:highlight w:val="none"/>
          <w:lang w:val="en-US" w:eastAsia="zh-CN"/>
        </w:rPr>
        <w:t>1</w:t>
      </w:r>
      <w:r>
        <w:rPr>
          <w:rFonts w:hint="eastAsia" w:eastAsia="宋体"/>
          <w:highlight w:val="none"/>
          <w:lang w:eastAsia="zh-CN"/>
        </w:rPr>
        <w:t>）</w:t>
      </w:r>
      <w:r>
        <w:rPr>
          <w:rFonts w:hint="eastAsia"/>
          <w:highlight w:val="none"/>
        </w:rPr>
        <w:t>通过评价，反映</w:t>
      </w:r>
      <w:r>
        <w:rPr>
          <w:rFonts w:hint="eastAsia"/>
          <w:lang w:val="en-US" w:eastAsia="zh-CN"/>
        </w:rPr>
        <w:t>三门峡市</w:t>
      </w:r>
      <w:r>
        <w:rPr>
          <w:rFonts w:hint="eastAsia"/>
          <w:highlight w:val="none"/>
          <w:lang w:val="en-US" w:eastAsia="zh-CN"/>
        </w:rPr>
        <w:t>陕州区教体局工作目标管理、预算和财务管理、绩效管理</w:t>
      </w:r>
      <w:r>
        <w:rPr>
          <w:rFonts w:hint="eastAsia"/>
          <w:highlight w:val="none"/>
        </w:rPr>
        <w:t>的整体完成情况；</w:t>
      </w:r>
    </w:p>
    <w:p w14:paraId="1522F9CA">
      <w:pPr>
        <w:bidi w:val="0"/>
        <w:rPr>
          <w:rFonts w:hint="eastAsia"/>
          <w:highlight w:val="none"/>
        </w:rPr>
      </w:pPr>
      <w:r>
        <w:rPr>
          <w:rFonts w:hint="eastAsia" w:eastAsia="宋体"/>
          <w:highlight w:val="none"/>
          <w:lang w:eastAsia="zh-CN"/>
        </w:rPr>
        <w:t>（</w:t>
      </w:r>
      <w:r>
        <w:rPr>
          <w:rFonts w:hint="eastAsia" w:eastAsia="宋体"/>
          <w:highlight w:val="none"/>
          <w:lang w:val="en-US" w:eastAsia="zh-CN"/>
        </w:rPr>
        <w:t>2</w:t>
      </w:r>
      <w:r>
        <w:rPr>
          <w:rFonts w:hint="eastAsia" w:eastAsia="宋体"/>
          <w:highlight w:val="none"/>
          <w:lang w:eastAsia="zh-CN"/>
        </w:rPr>
        <w:t>）</w:t>
      </w:r>
      <w:r>
        <w:rPr>
          <w:rFonts w:hint="eastAsia"/>
          <w:highlight w:val="none"/>
        </w:rPr>
        <w:t>通过评价，反映</w:t>
      </w:r>
      <w:r>
        <w:rPr>
          <w:rFonts w:hint="eastAsia"/>
          <w:lang w:val="en-US" w:eastAsia="zh-CN"/>
        </w:rPr>
        <w:t>三门峡市</w:t>
      </w:r>
      <w:r>
        <w:rPr>
          <w:rFonts w:hint="eastAsia"/>
          <w:highlight w:val="none"/>
          <w:lang w:val="en-US" w:eastAsia="zh-CN"/>
        </w:rPr>
        <w:t>陕州区教体局</w:t>
      </w:r>
      <w:r>
        <w:rPr>
          <w:rFonts w:hint="eastAsia"/>
          <w:highlight w:val="none"/>
        </w:rPr>
        <w:t>各项工作完成的效率性，即</w:t>
      </w:r>
      <w:r>
        <w:rPr>
          <w:rFonts w:hint="eastAsia"/>
          <w:lang w:val="en-US" w:eastAsia="zh-CN"/>
        </w:rPr>
        <w:t>三门峡市</w:t>
      </w:r>
      <w:r>
        <w:rPr>
          <w:rFonts w:hint="eastAsia"/>
          <w:highlight w:val="none"/>
          <w:lang w:val="en-US" w:eastAsia="zh-CN"/>
        </w:rPr>
        <w:t>陕州区教体局</w:t>
      </w:r>
      <w:r>
        <w:rPr>
          <w:rFonts w:hint="eastAsia"/>
          <w:highlight w:val="none"/>
        </w:rPr>
        <w:t>相关工作是否按照</w:t>
      </w:r>
      <w:r>
        <w:rPr>
          <w:rFonts w:hint="eastAsia"/>
          <w:highlight w:val="none"/>
          <w:lang w:val="en-US" w:eastAsia="zh-CN"/>
        </w:rPr>
        <w:t>年度履职</w:t>
      </w:r>
      <w:r>
        <w:rPr>
          <w:rFonts w:hint="eastAsia"/>
          <w:highlight w:val="none"/>
        </w:rPr>
        <w:t>目标</w:t>
      </w:r>
      <w:r>
        <w:rPr>
          <w:rFonts w:hint="eastAsia"/>
          <w:highlight w:val="none"/>
          <w:lang w:eastAsia="zh-CN"/>
        </w:rPr>
        <w:t>、</w:t>
      </w:r>
      <w:r>
        <w:rPr>
          <w:rFonts w:hint="eastAsia"/>
          <w:highlight w:val="none"/>
          <w:lang w:val="en-US" w:eastAsia="zh-CN"/>
        </w:rPr>
        <w:t>年度主要任务</w:t>
      </w:r>
      <w:r>
        <w:rPr>
          <w:rFonts w:hint="eastAsia"/>
          <w:highlight w:val="none"/>
        </w:rPr>
        <w:t>及时完成；</w:t>
      </w:r>
    </w:p>
    <w:p w14:paraId="14A2376A">
      <w:pPr>
        <w:bidi w:val="0"/>
        <w:rPr>
          <w:rFonts w:hint="eastAsia"/>
          <w:highlight w:val="none"/>
        </w:rPr>
      </w:pPr>
      <w:r>
        <w:rPr>
          <w:rFonts w:hint="eastAsia" w:eastAsia="宋体"/>
          <w:highlight w:val="none"/>
          <w:lang w:eastAsia="zh-CN"/>
        </w:rPr>
        <w:t>（</w:t>
      </w:r>
      <w:r>
        <w:rPr>
          <w:rFonts w:hint="eastAsia" w:eastAsia="宋体"/>
          <w:highlight w:val="none"/>
          <w:lang w:val="en-US" w:eastAsia="zh-CN"/>
        </w:rPr>
        <w:t>3</w:t>
      </w:r>
      <w:r>
        <w:rPr>
          <w:rFonts w:hint="eastAsia" w:eastAsia="宋体"/>
          <w:highlight w:val="none"/>
          <w:lang w:eastAsia="zh-CN"/>
        </w:rPr>
        <w:t>）</w:t>
      </w:r>
      <w:r>
        <w:rPr>
          <w:rFonts w:hint="eastAsia"/>
          <w:highlight w:val="none"/>
        </w:rPr>
        <w:t>通过评价，反映</w:t>
      </w:r>
      <w:r>
        <w:rPr>
          <w:rFonts w:hint="eastAsia"/>
          <w:lang w:val="en-US" w:eastAsia="zh-CN"/>
        </w:rPr>
        <w:t>三门峡市</w:t>
      </w:r>
      <w:r>
        <w:rPr>
          <w:rFonts w:hint="eastAsia"/>
          <w:highlight w:val="none"/>
          <w:lang w:val="en-US" w:eastAsia="zh-CN"/>
        </w:rPr>
        <w:t>陕州区教体局各项</w:t>
      </w:r>
      <w:r>
        <w:rPr>
          <w:rFonts w:hint="eastAsia"/>
          <w:highlight w:val="none"/>
        </w:rPr>
        <w:t>工作对当地社会</w:t>
      </w:r>
      <w:r>
        <w:rPr>
          <w:rFonts w:hint="eastAsia"/>
          <w:highlight w:val="none"/>
          <w:lang w:val="en-US" w:eastAsia="zh-CN"/>
        </w:rPr>
        <w:t>效益</w:t>
      </w:r>
      <w:r>
        <w:rPr>
          <w:rFonts w:hint="eastAsia"/>
          <w:highlight w:val="none"/>
        </w:rPr>
        <w:t>、可持续性</w:t>
      </w:r>
      <w:r>
        <w:rPr>
          <w:rFonts w:hint="eastAsia"/>
          <w:highlight w:val="none"/>
          <w:lang w:val="en-US" w:eastAsia="zh-CN"/>
        </w:rPr>
        <w:t>影响</w:t>
      </w:r>
      <w:r>
        <w:rPr>
          <w:rFonts w:hint="eastAsia"/>
          <w:highlight w:val="none"/>
        </w:rPr>
        <w:t>带来的积极影响，提升受益群众满意度等方面的综合成效。</w:t>
      </w:r>
    </w:p>
    <w:p w14:paraId="7D3008F3">
      <w:pPr>
        <w:pStyle w:val="6"/>
        <w:bidi w:val="0"/>
        <w:rPr>
          <w:rFonts w:hint="eastAsia"/>
        </w:rPr>
      </w:pPr>
      <w:bookmarkStart w:id="24" w:name="_Toc10405"/>
      <w:r>
        <w:rPr>
          <w:rFonts w:hint="eastAsia"/>
          <w:lang w:eastAsia="zh-CN"/>
        </w:rPr>
        <w:t>（</w:t>
      </w:r>
      <w:r>
        <w:rPr>
          <w:rFonts w:hint="eastAsia"/>
          <w:lang w:val="en-US" w:eastAsia="zh-CN"/>
        </w:rPr>
        <w:t>二</w:t>
      </w:r>
      <w:r>
        <w:rPr>
          <w:rFonts w:hint="eastAsia"/>
          <w:lang w:eastAsia="zh-CN"/>
        </w:rPr>
        <w:t>）</w:t>
      </w:r>
      <w:r>
        <w:rPr>
          <w:rFonts w:hint="eastAsia"/>
        </w:rPr>
        <w:t>评价对象、资金范围及时间段</w:t>
      </w:r>
      <w:bookmarkEnd w:id="24"/>
    </w:p>
    <w:p w14:paraId="6496F35C">
      <w:pPr>
        <w:bidi w:val="0"/>
        <w:rPr>
          <w:highlight w:val="red"/>
        </w:rPr>
      </w:pPr>
      <w:r>
        <w:rPr>
          <w:rFonts w:hint="eastAsia" w:eastAsia="宋体"/>
          <w:highlight w:val="none"/>
          <w:lang w:val="en-US" w:eastAsia="zh-CN"/>
        </w:rPr>
        <w:t>1</w:t>
      </w:r>
      <w:r>
        <w:rPr>
          <w:rFonts w:hint="eastAsia"/>
          <w:highlight w:val="none"/>
          <w:lang w:val="en-US" w:eastAsia="zh-CN"/>
        </w:rPr>
        <w:t>.</w:t>
      </w:r>
      <w:r>
        <w:rPr>
          <w:highlight w:val="none"/>
        </w:rPr>
        <w:t>评价对象：</w:t>
      </w:r>
      <w:r>
        <w:rPr>
          <w:rFonts w:hint="eastAsia"/>
          <w:lang w:val="en-US" w:eastAsia="zh-CN"/>
        </w:rPr>
        <w:t>三门峡市</w:t>
      </w:r>
      <w:r>
        <w:rPr>
          <w:rFonts w:hint="eastAsia"/>
          <w:highlight w:val="none"/>
          <w:lang w:val="en-US" w:eastAsia="zh-CN"/>
        </w:rPr>
        <w:t>陕州区教体局部门整体</w:t>
      </w:r>
      <w:r>
        <w:rPr>
          <w:highlight w:val="none"/>
        </w:rPr>
        <w:t>。</w:t>
      </w:r>
    </w:p>
    <w:p w14:paraId="7AAD0BBE">
      <w:pPr>
        <w:bidi w:val="0"/>
        <w:rPr>
          <w:rFonts w:hint="eastAsia"/>
          <w:highlight w:val="none"/>
          <w:lang w:eastAsia="zh-CN"/>
        </w:rPr>
      </w:pPr>
      <w:r>
        <w:rPr>
          <w:rFonts w:hint="eastAsia" w:eastAsia="宋体"/>
          <w:highlight w:val="none"/>
          <w:lang w:val="en-US" w:eastAsia="zh-CN"/>
        </w:rPr>
        <w:t>2</w:t>
      </w:r>
      <w:r>
        <w:rPr>
          <w:rFonts w:hint="eastAsia"/>
          <w:highlight w:val="none"/>
          <w:lang w:val="en-US" w:eastAsia="zh-CN"/>
        </w:rPr>
        <w:t>.</w:t>
      </w:r>
      <w:r>
        <w:rPr>
          <w:rFonts w:hint="eastAsia"/>
          <w:highlight w:val="none"/>
          <w:lang w:eastAsia="zh-CN"/>
        </w:rPr>
        <w:t>资金范围：</w:t>
      </w:r>
      <w:r>
        <w:rPr>
          <w:rFonts w:hint="eastAsia"/>
          <w:lang w:val="en-US" w:eastAsia="zh-CN"/>
        </w:rPr>
        <w:t>三门峡市</w:t>
      </w:r>
      <w:r>
        <w:rPr>
          <w:rFonts w:hint="eastAsia"/>
          <w:highlight w:val="none"/>
          <w:lang w:val="en-US" w:eastAsia="zh-CN"/>
        </w:rPr>
        <w:t>陕州区教体局部门整体财政资金</w:t>
      </w:r>
      <w:r>
        <w:rPr>
          <w:rFonts w:hint="default"/>
          <w:highlight w:val="none"/>
          <w:lang w:eastAsia="zh-CN"/>
        </w:rPr>
        <w:t>。</w:t>
      </w:r>
    </w:p>
    <w:p w14:paraId="61418286">
      <w:pPr>
        <w:bidi w:val="0"/>
        <w:rPr>
          <w:rFonts w:hint="eastAsia"/>
          <w:lang w:val="en-US"/>
        </w:rPr>
      </w:pPr>
      <w:r>
        <w:rPr>
          <w:rFonts w:hint="eastAsia"/>
          <w:lang w:val="en-US" w:eastAsia="zh-CN"/>
        </w:rPr>
        <w:t>3.</w:t>
      </w:r>
      <w:r>
        <w:rPr>
          <w:rFonts w:hint="eastAsia"/>
        </w:rPr>
        <w:t>评价时间段</w:t>
      </w:r>
      <w:r>
        <w:rPr>
          <w:rFonts w:hint="default"/>
        </w:rPr>
        <w:t>：</w:t>
      </w:r>
      <w:r>
        <w:rPr>
          <w:rFonts w:hint="eastAsia"/>
          <w:lang w:val="en-US" w:eastAsia="zh-CN"/>
        </w:rPr>
        <w:t>2023年1月1日至2023年12月31日。</w:t>
      </w:r>
    </w:p>
    <w:p w14:paraId="1F8F8DBC">
      <w:pPr>
        <w:pStyle w:val="6"/>
        <w:bidi w:val="0"/>
      </w:pPr>
      <w:bookmarkStart w:id="25" w:name="_Toc15021"/>
      <w:r>
        <w:t>（</w:t>
      </w:r>
      <w:r>
        <w:rPr>
          <w:rFonts w:hint="eastAsia"/>
          <w:lang w:val="en-US" w:eastAsia="zh-CN"/>
        </w:rPr>
        <w:t>三</w:t>
      </w:r>
      <w:r>
        <w:t>）评价依据</w:t>
      </w:r>
      <w:bookmarkEnd w:id="25"/>
    </w:p>
    <w:p w14:paraId="637F36D6">
      <w:pPr>
        <w:pStyle w:val="8"/>
        <w:bidi w:val="0"/>
      </w:pPr>
      <w:r>
        <w:t>1</w:t>
      </w:r>
      <w:r>
        <w:rPr>
          <w:rFonts w:hint="eastAsia"/>
          <w:lang w:val="en-US" w:eastAsia="zh-CN"/>
        </w:rPr>
        <w:t>.</w:t>
      </w:r>
      <w:r>
        <w:t>中央文件</w:t>
      </w:r>
    </w:p>
    <w:p w14:paraId="75B75F7C">
      <w:pPr>
        <w:bidi w:val="0"/>
        <w:rPr>
          <w:highlight w:val="none"/>
        </w:rPr>
      </w:pPr>
      <w:r>
        <w:rPr>
          <w:highlight w:val="none"/>
        </w:rPr>
        <w:t>（1）《中共中央国务院关于全面实施预算绩效管理的意见》（</w:t>
      </w:r>
      <w:r>
        <w:rPr>
          <w:rFonts w:hint="eastAsia"/>
          <w:highlight w:val="none"/>
        </w:rPr>
        <w:t>中发〔2018〕34号</w:t>
      </w:r>
      <w:r>
        <w:rPr>
          <w:highlight w:val="none"/>
        </w:rPr>
        <w:t>）</w:t>
      </w:r>
    </w:p>
    <w:p w14:paraId="546FAB2F">
      <w:pPr>
        <w:bidi w:val="0"/>
        <w:rPr>
          <w:highlight w:val="none"/>
        </w:rPr>
      </w:pPr>
      <w:r>
        <w:rPr>
          <w:rFonts w:hint="eastAsia" w:eastAsia="宋体"/>
          <w:highlight w:val="none"/>
          <w:lang w:eastAsia="zh-CN"/>
        </w:rPr>
        <w:t>（</w:t>
      </w:r>
      <w:r>
        <w:rPr>
          <w:rFonts w:hint="eastAsia" w:eastAsia="宋体"/>
          <w:highlight w:val="none"/>
          <w:lang w:val="en-US" w:eastAsia="zh-CN"/>
        </w:rPr>
        <w:t>2</w:t>
      </w:r>
      <w:r>
        <w:rPr>
          <w:rFonts w:hint="eastAsia" w:eastAsia="宋体"/>
          <w:highlight w:val="none"/>
          <w:lang w:eastAsia="zh-CN"/>
        </w:rPr>
        <w:t>）</w:t>
      </w:r>
      <w:r>
        <w:rPr>
          <w:rFonts w:hint="default"/>
          <w:highlight w:val="none"/>
        </w:rPr>
        <w:t>2018年关于贯彻落实《中共中央国务院关于全面实施预算绩效管理的意见》的通知（财预</w:t>
      </w:r>
      <w:r>
        <w:rPr>
          <w:rFonts w:hint="eastAsia"/>
          <w:highlight w:val="none"/>
          <w:lang w:eastAsia="zh-CN"/>
        </w:rPr>
        <w:t>〔</w:t>
      </w:r>
      <w:r>
        <w:rPr>
          <w:rFonts w:hint="default"/>
          <w:highlight w:val="none"/>
        </w:rPr>
        <w:t>2018</w:t>
      </w:r>
      <w:r>
        <w:rPr>
          <w:rFonts w:hint="eastAsia"/>
          <w:highlight w:val="none"/>
          <w:lang w:eastAsia="zh-CN"/>
        </w:rPr>
        <w:t>〕</w:t>
      </w:r>
      <w:r>
        <w:rPr>
          <w:rFonts w:hint="default"/>
          <w:highlight w:val="none"/>
        </w:rPr>
        <w:t>167号）</w:t>
      </w:r>
    </w:p>
    <w:p w14:paraId="2F274D45">
      <w:pPr>
        <w:bidi w:val="0"/>
        <w:rPr>
          <w:highlight w:val="none"/>
        </w:rPr>
      </w:pPr>
      <w:r>
        <w:rPr>
          <w:highlight w:val="none"/>
        </w:rPr>
        <w:t>（</w:t>
      </w:r>
      <w:r>
        <w:rPr>
          <w:rFonts w:hint="eastAsia" w:eastAsia="宋体"/>
          <w:highlight w:val="none"/>
          <w:lang w:val="en-US" w:eastAsia="zh-CN"/>
        </w:rPr>
        <w:t>3</w:t>
      </w:r>
      <w:r>
        <w:rPr>
          <w:highlight w:val="none"/>
        </w:rPr>
        <w:t>）《项目支出绩效评价管理办法》（财预</w:t>
      </w:r>
      <w:r>
        <w:rPr>
          <w:rFonts w:hint="eastAsia"/>
          <w:highlight w:val="none"/>
          <w:lang w:eastAsia="zh-CN"/>
        </w:rPr>
        <w:t>〔</w:t>
      </w:r>
      <w:r>
        <w:rPr>
          <w:rFonts w:hint="default"/>
          <w:highlight w:val="none"/>
        </w:rPr>
        <w:t>2</w:t>
      </w:r>
      <w:r>
        <w:rPr>
          <w:rFonts w:hint="eastAsia" w:eastAsia="宋体"/>
          <w:highlight w:val="none"/>
          <w:lang w:val="en-US" w:eastAsia="zh-CN"/>
        </w:rPr>
        <w:t>020</w:t>
      </w:r>
      <w:r>
        <w:rPr>
          <w:rFonts w:hint="eastAsia"/>
          <w:highlight w:val="none"/>
          <w:lang w:eastAsia="zh-CN"/>
        </w:rPr>
        <w:t>〕</w:t>
      </w:r>
      <w:r>
        <w:rPr>
          <w:highlight w:val="none"/>
        </w:rPr>
        <w:t>10号）</w:t>
      </w:r>
    </w:p>
    <w:p w14:paraId="03F8A684">
      <w:pPr>
        <w:pStyle w:val="8"/>
        <w:bidi w:val="0"/>
      </w:pPr>
      <w:r>
        <w:t>2</w:t>
      </w:r>
      <w:r>
        <w:rPr>
          <w:rFonts w:hint="eastAsia"/>
          <w:lang w:val="en-US" w:eastAsia="zh-CN"/>
        </w:rPr>
        <w:t>.</w:t>
      </w:r>
      <w:r>
        <w:t>省级文件</w:t>
      </w:r>
    </w:p>
    <w:p w14:paraId="4FE5212F">
      <w:pPr>
        <w:bidi w:val="0"/>
        <w:rPr>
          <w:highlight w:val="none"/>
        </w:rPr>
      </w:pPr>
      <w:r>
        <w:rPr>
          <w:highlight w:val="none"/>
        </w:rPr>
        <w:t>（1）《中共河南省委河南省人民政府关于全面实施预算绩效管理的实施意见》（豫发</w:t>
      </w:r>
      <w:r>
        <w:rPr>
          <w:rFonts w:hint="eastAsia"/>
          <w:highlight w:val="none"/>
          <w:lang w:eastAsia="zh-CN"/>
        </w:rPr>
        <w:t>〔</w:t>
      </w:r>
      <w:r>
        <w:rPr>
          <w:rFonts w:hint="default"/>
          <w:highlight w:val="none"/>
        </w:rPr>
        <w:t>201</w:t>
      </w:r>
      <w:r>
        <w:rPr>
          <w:rFonts w:hint="eastAsia" w:eastAsia="宋体"/>
          <w:highlight w:val="none"/>
          <w:lang w:val="en-US" w:eastAsia="zh-CN"/>
        </w:rPr>
        <w:t>9</w:t>
      </w:r>
      <w:r>
        <w:rPr>
          <w:rFonts w:hint="eastAsia"/>
          <w:highlight w:val="none"/>
          <w:lang w:eastAsia="zh-CN"/>
        </w:rPr>
        <w:t>〕</w:t>
      </w:r>
      <w:r>
        <w:rPr>
          <w:highlight w:val="none"/>
        </w:rPr>
        <w:t>10号）</w:t>
      </w:r>
    </w:p>
    <w:p w14:paraId="55CAE4FD">
      <w:pPr>
        <w:bidi w:val="0"/>
        <w:rPr>
          <w:highlight w:val="none"/>
        </w:rPr>
      </w:pPr>
      <w:r>
        <w:rPr>
          <w:highlight w:val="none"/>
        </w:rPr>
        <w:t>（2）《河南省财政厅关于印发</w:t>
      </w:r>
      <w:r>
        <w:rPr>
          <w:rFonts w:hint="eastAsia"/>
          <w:highlight w:val="none"/>
          <w:lang w:val="en-US" w:eastAsia="zh-CN"/>
        </w:rPr>
        <w:t>&lt;</w:t>
      </w:r>
      <w:r>
        <w:rPr>
          <w:highlight w:val="none"/>
        </w:rPr>
        <w:t>河南省省级预算项目支出绩效评价管理办法</w:t>
      </w:r>
      <w:r>
        <w:rPr>
          <w:rFonts w:hint="eastAsia"/>
          <w:highlight w:val="none"/>
          <w:lang w:val="en-US" w:eastAsia="zh-CN"/>
        </w:rPr>
        <w:t>&gt;</w:t>
      </w:r>
      <w:r>
        <w:rPr>
          <w:highlight w:val="none"/>
        </w:rPr>
        <w:t>的通知》（豫财效</w:t>
      </w:r>
      <w:r>
        <w:rPr>
          <w:rFonts w:hint="eastAsia"/>
          <w:highlight w:val="none"/>
          <w:lang w:eastAsia="zh-CN"/>
        </w:rPr>
        <w:t>〔</w:t>
      </w:r>
      <w:r>
        <w:rPr>
          <w:rFonts w:hint="default"/>
          <w:highlight w:val="none"/>
        </w:rPr>
        <w:t>20</w:t>
      </w:r>
      <w:r>
        <w:rPr>
          <w:rFonts w:hint="eastAsia" w:eastAsia="宋体"/>
          <w:highlight w:val="none"/>
          <w:lang w:val="en-US" w:eastAsia="zh-CN"/>
        </w:rPr>
        <w:t>20</w:t>
      </w:r>
      <w:r>
        <w:rPr>
          <w:rFonts w:hint="eastAsia"/>
          <w:highlight w:val="none"/>
          <w:lang w:eastAsia="zh-CN"/>
        </w:rPr>
        <w:t>〕</w:t>
      </w:r>
      <w:r>
        <w:rPr>
          <w:highlight w:val="none"/>
        </w:rPr>
        <w:t>10号）</w:t>
      </w:r>
    </w:p>
    <w:p w14:paraId="0C3FC999">
      <w:pPr>
        <w:pStyle w:val="8"/>
        <w:bidi w:val="0"/>
      </w:pPr>
      <w:r>
        <w:t>3</w:t>
      </w:r>
      <w:r>
        <w:rPr>
          <w:rFonts w:hint="eastAsia"/>
          <w:lang w:val="en-US" w:eastAsia="zh-CN"/>
        </w:rPr>
        <w:t>.</w:t>
      </w:r>
      <w:r>
        <w:t>市级文件</w:t>
      </w:r>
    </w:p>
    <w:p w14:paraId="1BE613E8">
      <w:pPr>
        <w:bidi w:val="0"/>
        <w:rPr>
          <w:highlight w:val="none"/>
        </w:rPr>
      </w:pPr>
      <w:r>
        <w:rPr>
          <w:highlight w:val="none"/>
        </w:rPr>
        <w:t>（1）中共三门峡市委三门峡市人民政府《关于全面实施预算绩效管理的实施意见》（三发</w:t>
      </w:r>
      <w:r>
        <w:rPr>
          <w:rFonts w:hint="eastAsia"/>
          <w:highlight w:val="none"/>
          <w:lang w:eastAsia="zh-CN"/>
        </w:rPr>
        <w:t>〔</w:t>
      </w:r>
      <w:r>
        <w:rPr>
          <w:rFonts w:hint="default"/>
          <w:highlight w:val="none"/>
        </w:rPr>
        <w:t>20</w:t>
      </w:r>
      <w:r>
        <w:rPr>
          <w:rFonts w:hint="eastAsia" w:eastAsia="宋体"/>
          <w:highlight w:val="none"/>
          <w:lang w:val="en-US" w:eastAsia="zh-CN"/>
        </w:rPr>
        <w:t>21</w:t>
      </w:r>
      <w:r>
        <w:rPr>
          <w:rFonts w:hint="eastAsia"/>
          <w:highlight w:val="none"/>
          <w:lang w:eastAsia="zh-CN"/>
        </w:rPr>
        <w:t>〕</w:t>
      </w:r>
      <w:r>
        <w:rPr>
          <w:highlight w:val="none"/>
        </w:rPr>
        <w:t>1号）</w:t>
      </w:r>
    </w:p>
    <w:p w14:paraId="26B0DBBD">
      <w:pPr>
        <w:bidi w:val="0"/>
        <w:rPr>
          <w:highlight w:val="none"/>
        </w:rPr>
      </w:pPr>
      <w:r>
        <w:rPr>
          <w:highlight w:val="none"/>
        </w:rPr>
        <w:t>（2）三门峡市财政局关于印发《三门峡市市级预算政策和项目事前绩效评估管理办法》等5个办法的通知（三财预</w:t>
      </w:r>
      <w:r>
        <w:rPr>
          <w:rFonts w:hint="eastAsia"/>
          <w:highlight w:val="none"/>
          <w:lang w:eastAsia="zh-CN"/>
        </w:rPr>
        <w:t>〔</w:t>
      </w:r>
      <w:r>
        <w:rPr>
          <w:rFonts w:hint="default"/>
          <w:highlight w:val="none"/>
        </w:rPr>
        <w:t>20</w:t>
      </w:r>
      <w:r>
        <w:rPr>
          <w:rFonts w:hint="eastAsia" w:eastAsia="宋体"/>
          <w:highlight w:val="none"/>
          <w:lang w:val="en-US" w:eastAsia="zh-CN"/>
        </w:rPr>
        <w:t>20</w:t>
      </w:r>
      <w:r>
        <w:rPr>
          <w:rFonts w:hint="eastAsia"/>
          <w:highlight w:val="none"/>
          <w:lang w:eastAsia="zh-CN"/>
        </w:rPr>
        <w:t>〕</w:t>
      </w:r>
      <w:r>
        <w:rPr>
          <w:highlight w:val="none"/>
        </w:rPr>
        <w:t>677号）</w:t>
      </w:r>
    </w:p>
    <w:p w14:paraId="1B0DA7D5">
      <w:pPr>
        <w:bidi w:val="0"/>
        <w:rPr>
          <w:rFonts w:hint="eastAsia"/>
          <w:b/>
          <w:bCs/>
          <w:highlight w:val="none"/>
          <w:lang w:val="en-US" w:eastAsia="zh-CN"/>
        </w:rPr>
      </w:pPr>
      <w:r>
        <w:rPr>
          <w:rFonts w:hint="eastAsia"/>
          <w:b/>
          <w:bCs/>
          <w:highlight w:val="none"/>
          <w:lang w:val="en-US" w:eastAsia="zh-CN"/>
        </w:rPr>
        <w:t>4.区级文件</w:t>
      </w:r>
    </w:p>
    <w:p w14:paraId="426404A0">
      <w:pPr>
        <w:bidi w:val="0"/>
        <w:rPr>
          <w:rFonts w:hint="eastAsia"/>
          <w:highlight w:val="none"/>
          <w:lang w:val="en-US" w:eastAsia="zh-CN"/>
        </w:rPr>
      </w:pPr>
      <w:r>
        <w:rPr>
          <w:rFonts w:hint="eastAsia"/>
          <w:highlight w:val="none"/>
          <w:lang w:val="en-US" w:eastAsia="zh-CN"/>
        </w:rPr>
        <w:t>（1）</w:t>
      </w:r>
      <w:r>
        <w:rPr>
          <w:rFonts w:hint="eastAsia"/>
          <w:highlight w:val="none"/>
        </w:rPr>
        <w:t>中共陕州区委</w:t>
      </w:r>
      <w:r>
        <w:rPr>
          <w:rFonts w:hint="eastAsia"/>
          <w:highlight w:val="none"/>
          <w:lang w:val="en-US" w:eastAsia="zh-CN"/>
        </w:rPr>
        <w:t xml:space="preserve"> </w:t>
      </w:r>
      <w:r>
        <w:rPr>
          <w:rFonts w:hint="eastAsia"/>
          <w:highlight w:val="none"/>
        </w:rPr>
        <w:t>陕州区人民政府《关于全面实施预算绩效管理的实施意见</w:t>
      </w:r>
      <w:r>
        <w:rPr>
          <w:rFonts w:hint="eastAsia"/>
          <w:highlight w:val="none"/>
          <w:lang w:eastAsia="zh-CN"/>
        </w:rPr>
        <w:t>》</w:t>
      </w:r>
      <w:r>
        <w:rPr>
          <w:rFonts w:hint="eastAsia"/>
          <w:highlight w:val="none"/>
        </w:rPr>
        <w:t>（三陕发〔2020〕10号）</w:t>
      </w:r>
    </w:p>
    <w:p w14:paraId="2A13C2A8">
      <w:pPr>
        <w:bidi w:val="0"/>
        <w:rPr>
          <w:rFonts w:hint="default"/>
          <w:highlight w:val="none"/>
          <w:lang w:val="en-US" w:eastAsia="zh-CN"/>
        </w:rPr>
      </w:pPr>
      <w:r>
        <w:rPr>
          <w:rFonts w:hint="eastAsia"/>
          <w:highlight w:val="none"/>
          <w:lang w:val="en-US" w:eastAsia="zh-CN"/>
        </w:rPr>
        <w:t xml:space="preserve"> （2）三门峡市陕州区财政局印发的《关于开展2023年度区级财政支出重点项目绩效评价工作的通知》(三陕财效</w:t>
      </w:r>
      <w:r>
        <w:rPr>
          <w:rFonts w:hint="eastAsia"/>
          <w:highlight w:val="none"/>
        </w:rPr>
        <w:t>〔202</w:t>
      </w:r>
      <w:r>
        <w:rPr>
          <w:rFonts w:hint="eastAsia"/>
          <w:highlight w:val="none"/>
          <w:lang w:val="en-US" w:eastAsia="zh-CN"/>
        </w:rPr>
        <w:t>4</w:t>
      </w:r>
      <w:r>
        <w:rPr>
          <w:rFonts w:hint="eastAsia"/>
          <w:highlight w:val="none"/>
        </w:rPr>
        <w:t>〕</w:t>
      </w:r>
      <w:r>
        <w:rPr>
          <w:rFonts w:hint="eastAsia"/>
          <w:highlight w:val="none"/>
          <w:lang w:val="en-US" w:eastAsia="zh-CN"/>
        </w:rPr>
        <w:t xml:space="preserve">6号) </w:t>
      </w:r>
    </w:p>
    <w:p w14:paraId="2FDFE400">
      <w:pPr>
        <w:pStyle w:val="8"/>
        <w:bidi w:val="0"/>
        <w:rPr>
          <w:rFonts w:hint="eastAsia" w:eastAsia="宋体"/>
          <w:highlight w:val="none"/>
          <w:lang w:val="en-US" w:eastAsia="zh-CN"/>
        </w:rPr>
      </w:pPr>
      <w:r>
        <w:rPr>
          <w:rFonts w:hint="eastAsia"/>
          <w:highlight w:val="none"/>
          <w:lang w:val="en-US" w:eastAsia="zh-CN"/>
        </w:rPr>
        <w:t>5.</w:t>
      </w:r>
      <w:r>
        <w:rPr>
          <w:highlight w:val="none"/>
        </w:rPr>
        <w:t>其他</w:t>
      </w:r>
      <w:r>
        <w:rPr>
          <w:rFonts w:hint="eastAsia"/>
          <w:highlight w:val="none"/>
          <w:lang w:val="en-US" w:eastAsia="zh-CN"/>
        </w:rPr>
        <w:t>资料</w:t>
      </w:r>
    </w:p>
    <w:p w14:paraId="6DA8513F">
      <w:pPr>
        <w:bidi w:val="0"/>
        <w:rPr>
          <w:rFonts w:hint="default"/>
          <w:highlight w:val="none"/>
          <w:lang w:val="en-US" w:eastAsia="zh-CN"/>
        </w:rPr>
      </w:pPr>
      <w:r>
        <w:t>（1）</w:t>
      </w:r>
      <w:r>
        <w:rPr>
          <w:rFonts w:hint="eastAsia"/>
          <w:lang w:val="en-US" w:eastAsia="zh-CN"/>
        </w:rPr>
        <w:t>2023年度三门峡市</w:t>
      </w:r>
      <w:r>
        <w:rPr>
          <w:rFonts w:hint="eastAsia"/>
          <w:highlight w:val="none"/>
          <w:lang w:val="en-US" w:eastAsia="zh-CN"/>
        </w:rPr>
        <w:t>陕州区</w:t>
      </w:r>
      <w:r>
        <w:rPr>
          <w:rFonts w:hint="eastAsia"/>
        </w:rPr>
        <w:t>教育体育局</w:t>
      </w:r>
      <w:r>
        <w:rPr>
          <w:rFonts w:hint="eastAsia"/>
          <w:highlight w:val="none"/>
          <w:lang w:val="en-US" w:eastAsia="zh-CN"/>
        </w:rPr>
        <w:t>部门预算公开</w:t>
      </w:r>
    </w:p>
    <w:p w14:paraId="04E719C5">
      <w:pPr>
        <w:bidi w:val="0"/>
        <w:rPr>
          <w:rFonts w:hint="eastAsia" w:eastAsia="宋体"/>
          <w:lang w:val="en-US" w:eastAsia="zh-CN"/>
        </w:rPr>
      </w:pPr>
      <w:r>
        <w:t>（</w:t>
      </w:r>
      <w:r>
        <w:rPr>
          <w:rFonts w:hint="eastAsia"/>
          <w:lang w:val="en-US" w:eastAsia="zh-CN"/>
        </w:rPr>
        <w:t>2</w:t>
      </w:r>
      <w:r>
        <w:t>）</w:t>
      </w:r>
      <w:r>
        <w:rPr>
          <w:rFonts w:hint="eastAsia"/>
        </w:rPr>
        <w:t>2023年度三门峡市陕州区教育体育局部门决算</w:t>
      </w:r>
      <w:r>
        <w:rPr>
          <w:rFonts w:hint="eastAsia"/>
          <w:lang w:val="en-US" w:eastAsia="zh-CN"/>
        </w:rPr>
        <w:t>公开</w:t>
      </w:r>
    </w:p>
    <w:p w14:paraId="25C43991">
      <w:pPr>
        <w:numPr>
          <w:ilvl w:val="0"/>
          <w:numId w:val="0"/>
        </w:numPr>
        <w:bidi w:val="0"/>
        <w:ind w:left="0" w:leftChars="0" w:firstLine="560" w:firstLineChars="200"/>
        <w:rPr>
          <w:rFonts w:hint="eastAsia" w:eastAsia="宋体"/>
          <w:lang w:eastAsia="zh-CN"/>
        </w:rPr>
      </w:pPr>
      <w:r>
        <w:rPr>
          <w:rFonts w:hint="eastAsia" w:ascii="宋体" w:hAnsi="宋体" w:eastAsia="宋体" w:cs="宋体"/>
          <w:sz w:val="28"/>
          <w:szCs w:val="28"/>
          <w:lang w:eastAsia="zh-CN"/>
        </w:rPr>
        <w:t>（3）</w:t>
      </w:r>
      <w:r>
        <w:rPr>
          <w:rFonts w:hint="eastAsia" w:cs="宋体"/>
          <w:sz w:val="28"/>
          <w:szCs w:val="28"/>
          <w:lang w:eastAsia="zh-CN"/>
        </w:rPr>
        <w:t>《</w:t>
      </w:r>
      <w:r>
        <w:rPr>
          <w:rFonts w:hint="eastAsia"/>
        </w:rPr>
        <w:t>三门峡市陕州区教育体育局政府部门财务报告</w:t>
      </w:r>
      <w:r>
        <w:rPr>
          <w:rFonts w:hint="eastAsia"/>
          <w:lang w:eastAsia="zh-CN"/>
        </w:rPr>
        <w:t>》</w:t>
      </w:r>
    </w:p>
    <w:p w14:paraId="23DA0400">
      <w:pPr>
        <w:numPr>
          <w:ilvl w:val="0"/>
          <w:numId w:val="0"/>
        </w:numPr>
        <w:bidi w:val="0"/>
        <w:ind w:left="0" w:leftChars="0" w:firstLine="560" w:firstLineChars="200"/>
        <w:rPr>
          <w:rFonts w:hint="eastAsia"/>
          <w:lang w:eastAsia="zh-CN"/>
        </w:rPr>
      </w:pPr>
      <w:r>
        <w:rPr>
          <w:rFonts w:hint="eastAsia" w:ascii="宋体" w:hAnsi="宋体" w:eastAsia="宋体" w:cs="宋体"/>
          <w:sz w:val="28"/>
          <w:szCs w:val="28"/>
          <w:lang w:eastAsia="zh-CN"/>
        </w:rPr>
        <w:t>（4）</w:t>
      </w:r>
      <w:r>
        <w:rPr>
          <w:rFonts w:hint="eastAsia"/>
          <w:lang w:val="en-US" w:eastAsia="zh-CN"/>
        </w:rPr>
        <w:t>《中共陕州区委办公室 陕州区人民政府办公室关于印发&lt;三门峡市陕州区教育体育局职能配置、内设机构和人员编制规定&gt;的通知》（三陕办文〔2019〕24号）</w:t>
      </w:r>
    </w:p>
    <w:p w14:paraId="14FAA89B">
      <w:pPr>
        <w:numPr>
          <w:ilvl w:val="0"/>
          <w:numId w:val="0"/>
        </w:numPr>
        <w:bidi w:val="0"/>
        <w:ind w:left="0" w:leftChars="0" w:firstLine="560" w:firstLineChars="200"/>
        <w:rPr>
          <w:rFonts w:hint="eastAsia"/>
          <w:lang w:eastAsia="zh-CN"/>
        </w:rPr>
      </w:pPr>
      <w:r>
        <w:rPr>
          <w:rFonts w:hint="eastAsia" w:ascii="宋体" w:hAnsi="宋体" w:eastAsia="宋体" w:cs="宋体"/>
          <w:sz w:val="28"/>
          <w:szCs w:val="28"/>
          <w:lang w:eastAsia="zh-CN"/>
        </w:rPr>
        <w:t>（5）</w:t>
      </w:r>
      <w:r>
        <w:rPr>
          <w:rFonts w:hint="eastAsia" w:cs="宋体"/>
          <w:sz w:val="28"/>
          <w:szCs w:val="28"/>
          <w:lang w:eastAsia="zh-CN"/>
        </w:rPr>
        <w:t>《</w:t>
      </w:r>
      <w:r>
        <w:rPr>
          <w:rFonts w:hint="eastAsia"/>
          <w:lang w:eastAsia="zh-CN"/>
        </w:rPr>
        <w:t>三门峡市陕州区教育体育局部门2023-2025年部门收支规划编报说明》</w:t>
      </w:r>
    </w:p>
    <w:p w14:paraId="7A3D8CA0">
      <w:pPr>
        <w:bidi w:val="0"/>
        <w:rPr>
          <w:rFonts w:hint="eastAsia"/>
          <w:lang w:eastAsia="zh-CN"/>
        </w:rPr>
      </w:pPr>
      <w:r>
        <w:rPr>
          <w:rFonts w:hint="eastAsia"/>
          <w:lang w:eastAsia="zh-CN"/>
        </w:rPr>
        <w:t>（</w:t>
      </w:r>
      <w:r>
        <w:rPr>
          <w:rFonts w:hint="eastAsia"/>
          <w:lang w:val="en-US" w:eastAsia="zh-CN"/>
        </w:rPr>
        <w:t>6</w:t>
      </w:r>
      <w:r>
        <w:rPr>
          <w:rFonts w:hint="eastAsia"/>
          <w:lang w:eastAsia="zh-CN"/>
        </w:rPr>
        <w:t>）</w:t>
      </w:r>
      <w:r>
        <w:rPr>
          <w:rFonts w:hint="eastAsia"/>
        </w:rPr>
        <w:t>收集</w:t>
      </w:r>
      <w:r>
        <w:rPr>
          <w:rFonts w:hint="eastAsia"/>
          <w:lang w:val="en-US" w:eastAsia="zh-CN"/>
        </w:rPr>
        <w:t>到的</w:t>
      </w:r>
      <w:r>
        <w:rPr>
          <w:rFonts w:hint="eastAsia"/>
        </w:rPr>
        <w:t>其他</w:t>
      </w:r>
      <w:r>
        <w:rPr>
          <w:rFonts w:hint="eastAsia"/>
          <w:lang w:val="en-US" w:eastAsia="zh-CN"/>
        </w:rPr>
        <w:t>相</w:t>
      </w:r>
      <w:r>
        <w:rPr>
          <w:rFonts w:hint="eastAsia"/>
        </w:rPr>
        <w:t>关</w:t>
      </w:r>
      <w:r>
        <w:rPr>
          <w:rFonts w:hint="eastAsia"/>
          <w:lang w:val="en-US" w:eastAsia="zh-CN"/>
        </w:rPr>
        <w:t>总结、</w:t>
      </w:r>
      <w:r>
        <w:rPr>
          <w:rFonts w:hint="eastAsia"/>
        </w:rPr>
        <w:t>政策、制度、标准及规范等。</w:t>
      </w:r>
    </w:p>
    <w:p w14:paraId="3372A081">
      <w:pPr>
        <w:pStyle w:val="6"/>
        <w:bidi w:val="0"/>
        <w:rPr>
          <w:rFonts w:hint="default"/>
          <w:lang w:val="en-US" w:eastAsia="zh-CN"/>
        </w:rPr>
      </w:pPr>
      <w:bookmarkStart w:id="26" w:name="_Toc19917"/>
      <w:r>
        <w:t>（</w:t>
      </w:r>
      <w:r>
        <w:rPr>
          <w:rFonts w:hint="eastAsia"/>
          <w:lang w:val="en-US" w:eastAsia="zh-CN"/>
        </w:rPr>
        <w:t>四</w:t>
      </w:r>
      <w:r>
        <w:t>）评价的原则</w:t>
      </w:r>
      <w:r>
        <w:rPr>
          <w:rFonts w:hint="eastAsia"/>
          <w:lang w:eastAsia="zh-CN"/>
        </w:rPr>
        <w:t>、</w:t>
      </w:r>
      <w:r>
        <w:t>方法</w:t>
      </w:r>
      <w:r>
        <w:rPr>
          <w:rFonts w:hint="eastAsia"/>
          <w:lang w:val="en-US" w:eastAsia="zh-CN"/>
        </w:rPr>
        <w:t>和标准</w:t>
      </w:r>
      <w:bookmarkEnd w:id="26"/>
    </w:p>
    <w:p w14:paraId="3EB1ADDE">
      <w:pPr>
        <w:pStyle w:val="7"/>
        <w:bidi w:val="0"/>
      </w:pPr>
      <w:bookmarkStart w:id="27" w:name="_Toc12399"/>
      <w:r>
        <w:t>1</w:t>
      </w:r>
      <w:r>
        <w:rPr>
          <w:rFonts w:hint="eastAsia"/>
          <w:lang w:val="en-US" w:eastAsia="zh-CN"/>
        </w:rPr>
        <w:t>.</w:t>
      </w:r>
      <w:r>
        <w:t>绩效评价原则</w:t>
      </w:r>
      <w:bookmarkEnd w:id="27"/>
    </w:p>
    <w:p w14:paraId="4E3CFA82">
      <w:pPr>
        <w:bidi w:val="0"/>
        <w:rPr>
          <w:rFonts w:hint="eastAsia"/>
          <w:highlight w:val="none"/>
          <w:lang w:val="en-US" w:eastAsia="zh-CN"/>
        </w:rPr>
      </w:pPr>
      <w:r>
        <w:rPr>
          <w:rFonts w:hint="eastAsia"/>
          <w:highlight w:val="none"/>
          <w:lang w:val="en-US" w:eastAsia="zh-CN"/>
        </w:rPr>
        <w:t xml:space="preserve">（1）科学规范原则。绩效评价应当严格执行规定的程序，按科学可行的要求，采用定量与定性分析相结合的方法。 </w:t>
      </w:r>
    </w:p>
    <w:p w14:paraId="518C103A">
      <w:pPr>
        <w:bidi w:val="0"/>
        <w:rPr>
          <w:rFonts w:hint="eastAsia"/>
          <w:highlight w:val="none"/>
          <w:lang w:val="en-US" w:eastAsia="zh-CN"/>
        </w:rPr>
      </w:pPr>
      <w:r>
        <w:rPr>
          <w:rFonts w:hint="eastAsia"/>
          <w:highlight w:val="none"/>
          <w:lang w:val="en-US" w:eastAsia="zh-CN"/>
        </w:rPr>
        <w:t xml:space="preserve">（2）公正公开原则。绩效评价应当符合真实、客观、公正的要求，依法公开并接受监督。 </w:t>
      </w:r>
    </w:p>
    <w:p w14:paraId="0A7DE52B">
      <w:pPr>
        <w:bidi w:val="0"/>
        <w:rPr>
          <w:rFonts w:hint="eastAsia"/>
          <w:highlight w:val="none"/>
          <w:lang w:val="en-US" w:eastAsia="zh-CN"/>
        </w:rPr>
      </w:pPr>
      <w:r>
        <w:rPr>
          <w:rFonts w:hint="eastAsia"/>
          <w:highlight w:val="none"/>
          <w:lang w:val="en-US" w:eastAsia="zh-CN"/>
        </w:rPr>
        <w:t xml:space="preserve">（3）分级分类原则。绩效评价由区级财政部门、区级部门（单位）根据评价对象的特点分类组织实施。 </w:t>
      </w:r>
    </w:p>
    <w:p w14:paraId="1B91C26D">
      <w:pPr>
        <w:bidi w:val="0"/>
        <w:rPr>
          <w:highlight w:val="none"/>
        </w:rPr>
      </w:pPr>
      <w:r>
        <w:rPr>
          <w:rFonts w:hint="eastAsia"/>
          <w:highlight w:val="none"/>
          <w:lang w:val="en-US" w:eastAsia="zh-CN"/>
        </w:rPr>
        <w:t>（4）绩效相关原则。绩效评价应当针对具体支出及其产出绩效进行，评价结果应当清晰反映支出和产出绩效之间的紧密对应关系。</w:t>
      </w:r>
    </w:p>
    <w:p w14:paraId="79AFC9AC">
      <w:pPr>
        <w:pStyle w:val="7"/>
        <w:bidi w:val="0"/>
      </w:pPr>
      <w:bookmarkStart w:id="28" w:name="_Toc26576"/>
      <w:bookmarkStart w:id="29" w:name="_Toc3444"/>
      <w:r>
        <w:t>2</w:t>
      </w:r>
      <w:r>
        <w:rPr>
          <w:rFonts w:hint="eastAsia"/>
          <w:lang w:val="en-US" w:eastAsia="zh-CN"/>
        </w:rPr>
        <w:t>.</w:t>
      </w:r>
      <w:r>
        <w:t>绩效评价方法</w:t>
      </w:r>
      <w:bookmarkEnd w:id="28"/>
      <w:bookmarkEnd w:id="29"/>
    </w:p>
    <w:p w14:paraId="15AD6D88">
      <w:pPr>
        <w:bidi w:val="0"/>
        <w:rPr>
          <w:rFonts w:hint="eastAsia"/>
          <w:highlight w:val="none"/>
          <w:lang w:val="en-US" w:eastAsia="zh-CN"/>
        </w:rPr>
      </w:pPr>
      <w:r>
        <w:rPr>
          <w:rFonts w:hint="eastAsia"/>
          <w:highlight w:val="none"/>
          <w:lang w:val="en-US" w:eastAsia="zh-CN"/>
        </w:rPr>
        <w:t xml:space="preserve">（1）成本效益分析法：是指将一定时期内的支出与效益进行对比分析以评价绩效目标实现程度。 </w:t>
      </w:r>
    </w:p>
    <w:p w14:paraId="6099C068">
      <w:pPr>
        <w:bidi w:val="0"/>
        <w:rPr>
          <w:rFonts w:hint="eastAsia"/>
          <w:highlight w:val="none"/>
          <w:lang w:val="en-US" w:eastAsia="zh-CN"/>
        </w:rPr>
      </w:pPr>
      <w:r>
        <w:rPr>
          <w:rFonts w:hint="eastAsia"/>
          <w:highlight w:val="none"/>
          <w:lang w:val="en-US" w:eastAsia="zh-CN"/>
        </w:rPr>
        <w:t xml:space="preserve">（2）比较法：是指通过对绩效目标与实施效果、历史与当期情况、不同部门和地区同类支出的比较，综合分析绩效目标实现程度。 </w:t>
      </w:r>
    </w:p>
    <w:p w14:paraId="3DD70CBE">
      <w:pPr>
        <w:bidi w:val="0"/>
        <w:rPr>
          <w:rFonts w:hint="eastAsia"/>
          <w:highlight w:val="none"/>
          <w:lang w:val="en-US" w:eastAsia="zh-CN"/>
        </w:rPr>
      </w:pPr>
      <w:r>
        <w:rPr>
          <w:rFonts w:hint="eastAsia"/>
          <w:highlight w:val="none"/>
          <w:lang w:val="en-US" w:eastAsia="zh-CN"/>
        </w:rPr>
        <w:t xml:space="preserve">（3）因素分析法：是指通过综合分析影响绩效目标实现、 实施效果的内外因素，评价绩效目标实现程度。 </w:t>
      </w:r>
    </w:p>
    <w:p w14:paraId="5C3E81B4">
      <w:pPr>
        <w:bidi w:val="0"/>
        <w:rPr>
          <w:rFonts w:hint="eastAsia"/>
          <w:highlight w:val="none"/>
          <w:lang w:val="en-US" w:eastAsia="zh-CN"/>
        </w:rPr>
      </w:pPr>
      <w:r>
        <w:rPr>
          <w:rFonts w:hint="eastAsia"/>
          <w:highlight w:val="none"/>
          <w:lang w:val="en-US" w:eastAsia="zh-CN"/>
        </w:rPr>
        <w:t xml:space="preserve">（4）最低成本法：是指对效益不易计量的多个同类对象的实施成本进行比较，评价绩效目标实现程度。 </w:t>
      </w:r>
    </w:p>
    <w:p w14:paraId="171DC487">
      <w:pPr>
        <w:bidi w:val="0"/>
        <w:rPr>
          <w:rFonts w:hint="eastAsia"/>
          <w:highlight w:val="none"/>
          <w:lang w:val="en-US" w:eastAsia="zh-CN"/>
        </w:rPr>
      </w:pPr>
      <w:r>
        <w:rPr>
          <w:rFonts w:hint="eastAsia"/>
          <w:highlight w:val="none"/>
          <w:lang w:val="en-US" w:eastAsia="zh-CN"/>
        </w:rPr>
        <w:t xml:space="preserve">（5）公众评判法：是指通过专家评估、公众问卷及抽样、调查等对财政支出效果进行评判，评价绩效目标实现程度。 </w:t>
      </w:r>
    </w:p>
    <w:p w14:paraId="28F044CF">
      <w:pPr>
        <w:bidi w:val="0"/>
        <w:rPr>
          <w:rFonts w:hint="eastAsia"/>
          <w:highlight w:val="none"/>
          <w:lang w:val="en-US" w:eastAsia="zh-CN"/>
        </w:rPr>
      </w:pPr>
      <w:r>
        <w:rPr>
          <w:rFonts w:hint="eastAsia"/>
          <w:highlight w:val="none"/>
          <w:lang w:val="en-US" w:eastAsia="zh-CN"/>
        </w:rPr>
        <w:t xml:space="preserve">（6）其他评价方法。 </w:t>
      </w:r>
    </w:p>
    <w:p w14:paraId="46445877">
      <w:pPr>
        <w:bidi w:val="0"/>
        <w:rPr>
          <w:rFonts w:hint="eastAsia"/>
          <w:highlight w:val="none"/>
          <w:lang w:val="en-US" w:eastAsia="zh-CN"/>
        </w:rPr>
      </w:pPr>
      <w:r>
        <w:rPr>
          <w:rFonts w:hint="eastAsia"/>
          <w:highlight w:val="none"/>
          <w:lang w:val="en-US" w:eastAsia="zh-CN"/>
        </w:rPr>
        <w:t>本次评定采用目标预定与实施效果比较法，兼以因素分析法，采取数据对比，标准和抽样调查相结合，同时辅以访谈、问卷调查等进行评分，以定量考核与定性分析相结合，汇总形成评价综合得分。</w:t>
      </w:r>
    </w:p>
    <w:p w14:paraId="23B66CB3">
      <w:pPr>
        <w:pStyle w:val="7"/>
        <w:bidi w:val="0"/>
        <w:rPr>
          <w:highlight w:val="none"/>
        </w:rPr>
      </w:pPr>
      <w:bookmarkStart w:id="30" w:name="_Toc7052"/>
      <w:bookmarkStart w:id="31" w:name="_Toc7380"/>
      <w:r>
        <w:rPr>
          <w:highlight w:val="none"/>
          <w:lang w:val="en-US" w:eastAsia="zh-CN"/>
        </w:rPr>
        <w:t>3</w:t>
      </w:r>
      <w:r>
        <w:rPr>
          <w:rFonts w:hint="eastAsia"/>
          <w:highlight w:val="none"/>
          <w:lang w:val="en-US" w:eastAsia="zh-CN"/>
        </w:rPr>
        <w:t>.</w:t>
      </w:r>
      <w:r>
        <w:rPr>
          <w:highlight w:val="none"/>
          <w:lang w:val="en-US" w:eastAsia="zh-CN"/>
        </w:rPr>
        <w:t>绩效评价标准</w:t>
      </w:r>
      <w:bookmarkEnd w:id="30"/>
      <w:bookmarkEnd w:id="31"/>
      <w:r>
        <w:rPr>
          <w:highlight w:val="none"/>
          <w:lang w:val="en-US" w:eastAsia="zh-CN"/>
        </w:rPr>
        <w:t xml:space="preserve"> </w:t>
      </w:r>
    </w:p>
    <w:p w14:paraId="561B6CE0">
      <w:pPr>
        <w:bidi w:val="0"/>
        <w:rPr>
          <w:rFonts w:hint="eastAsia"/>
          <w:highlight w:val="none"/>
          <w:lang w:val="en-US" w:eastAsia="zh-CN"/>
        </w:rPr>
      </w:pPr>
      <w:r>
        <w:rPr>
          <w:rFonts w:hint="eastAsia"/>
          <w:highlight w:val="none"/>
          <w:lang w:val="en-US" w:eastAsia="zh-CN"/>
        </w:rPr>
        <w:t xml:space="preserve">（1）计划标准。是指以预先制定的目标、计划、预算、定额等数据作为评价的标准。 </w:t>
      </w:r>
    </w:p>
    <w:p w14:paraId="0EF7EBB3">
      <w:pPr>
        <w:bidi w:val="0"/>
        <w:rPr>
          <w:rFonts w:hint="eastAsia"/>
          <w:highlight w:val="none"/>
          <w:lang w:val="en-US" w:eastAsia="zh-CN"/>
        </w:rPr>
      </w:pPr>
      <w:r>
        <w:rPr>
          <w:rFonts w:hint="eastAsia"/>
          <w:highlight w:val="none"/>
          <w:lang w:val="en-US" w:eastAsia="zh-CN"/>
        </w:rPr>
        <w:t xml:space="preserve">（2）行业标准。是指参照国家公布的行业指标数据制定的评价标准。 </w:t>
      </w:r>
    </w:p>
    <w:p w14:paraId="1E130CC5">
      <w:pPr>
        <w:bidi w:val="0"/>
        <w:rPr>
          <w:rFonts w:hint="eastAsia"/>
          <w:highlight w:val="none"/>
          <w:lang w:val="en-US" w:eastAsia="zh-CN"/>
        </w:rPr>
      </w:pPr>
      <w:r>
        <w:rPr>
          <w:rFonts w:hint="eastAsia"/>
          <w:highlight w:val="none"/>
          <w:lang w:val="en-US" w:eastAsia="zh-CN"/>
        </w:rPr>
        <w:t>（3）历史标准。是指参照同类指标的历史数据制定的评价标准。</w:t>
      </w:r>
    </w:p>
    <w:p w14:paraId="0192B246">
      <w:pPr>
        <w:bidi w:val="0"/>
        <w:rPr>
          <w:rFonts w:hint="eastAsia"/>
          <w:highlight w:val="none"/>
          <w:lang w:val="en-US" w:eastAsia="zh-CN"/>
        </w:rPr>
      </w:pPr>
      <w:r>
        <w:rPr>
          <w:rFonts w:hint="eastAsia"/>
          <w:highlight w:val="none"/>
          <w:lang w:val="en-US" w:eastAsia="zh-CN"/>
        </w:rPr>
        <w:t>（4）其他标准。</w:t>
      </w:r>
    </w:p>
    <w:p w14:paraId="55A222B0">
      <w:pPr>
        <w:bidi w:val="0"/>
        <w:rPr>
          <w:rFonts w:hint="eastAsia"/>
          <w:highlight w:val="none"/>
          <w:lang w:val="en-US" w:eastAsia="zh-CN"/>
        </w:rPr>
      </w:pPr>
      <w:r>
        <w:rPr>
          <w:rFonts w:hint="eastAsia"/>
          <w:highlight w:val="none"/>
          <w:lang w:val="en-US" w:eastAsia="zh-CN"/>
        </w:rPr>
        <w:t>本次绩效评价，工作组采用计划标准和历史标准相结合的方式，对绩效指标完成情况进行比较。</w:t>
      </w:r>
    </w:p>
    <w:p w14:paraId="5F9BE837">
      <w:pPr>
        <w:pStyle w:val="6"/>
        <w:bidi w:val="0"/>
      </w:pPr>
      <w:bookmarkStart w:id="32" w:name="_Toc7133"/>
      <w:r>
        <w:rPr>
          <w:rFonts w:hint="eastAsia"/>
          <w:lang w:eastAsia="zh-CN"/>
        </w:rPr>
        <w:t>（</w:t>
      </w:r>
      <w:r>
        <w:rPr>
          <w:rFonts w:hint="eastAsia"/>
          <w:lang w:val="en-US" w:eastAsia="zh-CN"/>
        </w:rPr>
        <w:t>五</w:t>
      </w:r>
      <w:r>
        <w:rPr>
          <w:rFonts w:hint="eastAsia"/>
          <w:lang w:eastAsia="zh-CN"/>
        </w:rPr>
        <w:t>）</w:t>
      </w:r>
      <w:r>
        <w:rPr>
          <w:rFonts w:hint="eastAsia"/>
        </w:rPr>
        <w:t>绩效评价</w:t>
      </w:r>
      <w:r>
        <w:t>指标体系</w:t>
      </w:r>
      <w:bookmarkEnd w:id="32"/>
    </w:p>
    <w:p w14:paraId="14E19A1D">
      <w:pPr>
        <w:pStyle w:val="7"/>
        <w:bidi w:val="0"/>
      </w:pPr>
      <w:bookmarkStart w:id="33" w:name="_Toc30201"/>
      <w:r>
        <w:rPr>
          <w:rFonts w:hint="eastAsia"/>
          <w:lang w:val="en-US" w:eastAsia="zh-CN"/>
        </w:rPr>
        <w:t>1.</w:t>
      </w:r>
      <w:r>
        <w:t>评价指标设计的总体思路</w:t>
      </w:r>
      <w:bookmarkEnd w:id="33"/>
    </w:p>
    <w:p w14:paraId="4CCE105F">
      <w:pPr>
        <w:bidi w:val="0"/>
        <w:rPr>
          <w:highlight w:val="none"/>
        </w:rPr>
      </w:pPr>
      <w:r>
        <w:rPr>
          <w:rFonts w:hint="eastAsia"/>
          <w:highlight w:val="none"/>
        </w:rPr>
        <w:t>参照绩效评价的基本原理、原则和项目特点，评价组结合《河南省省级预算项目支出绩效评价管理办法》的通知（豫财效</w:t>
      </w:r>
      <w:r>
        <w:rPr>
          <w:rFonts w:hint="eastAsia"/>
          <w:highlight w:val="none"/>
          <w:lang w:val="en-US" w:eastAsia="zh-CN"/>
        </w:rPr>
        <w:t>〔</w:t>
      </w:r>
      <w:r>
        <w:rPr>
          <w:rFonts w:hint="eastAsia"/>
          <w:highlight w:val="none"/>
        </w:rPr>
        <w:t>2020</w:t>
      </w:r>
      <w:r>
        <w:rPr>
          <w:rFonts w:hint="eastAsia"/>
          <w:highlight w:val="none"/>
          <w:lang w:val="en-US" w:eastAsia="zh-CN"/>
        </w:rPr>
        <w:t>〕</w:t>
      </w:r>
      <w:r>
        <w:rPr>
          <w:rFonts w:hint="eastAsia"/>
          <w:highlight w:val="none"/>
        </w:rPr>
        <w:t>1</w:t>
      </w:r>
      <w:r>
        <w:rPr>
          <w:rFonts w:hint="eastAsia"/>
          <w:highlight w:val="none"/>
          <w:lang w:val="en-US" w:eastAsia="zh-CN"/>
        </w:rPr>
        <w:t>0</w:t>
      </w:r>
      <w:r>
        <w:rPr>
          <w:rFonts w:hint="eastAsia"/>
          <w:highlight w:val="none"/>
        </w:rPr>
        <w:t>号）</w:t>
      </w:r>
      <w:r>
        <w:rPr>
          <w:rFonts w:hint="eastAsia"/>
          <w:highlight w:val="none"/>
          <w:lang w:val="en-US" w:eastAsia="zh-CN"/>
        </w:rPr>
        <w:t>及《</w:t>
      </w:r>
      <w:r>
        <w:rPr>
          <w:highlight w:val="none"/>
        </w:rPr>
        <w:t>中共三门峡市委 三门峡市人民政府关于全面实施预算绩效管理的实施意见》（三发</w:t>
      </w:r>
      <w:r>
        <w:rPr>
          <w:rFonts w:hint="eastAsia"/>
          <w:highlight w:val="none"/>
          <w:lang w:eastAsia="zh-CN"/>
        </w:rPr>
        <w:t>〔</w:t>
      </w:r>
      <w:r>
        <w:rPr>
          <w:rFonts w:hint="default"/>
          <w:highlight w:val="none"/>
        </w:rPr>
        <w:t>20</w:t>
      </w:r>
      <w:r>
        <w:rPr>
          <w:rFonts w:hint="eastAsia"/>
          <w:highlight w:val="none"/>
          <w:lang w:val="en-US" w:eastAsia="zh-CN"/>
        </w:rPr>
        <w:t>21</w:t>
      </w:r>
      <w:r>
        <w:rPr>
          <w:rFonts w:hint="eastAsia"/>
          <w:highlight w:val="none"/>
          <w:lang w:eastAsia="zh-CN"/>
        </w:rPr>
        <w:t>〕</w:t>
      </w:r>
      <w:r>
        <w:rPr>
          <w:highlight w:val="none"/>
        </w:rPr>
        <w:t>1号）</w:t>
      </w:r>
      <w:r>
        <w:rPr>
          <w:rFonts w:hint="eastAsia"/>
          <w:highlight w:val="none"/>
        </w:rPr>
        <w:t>等相关文件的要求，在对</w:t>
      </w:r>
      <w:r>
        <w:rPr>
          <w:rFonts w:hint="eastAsia"/>
          <w:highlight w:val="none"/>
          <w:lang w:val="en-US" w:eastAsia="zh-CN"/>
        </w:rPr>
        <w:t>部门整体的概况</w:t>
      </w:r>
      <w:r>
        <w:rPr>
          <w:rFonts w:hint="eastAsia"/>
          <w:highlight w:val="none"/>
        </w:rPr>
        <w:t>、</w:t>
      </w:r>
      <w:r>
        <w:rPr>
          <w:rFonts w:hint="eastAsia"/>
          <w:highlight w:val="none"/>
          <w:lang w:val="en-US" w:eastAsia="zh-CN"/>
        </w:rPr>
        <w:t>预决算</w:t>
      </w:r>
      <w:r>
        <w:rPr>
          <w:rFonts w:hint="eastAsia"/>
          <w:highlight w:val="none"/>
        </w:rPr>
        <w:t>、绩效目标梳理归纳的基础上，</w:t>
      </w:r>
      <w:r>
        <w:rPr>
          <w:rFonts w:hint="eastAsia"/>
          <w:highlight w:val="none"/>
          <w:lang w:val="en-US" w:eastAsia="zh-CN"/>
        </w:rPr>
        <w:t>以</w:t>
      </w:r>
      <w:r>
        <w:rPr>
          <w:rFonts w:hint="eastAsia"/>
          <w:highlight w:val="none"/>
        </w:rPr>
        <w:t>三门峡市陕州区教育体育局</w:t>
      </w:r>
      <w:r>
        <w:rPr>
          <w:rFonts w:hint="eastAsia"/>
          <w:highlight w:val="none"/>
          <w:lang w:val="en-US" w:eastAsia="zh-CN"/>
        </w:rPr>
        <w:t>2023年度预算执行</w:t>
      </w:r>
      <w:r>
        <w:rPr>
          <w:rFonts w:hint="eastAsia"/>
          <w:highlight w:val="none"/>
        </w:rPr>
        <w:t>情况为主要绩效评价内容，围绕投入管理、产出、效益</w:t>
      </w:r>
      <w:r>
        <w:rPr>
          <w:rFonts w:hint="eastAsia"/>
          <w:highlight w:val="none"/>
          <w:lang w:val="en-US" w:eastAsia="zh-CN"/>
        </w:rPr>
        <w:t>三</w:t>
      </w:r>
      <w:r>
        <w:rPr>
          <w:rFonts w:hint="eastAsia"/>
          <w:highlight w:val="none"/>
        </w:rPr>
        <w:t>方面设计评价指标体系。客观分析项目的产出和效益，确定指标名称、内容，并结合历史经验、指标的重要性</w:t>
      </w:r>
      <w:r>
        <w:rPr>
          <w:rFonts w:hint="eastAsia" w:eastAsia="宋体"/>
          <w:highlight w:val="none"/>
          <w:lang w:val="en-US" w:eastAsia="zh-CN"/>
        </w:rPr>
        <w:t>等</w:t>
      </w:r>
      <w:r>
        <w:rPr>
          <w:rFonts w:hint="eastAsia"/>
          <w:highlight w:val="none"/>
        </w:rPr>
        <w:t>设置三级指标权重和评分标准，体现从投入管理到产出、效益的绩效逻辑路径，以增强评价的科学性、严谨性和可行性。根据各指标对项目资金管理与绩效目标实现的重要性赋予权重，</w:t>
      </w:r>
      <w:r>
        <w:rPr>
          <w:rFonts w:hint="eastAsia" w:eastAsia="宋体"/>
          <w:highlight w:val="none"/>
          <w:lang w:val="en-US" w:eastAsia="zh-CN"/>
        </w:rPr>
        <w:t>最终</w:t>
      </w:r>
      <w:r>
        <w:rPr>
          <w:rFonts w:hint="eastAsia"/>
          <w:highlight w:val="none"/>
        </w:rPr>
        <w:t>形成三门峡市陕州区教育体育局绩效评价指标体系。</w:t>
      </w:r>
    </w:p>
    <w:p w14:paraId="0F4AACAF">
      <w:pPr>
        <w:pStyle w:val="7"/>
        <w:bidi w:val="0"/>
        <w:rPr>
          <w:highlight w:val="none"/>
        </w:rPr>
      </w:pPr>
      <w:bookmarkStart w:id="34" w:name="_Toc1518"/>
      <w:r>
        <w:rPr>
          <w:rFonts w:hint="eastAsia"/>
          <w:highlight w:val="none"/>
          <w:lang w:val="en-US" w:eastAsia="zh-CN"/>
        </w:rPr>
        <w:t>2.</w:t>
      </w:r>
      <w:r>
        <w:rPr>
          <w:highlight w:val="none"/>
        </w:rPr>
        <w:t>评价指标</w:t>
      </w:r>
      <w:bookmarkEnd w:id="34"/>
    </w:p>
    <w:p w14:paraId="25030584">
      <w:pPr>
        <w:bidi w:val="0"/>
        <w:rPr>
          <w:highlight w:val="none"/>
        </w:rPr>
      </w:pPr>
      <w:r>
        <w:rPr>
          <w:highlight w:val="none"/>
        </w:rPr>
        <w:t>本项目指标体系从</w:t>
      </w:r>
      <w:r>
        <w:rPr>
          <w:rFonts w:hint="eastAsia"/>
          <w:highlight w:val="none"/>
        </w:rPr>
        <w:t>投入管理</w:t>
      </w:r>
      <w:r>
        <w:rPr>
          <w:highlight w:val="none"/>
        </w:rPr>
        <w:t>、产出</w:t>
      </w:r>
      <w:r>
        <w:rPr>
          <w:rFonts w:hint="eastAsia"/>
          <w:highlight w:val="none"/>
        </w:rPr>
        <w:t>、效益</w:t>
      </w:r>
      <w:r>
        <w:rPr>
          <w:rFonts w:hint="eastAsia"/>
          <w:highlight w:val="none"/>
          <w:lang w:val="en-US" w:eastAsia="zh-CN"/>
        </w:rPr>
        <w:t>三</w:t>
      </w:r>
      <w:r>
        <w:rPr>
          <w:highlight w:val="none"/>
        </w:rPr>
        <w:t>个方面进行分析</w:t>
      </w:r>
      <w:r>
        <w:rPr>
          <w:rFonts w:hint="eastAsia"/>
          <w:highlight w:val="none"/>
        </w:rPr>
        <w:t>，由</w:t>
      </w:r>
      <w:r>
        <w:rPr>
          <w:rFonts w:hint="eastAsia"/>
          <w:highlight w:val="none"/>
          <w:lang w:val="en-US" w:eastAsia="zh-CN"/>
        </w:rPr>
        <w:t>3</w:t>
      </w:r>
      <w:r>
        <w:rPr>
          <w:rFonts w:hint="eastAsia"/>
          <w:highlight w:val="none"/>
        </w:rPr>
        <w:t>项一级指标、</w:t>
      </w:r>
      <w:r>
        <w:rPr>
          <w:rFonts w:hint="eastAsia"/>
          <w:highlight w:val="none"/>
          <w:lang w:val="en-US" w:eastAsia="zh-CN"/>
        </w:rPr>
        <w:t>6</w:t>
      </w:r>
      <w:r>
        <w:rPr>
          <w:rFonts w:hint="eastAsia"/>
          <w:highlight w:val="none"/>
        </w:rPr>
        <w:t>项二级指标、</w:t>
      </w:r>
      <w:r>
        <w:rPr>
          <w:rFonts w:hint="eastAsia"/>
          <w:highlight w:val="none"/>
          <w:lang w:val="en-US" w:eastAsia="zh-CN"/>
        </w:rPr>
        <w:t>28</w:t>
      </w:r>
      <w:r>
        <w:rPr>
          <w:rFonts w:hint="eastAsia"/>
          <w:highlight w:val="none"/>
        </w:rPr>
        <w:t>项三级指标构成。</w:t>
      </w:r>
    </w:p>
    <w:p w14:paraId="09AE0EF8">
      <w:pPr>
        <w:bidi w:val="0"/>
        <w:rPr>
          <w:b/>
          <w:bCs/>
          <w:highlight w:val="none"/>
        </w:rPr>
      </w:pPr>
      <w:r>
        <w:rPr>
          <w:rFonts w:hint="eastAsia"/>
          <w:b/>
          <w:bCs/>
          <w:highlight w:val="none"/>
          <w:lang w:val="en-US" w:eastAsia="zh-CN"/>
        </w:rPr>
        <w:t>①</w:t>
      </w:r>
      <w:r>
        <w:rPr>
          <w:rFonts w:hint="eastAsia"/>
          <w:b/>
          <w:bCs/>
          <w:highlight w:val="none"/>
        </w:rPr>
        <w:t>投入管理</w:t>
      </w:r>
    </w:p>
    <w:p w14:paraId="323AEC9D">
      <w:pPr>
        <w:bidi w:val="0"/>
        <w:rPr>
          <w:highlight w:val="none"/>
        </w:rPr>
      </w:pPr>
      <w:r>
        <w:rPr>
          <w:highlight w:val="none"/>
        </w:rPr>
        <w:t>本项目从</w:t>
      </w:r>
      <w:r>
        <w:rPr>
          <w:rFonts w:hint="eastAsia"/>
          <w:highlight w:val="none"/>
        </w:rPr>
        <w:t>工作目标管理</w:t>
      </w:r>
      <w:r>
        <w:rPr>
          <w:highlight w:val="none"/>
        </w:rPr>
        <w:t>、</w:t>
      </w:r>
      <w:r>
        <w:rPr>
          <w:rFonts w:hint="eastAsia"/>
          <w:highlight w:val="none"/>
        </w:rPr>
        <w:t>预算和财务管理</w:t>
      </w:r>
      <w:r>
        <w:rPr>
          <w:rFonts w:hint="eastAsia" w:eastAsia="宋体"/>
          <w:highlight w:val="none"/>
          <w:lang w:val="en-US" w:eastAsia="zh-CN"/>
        </w:rPr>
        <w:t>及</w:t>
      </w:r>
      <w:r>
        <w:rPr>
          <w:rFonts w:hint="eastAsia"/>
          <w:highlight w:val="none"/>
        </w:rPr>
        <w:t>绩效管理</w:t>
      </w:r>
      <w:r>
        <w:rPr>
          <w:highlight w:val="none"/>
        </w:rPr>
        <w:t>三个角度</w:t>
      </w:r>
      <w:r>
        <w:rPr>
          <w:rFonts w:hint="eastAsia"/>
          <w:highlight w:val="none"/>
        </w:rPr>
        <w:t>进行分析</w:t>
      </w:r>
      <w:r>
        <w:rPr>
          <w:highlight w:val="none"/>
        </w:rPr>
        <w:t>，主要考察</w:t>
      </w:r>
      <w:r>
        <w:rPr>
          <w:rFonts w:hint="eastAsia"/>
          <w:highlight w:val="none"/>
        </w:rPr>
        <w:t>年度履职目标相关性</w:t>
      </w:r>
      <w:r>
        <w:rPr>
          <w:highlight w:val="none"/>
        </w:rPr>
        <w:t>、</w:t>
      </w:r>
      <w:r>
        <w:rPr>
          <w:rFonts w:hint="eastAsia"/>
          <w:highlight w:val="none"/>
        </w:rPr>
        <w:t>预决算信息公开性</w:t>
      </w:r>
      <w:r>
        <w:rPr>
          <w:highlight w:val="none"/>
        </w:rPr>
        <w:t>、绩效目标合理性、</w:t>
      </w:r>
      <w:r>
        <w:rPr>
          <w:rFonts w:hint="eastAsia"/>
          <w:highlight w:val="none"/>
        </w:rPr>
        <w:t>预算编制完整性</w:t>
      </w:r>
      <w:r>
        <w:rPr>
          <w:highlight w:val="none"/>
        </w:rPr>
        <w:t>、</w:t>
      </w:r>
      <w:r>
        <w:rPr>
          <w:rFonts w:hint="eastAsia"/>
          <w:highlight w:val="none"/>
        </w:rPr>
        <w:t>专项资金细化率</w:t>
      </w:r>
      <w:r>
        <w:rPr>
          <w:highlight w:val="none"/>
        </w:rPr>
        <w:t>、</w:t>
      </w:r>
      <w:r>
        <w:rPr>
          <w:rFonts w:hint="eastAsia"/>
          <w:highlight w:val="none"/>
        </w:rPr>
        <w:t>政府采购执行率</w:t>
      </w:r>
      <w:r>
        <w:rPr>
          <w:highlight w:val="none"/>
        </w:rPr>
        <w:t>等</w:t>
      </w:r>
      <w:r>
        <w:rPr>
          <w:rFonts w:hint="eastAsia"/>
          <w:highlight w:val="none"/>
        </w:rPr>
        <w:t>。</w:t>
      </w:r>
    </w:p>
    <w:p w14:paraId="3F780145">
      <w:pPr>
        <w:bidi w:val="0"/>
        <w:rPr>
          <w:b/>
          <w:bCs/>
          <w:highlight w:val="none"/>
        </w:rPr>
      </w:pPr>
      <w:r>
        <w:rPr>
          <w:rFonts w:hint="eastAsia"/>
          <w:b/>
          <w:bCs/>
          <w:highlight w:val="none"/>
          <w:lang w:val="en-US" w:eastAsia="zh-CN"/>
        </w:rPr>
        <w:t>②</w:t>
      </w:r>
      <w:r>
        <w:rPr>
          <w:b/>
          <w:bCs/>
          <w:highlight w:val="none"/>
        </w:rPr>
        <w:t>产出</w:t>
      </w:r>
    </w:p>
    <w:p w14:paraId="2655883B">
      <w:pPr>
        <w:bidi w:val="0"/>
        <w:rPr>
          <w:highlight w:val="none"/>
        </w:rPr>
      </w:pPr>
      <w:r>
        <w:rPr>
          <w:highlight w:val="none"/>
        </w:rPr>
        <w:t>本项目从</w:t>
      </w:r>
      <w:r>
        <w:rPr>
          <w:rFonts w:hint="eastAsia"/>
          <w:highlight w:val="none"/>
          <w:lang w:val="en-US" w:eastAsia="zh-CN"/>
        </w:rPr>
        <w:t>重点工作任务完成</w:t>
      </w:r>
      <w:r>
        <w:rPr>
          <w:highlight w:val="none"/>
        </w:rPr>
        <w:t>角度</w:t>
      </w:r>
      <w:r>
        <w:rPr>
          <w:rFonts w:hint="eastAsia"/>
          <w:highlight w:val="none"/>
        </w:rPr>
        <w:t>进行分析</w:t>
      </w:r>
      <w:r>
        <w:rPr>
          <w:highlight w:val="none"/>
        </w:rPr>
        <w:t>，主要考察</w:t>
      </w:r>
      <w:r>
        <w:rPr>
          <w:rFonts w:hint="eastAsia"/>
          <w:highlight w:val="none"/>
          <w:lang w:val="en-US" w:eastAsia="zh-CN"/>
        </w:rPr>
        <w:t>本年任务具体完成情况</w:t>
      </w:r>
      <w:r>
        <w:rPr>
          <w:highlight w:val="none"/>
        </w:rPr>
        <w:t>。</w:t>
      </w:r>
    </w:p>
    <w:p w14:paraId="26DD6B42">
      <w:pPr>
        <w:bidi w:val="0"/>
        <w:rPr>
          <w:b/>
          <w:bCs/>
          <w:highlight w:val="none"/>
        </w:rPr>
      </w:pPr>
      <w:r>
        <w:rPr>
          <w:rFonts w:hint="eastAsia"/>
          <w:b/>
          <w:bCs/>
          <w:highlight w:val="none"/>
          <w:lang w:val="en-US" w:eastAsia="zh-CN"/>
        </w:rPr>
        <w:t>③</w:t>
      </w:r>
      <w:r>
        <w:rPr>
          <w:b/>
          <w:bCs/>
          <w:highlight w:val="none"/>
        </w:rPr>
        <w:t>效益</w:t>
      </w:r>
    </w:p>
    <w:p w14:paraId="69258A30">
      <w:pPr>
        <w:bidi w:val="0"/>
        <w:rPr>
          <w:highlight w:val="none"/>
        </w:rPr>
      </w:pPr>
      <w:r>
        <w:rPr>
          <w:highlight w:val="none"/>
        </w:rPr>
        <w:t>本项目从</w:t>
      </w:r>
      <w:r>
        <w:rPr>
          <w:rFonts w:hint="eastAsia"/>
          <w:highlight w:val="none"/>
        </w:rPr>
        <w:t>履职效益</w:t>
      </w:r>
      <w:r>
        <w:rPr>
          <w:rFonts w:hint="eastAsia" w:eastAsia="宋体"/>
          <w:highlight w:val="none"/>
          <w:lang w:eastAsia="zh-CN"/>
        </w:rPr>
        <w:t>、</w:t>
      </w:r>
      <w:r>
        <w:rPr>
          <w:rFonts w:hint="eastAsia" w:eastAsia="宋体"/>
          <w:highlight w:val="none"/>
          <w:lang w:val="en-US" w:eastAsia="zh-CN"/>
        </w:rPr>
        <w:t>满意度</w:t>
      </w:r>
      <w:r>
        <w:rPr>
          <w:rFonts w:hint="eastAsia"/>
          <w:highlight w:val="none"/>
          <w:lang w:val="en-US" w:eastAsia="zh-CN"/>
        </w:rPr>
        <w:t>两</w:t>
      </w:r>
      <w:r>
        <w:rPr>
          <w:rFonts w:hint="eastAsia"/>
          <w:highlight w:val="none"/>
        </w:rPr>
        <w:t>个角度进行分析，主要考察</w:t>
      </w:r>
      <w:r>
        <w:rPr>
          <w:rFonts w:hint="eastAsia"/>
          <w:highlight w:val="none"/>
          <w:lang w:val="en-US" w:eastAsia="zh-CN"/>
        </w:rPr>
        <w:t>社会效益</w:t>
      </w:r>
      <w:r>
        <w:rPr>
          <w:rFonts w:hint="eastAsia"/>
          <w:highlight w:val="none"/>
          <w:lang w:eastAsia="zh-CN"/>
        </w:rPr>
        <w:t>、</w:t>
      </w:r>
      <w:r>
        <w:rPr>
          <w:rFonts w:hint="eastAsia"/>
          <w:highlight w:val="none"/>
          <w:lang w:val="en-US" w:eastAsia="zh-CN"/>
        </w:rPr>
        <w:t>可持续影响指标、社会公众满意度以及教职工</w:t>
      </w:r>
      <w:r>
        <w:rPr>
          <w:rFonts w:hint="eastAsia"/>
          <w:highlight w:val="none"/>
        </w:rPr>
        <w:t>满意度</w:t>
      </w:r>
      <w:r>
        <w:rPr>
          <w:rFonts w:hint="eastAsia"/>
          <w:highlight w:val="none"/>
          <w:lang w:val="en-US" w:eastAsia="zh-CN"/>
        </w:rPr>
        <w:t>情况</w:t>
      </w:r>
      <w:r>
        <w:rPr>
          <w:rFonts w:hint="eastAsia"/>
          <w:highlight w:val="none"/>
        </w:rPr>
        <w:t>等</w:t>
      </w:r>
      <w:r>
        <w:rPr>
          <w:highlight w:val="none"/>
        </w:rPr>
        <w:t>。</w:t>
      </w:r>
      <w:r>
        <w:rPr>
          <w:rFonts w:hint="eastAsia"/>
        </w:rPr>
        <w:t>评价指标体系整体框架见</w:t>
      </w:r>
      <w:r>
        <w:rPr>
          <w:rFonts w:hint="eastAsia"/>
          <w:lang w:val="en-US" w:eastAsia="zh-CN"/>
        </w:rPr>
        <w:t>下表：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417"/>
        <w:gridCol w:w="2820"/>
        <w:gridCol w:w="3759"/>
      </w:tblGrid>
      <w:tr w14:paraId="664C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343" w:type="pct"/>
            <w:shd w:val="clear" w:color="auto" w:fill="auto"/>
            <w:vAlign w:val="center"/>
          </w:tcPr>
          <w:p w14:paraId="5F96618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1567" w:type="pct"/>
            <w:shd w:val="clear" w:color="auto" w:fill="auto"/>
            <w:vAlign w:val="center"/>
          </w:tcPr>
          <w:p w14:paraId="6958DD9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2089" w:type="pct"/>
            <w:shd w:val="clear" w:color="auto" w:fill="auto"/>
            <w:vAlign w:val="center"/>
          </w:tcPr>
          <w:p w14:paraId="78E4FD8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r>
      <w:tr w14:paraId="78A4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restart"/>
            <w:shd w:val="clear" w:color="auto" w:fill="auto"/>
            <w:vAlign w:val="center"/>
          </w:tcPr>
          <w:p w14:paraId="633F0CF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投入管理指标</w:t>
            </w:r>
          </w:p>
        </w:tc>
        <w:tc>
          <w:tcPr>
            <w:tcW w:w="1567" w:type="pct"/>
            <w:vMerge w:val="restart"/>
            <w:shd w:val="clear" w:color="auto" w:fill="auto"/>
            <w:vAlign w:val="center"/>
          </w:tcPr>
          <w:p w14:paraId="2AFB665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工作目标管理</w:t>
            </w:r>
          </w:p>
        </w:tc>
        <w:tc>
          <w:tcPr>
            <w:tcW w:w="2089" w:type="pct"/>
            <w:shd w:val="clear" w:color="auto" w:fill="auto"/>
            <w:vAlign w:val="center"/>
          </w:tcPr>
          <w:p w14:paraId="194B374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年度履职目标相关性</w:t>
            </w:r>
          </w:p>
        </w:tc>
      </w:tr>
      <w:tr w14:paraId="09675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657E8AD5">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EC55A28">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47274EE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工作任务科学性</w:t>
            </w:r>
          </w:p>
        </w:tc>
      </w:tr>
      <w:tr w14:paraId="4774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4ABA9FF9">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FE374F0">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7D974B3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绩效指标合理性</w:t>
            </w:r>
          </w:p>
        </w:tc>
      </w:tr>
      <w:tr w14:paraId="6190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6905F520">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restart"/>
            <w:shd w:val="clear" w:color="auto" w:fill="auto"/>
            <w:vAlign w:val="center"/>
          </w:tcPr>
          <w:p w14:paraId="00EB290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预算和财务管理</w:t>
            </w:r>
          </w:p>
        </w:tc>
        <w:tc>
          <w:tcPr>
            <w:tcW w:w="2089" w:type="pct"/>
            <w:shd w:val="clear" w:color="auto" w:fill="auto"/>
            <w:vAlign w:val="center"/>
          </w:tcPr>
          <w:p w14:paraId="44FDFF6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预算编制完整性</w:t>
            </w:r>
          </w:p>
        </w:tc>
      </w:tr>
      <w:tr w14:paraId="2D0E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B814385">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7DA6C8E5">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184107F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专项资金细化率</w:t>
            </w:r>
          </w:p>
        </w:tc>
      </w:tr>
      <w:tr w14:paraId="7E0C7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D60AA58">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76686911">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568D8D2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预算执行率</w:t>
            </w:r>
          </w:p>
        </w:tc>
      </w:tr>
      <w:tr w14:paraId="14D3B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restart"/>
            <w:shd w:val="clear" w:color="auto" w:fill="auto"/>
            <w:vAlign w:val="center"/>
          </w:tcPr>
          <w:p w14:paraId="4C06B98E">
            <w:pPr>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投入管理指标</w:t>
            </w:r>
          </w:p>
        </w:tc>
        <w:tc>
          <w:tcPr>
            <w:tcW w:w="1567" w:type="pct"/>
            <w:vMerge w:val="restart"/>
            <w:shd w:val="clear" w:color="auto" w:fill="auto"/>
            <w:vAlign w:val="center"/>
          </w:tcPr>
          <w:p w14:paraId="17C05068">
            <w:pPr>
              <w:spacing w:line="240" w:lineRule="auto"/>
              <w:ind w:firstLine="0" w:firstLineChars="0"/>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预算和财务管理</w:t>
            </w:r>
          </w:p>
        </w:tc>
        <w:tc>
          <w:tcPr>
            <w:tcW w:w="2089" w:type="pct"/>
            <w:shd w:val="clear" w:color="auto" w:fill="auto"/>
            <w:vAlign w:val="center"/>
          </w:tcPr>
          <w:p w14:paraId="319037E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预算调整率</w:t>
            </w:r>
          </w:p>
        </w:tc>
      </w:tr>
      <w:tr w14:paraId="35B37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220B2DDF">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475602AF">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2422D1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结转结余率</w:t>
            </w:r>
          </w:p>
        </w:tc>
      </w:tr>
      <w:tr w14:paraId="3EBB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1F243932">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637B06F">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7A7B11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“三公经费”控制率</w:t>
            </w:r>
          </w:p>
        </w:tc>
      </w:tr>
      <w:tr w14:paraId="359C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3AF44FE">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09CE5092">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3039C2D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政府采购执行率</w:t>
            </w:r>
          </w:p>
        </w:tc>
      </w:tr>
      <w:tr w14:paraId="3213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0886DFB2">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587CD24A">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3B1F98A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决算真实性</w:t>
            </w:r>
          </w:p>
        </w:tc>
      </w:tr>
      <w:tr w14:paraId="0977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029E5E05">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342307F8">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281CB92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资金使用合规性</w:t>
            </w:r>
          </w:p>
        </w:tc>
      </w:tr>
      <w:tr w14:paraId="48DDE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032AE14F">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4D788FD0">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24D230C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管理制度健全性</w:t>
            </w:r>
          </w:p>
        </w:tc>
      </w:tr>
      <w:tr w14:paraId="56F1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5D241A22">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7AEC9663">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077EBE7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预决算信息公开性</w:t>
            </w:r>
          </w:p>
        </w:tc>
      </w:tr>
      <w:tr w14:paraId="3257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2DE75818">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EE692D9">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0FDD3D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资产管理规范性</w:t>
            </w:r>
          </w:p>
        </w:tc>
      </w:tr>
      <w:tr w14:paraId="1C2D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05CEABB4">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restart"/>
            <w:shd w:val="clear" w:color="auto" w:fill="auto"/>
            <w:vAlign w:val="center"/>
          </w:tcPr>
          <w:p w14:paraId="52DFC2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绩效管理</w:t>
            </w:r>
          </w:p>
        </w:tc>
        <w:tc>
          <w:tcPr>
            <w:tcW w:w="2089" w:type="pct"/>
            <w:shd w:val="clear" w:color="auto" w:fill="auto"/>
            <w:vAlign w:val="center"/>
          </w:tcPr>
          <w:p w14:paraId="68AAB56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绩效目标编制完成率</w:t>
            </w:r>
          </w:p>
        </w:tc>
      </w:tr>
      <w:tr w14:paraId="602C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628046B3">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2803CBE9">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3EBF40C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绩效监控完成率</w:t>
            </w:r>
          </w:p>
        </w:tc>
      </w:tr>
      <w:tr w14:paraId="5E49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00C271F1">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20D544FE">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4971D22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绩效自评完成率</w:t>
            </w:r>
          </w:p>
        </w:tc>
      </w:tr>
      <w:tr w14:paraId="7352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restart"/>
            <w:shd w:val="clear" w:color="auto" w:fill="auto"/>
            <w:vAlign w:val="center"/>
          </w:tcPr>
          <w:p w14:paraId="058EC53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产出指标</w:t>
            </w:r>
          </w:p>
        </w:tc>
        <w:tc>
          <w:tcPr>
            <w:tcW w:w="1567" w:type="pct"/>
            <w:vMerge w:val="restart"/>
            <w:shd w:val="clear" w:color="auto" w:fill="auto"/>
            <w:vAlign w:val="center"/>
          </w:tcPr>
          <w:p w14:paraId="568C081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重点工作任务完成</w:t>
            </w:r>
          </w:p>
        </w:tc>
        <w:tc>
          <w:tcPr>
            <w:tcW w:w="2089" w:type="pct"/>
            <w:shd w:val="clear" w:color="auto" w:fill="auto"/>
            <w:vAlign w:val="center"/>
          </w:tcPr>
          <w:p w14:paraId="2873CD7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全面推进依法治教，营造风清气正优良健康教育生态。</w:t>
            </w:r>
          </w:p>
        </w:tc>
      </w:tr>
      <w:tr w14:paraId="686D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31F8B457">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283C5E2">
            <w:pPr>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089" w:type="pct"/>
            <w:shd w:val="clear" w:color="auto" w:fill="auto"/>
            <w:vAlign w:val="center"/>
          </w:tcPr>
          <w:p w14:paraId="4A91E41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cs="宋体"/>
                <w:i w:val="0"/>
                <w:iCs w:val="0"/>
                <w:color w:val="000000"/>
                <w:kern w:val="0"/>
                <w:sz w:val="24"/>
                <w:szCs w:val="24"/>
                <w:highlight w:val="none"/>
                <w:u w:val="none"/>
                <w:lang w:val="en-US" w:eastAsia="zh-CN" w:bidi="ar"/>
              </w:rPr>
              <w:t xml:space="preserve"> </w:t>
            </w:r>
            <w:r>
              <w:rPr>
                <w:rFonts w:hint="eastAsia" w:ascii="宋体" w:hAnsi="宋体" w:eastAsia="宋体" w:cs="宋体"/>
                <w:i w:val="0"/>
                <w:iCs w:val="0"/>
                <w:color w:val="000000"/>
                <w:kern w:val="0"/>
                <w:sz w:val="24"/>
                <w:szCs w:val="24"/>
                <w:highlight w:val="none"/>
                <w:u w:val="none"/>
                <w:lang w:val="en-US" w:eastAsia="zh-CN" w:bidi="ar"/>
              </w:rPr>
              <w:t>加快教育基础设施提升，持续改善办学条件</w:t>
            </w:r>
          </w:p>
        </w:tc>
      </w:tr>
      <w:tr w14:paraId="2909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15385D3">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63DD4CA7">
            <w:pPr>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089" w:type="pct"/>
            <w:shd w:val="clear" w:color="auto" w:fill="auto"/>
            <w:vAlign w:val="center"/>
          </w:tcPr>
          <w:p w14:paraId="0802C9E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素质教育深入推进，提升学生核心素养和综合素质</w:t>
            </w:r>
          </w:p>
        </w:tc>
      </w:tr>
      <w:tr w14:paraId="6791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16E239EF">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0219A46C">
            <w:pPr>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089" w:type="pct"/>
            <w:shd w:val="clear" w:color="auto" w:fill="auto"/>
            <w:vAlign w:val="center"/>
          </w:tcPr>
          <w:p w14:paraId="6C3B598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实施教师素质提升工程，努力提升校长和教师专业素质</w:t>
            </w:r>
          </w:p>
        </w:tc>
      </w:tr>
      <w:tr w14:paraId="0302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1480B3C0">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733FF348">
            <w:pPr>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089" w:type="pct"/>
            <w:shd w:val="clear" w:color="auto" w:fill="auto"/>
            <w:vAlign w:val="center"/>
          </w:tcPr>
          <w:p w14:paraId="1FFF55B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探索“集团化”办学，深化教育领域改革</w:t>
            </w:r>
          </w:p>
        </w:tc>
      </w:tr>
      <w:tr w14:paraId="13F5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66F8B38D">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23187B3E">
            <w:pPr>
              <w:spacing w:line="240" w:lineRule="auto"/>
              <w:ind w:firstLine="0" w:firstLineChars="0"/>
              <w:jc w:val="center"/>
              <w:rPr>
                <w:rFonts w:hint="eastAsia" w:ascii="宋体" w:hAnsi="宋体" w:eastAsia="宋体" w:cs="宋体"/>
                <w:i w:val="0"/>
                <w:iCs w:val="0"/>
                <w:color w:val="000000"/>
                <w:sz w:val="24"/>
                <w:szCs w:val="24"/>
                <w:highlight w:val="none"/>
                <w:u w:val="none"/>
              </w:rPr>
            </w:pPr>
          </w:p>
        </w:tc>
        <w:tc>
          <w:tcPr>
            <w:tcW w:w="2089" w:type="pct"/>
            <w:shd w:val="clear" w:color="auto" w:fill="auto"/>
            <w:vAlign w:val="center"/>
          </w:tcPr>
          <w:p w14:paraId="652309C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推进课堂教学改革，提高课堂教学效率</w:t>
            </w:r>
          </w:p>
        </w:tc>
      </w:tr>
      <w:tr w14:paraId="0442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restart"/>
            <w:shd w:val="clear" w:color="auto" w:fill="auto"/>
            <w:vAlign w:val="center"/>
          </w:tcPr>
          <w:p w14:paraId="363EAB1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效益指标</w:t>
            </w:r>
          </w:p>
          <w:p w14:paraId="3D63FFB9">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restart"/>
            <w:shd w:val="clear" w:color="auto" w:fill="auto"/>
            <w:vAlign w:val="center"/>
          </w:tcPr>
          <w:p w14:paraId="6FE61B7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履职效益</w:t>
            </w:r>
          </w:p>
        </w:tc>
        <w:tc>
          <w:tcPr>
            <w:tcW w:w="2089" w:type="pct"/>
            <w:shd w:val="clear" w:color="auto" w:fill="auto"/>
            <w:vAlign w:val="center"/>
          </w:tcPr>
          <w:p w14:paraId="1C0614C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 社会效益</w:t>
            </w:r>
          </w:p>
        </w:tc>
      </w:tr>
      <w:tr w14:paraId="628D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17622E6D">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77C8B460">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21A4AF6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可持续影响指标</w:t>
            </w:r>
          </w:p>
        </w:tc>
      </w:tr>
      <w:tr w14:paraId="0FA6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2748C78">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restart"/>
            <w:shd w:val="clear" w:color="auto" w:fill="auto"/>
            <w:vAlign w:val="center"/>
          </w:tcPr>
          <w:p w14:paraId="02AFCF8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w:t>
            </w:r>
          </w:p>
        </w:tc>
        <w:tc>
          <w:tcPr>
            <w:tcW w:w="2089" w:type="pct"/>
            <w:shd w:val="clear" w:color="auto" w:fill="auto"/>
            <w:vAlign w:val="center"/>
          </w:tcPr>
          <w:p w14:paraId="0F423AC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cs="宋体"/>
                <w:i w:val="0"/>
                <w:iCs w:val="0"/>
                <w:color w:val="000000"/>
                <w:kern w:val="0"/>
                <w:sz w:val="24"/>
                <w:szCs w:val="24"/>
                <w:u w:val="none"/>
                <w:lang w:val="en-US" w:eastAsia="zh-CN" w:bidi="ar"/>
              </w:rPr>
              <w:t>社会公众</w:t>
            </w:r>
            <w:r>
              <w:rPr>
                <w:rFonts w:hint="eastAsia" w:ascii="宋体" w:hAnsi="宋体" w:eastAsia="宋体" w:cs="宋体"/>
                <w:i w:val="0"/>
                <w:iCs w:val="0"/>
                <w:color w:val="000000"/>
                <w:kern w:val="0"/>
                <w:sz w:val="24"/>
                <w:szCs w:val="24"/>
                <w:u w:val="none"/>
                <w:lang w:val="en-US" w:eastAsia="zh-CN" w:bidi="ar"/>
              </w:rPr>
              <w:t>满意度</w:t>
            </w:r>
          </w:p>
        </w:tc>
      </w:tr>
      <w:tr w14:paraId="4CA0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43" w:type="pct"/>
            <w:vMerge w:val="continue"/>
            <w:shd w:val="clear" w:color="auto" w:fill="auto"/>
            <w:vAlign w:val="center"/>
          </w:tcPr>
          <w:p w14:paraId="77955776">
            <w:pPr>
              <w:spacing w:line="240" w:lineRule="auto"/>
              <w:ind w:firstLine="0" w:firstLineChars="0"/>
              <w:jc w:val="center"/>
              <w:rPr>
                <w:rFonts w:hint="eastAsia" w:ascii="宋体" w:hAnsi="宋体" w:eastAsia="宋体" w:cs="宋体"/>
                <w:i w:val="0"/>
                <w:iCs w:val="0"/>
                <w:color w:val="000000"/>
                <w:sz w:val="24"/>
                <w:szCs w:val="24"/>
                <w:u w:val="none"/>
              </w:rPr>
            </w:pPr>
          </w:p>
        </w:tc>
        <w:tc>
          <w:tcPr>
            <w:tcW w:w="1567" w:type="pct"/>
            <w:vMerge w:val="continue"/>
            <w:shd w:val="clear" w:color="auto" w:fill="auto"/>
            <w:vAlign w:val="center"/>
          </w:tcPr>
          <w:p w14:paraId="297644DA">
            <w:pPr>
              <w:spacing w:line="240" w:lineRule="auto"/>
              <w:ind w:firstLine="0" w:firstLineChars="0"/>
              <w:jc w:val="center"/>
              <w:rPr>
                <w:rFonts w:hint="eastAsia" w:ascii="宋体" w:hAnsi="宋体" w:eastAsia="宋体" w:cs="宋体"/>
                <w:i w:val="0"/>
                <w:iCs w:val="0"/>
                <w:color w:val="000000"/>
                <w:sz w:val="24"/>
                <w:szCs w:val="24"/>
                <w:u w:val="none"/>
              </w:rPr>
            </w:pPr>
          </w:p>
        </w:tc>
        <w:tc>
          <w:tcPr>
            <w:tcW w:w="2089" w:type="pct"/>
            <w:shd w:val="clear" w:color="auto" w:fill="auto"/>
            <w:vAlign w:val="center"/>
          </w:tcPr>
          <w:p w14:paraId="10E7153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 </w:t>
            </w:r>
            <w:r>
              <w:rPr>
                <w:rFonts w:hint="eastAsia" w:cs="宋体"/>
                <w:i w:val="0"/>
                <w:iCs w:val="0"/>
                <w:color w:val="000000"/>
                <w:kern w:val="0"/>
                <w:sz w:val="24"/>
                <w:szCs w:val="24"/>
                <w:u w:val="none"/>
                <w:lang w:val="en-US" w:eastAsia="zh-CN" w:bidi="ar"/>
              </w:rPr>
              <w:t>教师</w:t>
            </w:r>
            <w:r>
              <w:rPr>
                <w:rFonts w:hint="eastAsia" w:ascii="宋体" w:hAnsi="宋体" w:eastAsia="宋体" w:cs="宋体"/>
                <w:i w:val="0"/>
                <w:iCs w:val="0"/>
                <w:color w:val="000000"/>
                <w:kern w:val="0"/>
                <w:sz w:val="24"/>
                <w:szCs w:val="24"/>
                <w:u w:val="none"/>
                <w:lang w:val="en-US" w:eastAsia="zh-CN" w:bidi="ar"/>
              </w:rPr>
              <w:t>满意度</w:t>
            </w:r>
          </w:p>
        </w:tc>
      </w:tr>
    </w:tbl>
    <w:p w14:paraId="5EAD0972">
      <w:pPr>
        <w:pStyle w:val="7"/>
        <w:bidi w:val="0"/>
        <w:rPr>
          <w:rFonts w:hint="eastAsia"/>
          <w:lang w:val="en-US" w:eastAsia="zh-CN"/>
        </w:rPr>
      </w:pPr>
      <w:bookmarkStart w:id="35" w:name="_Toc20329"/>
      <w:r>
        <w:rPr>
          <w:rFonts w:hint="eastAsia"/>
          <w:lang w:val="en-US" w:eastAsia="zh-CN"/>
        </w:rPr>
        <w:t>3.评价结果的确定</w:t>
      </w:r>
      <w:bookmarkEnd w:id="35"/>
    </w:p>
    <w:p w14:paraId="578ABBB8">
      <w:pPr>
        <w:bidi w:val="0"/>
        <w:rPr>
          <w:rFonts w:hint="eastAsia"/>
          <w:highlight w:val="none"/>
          <w:lang w:val="en-US" w:eastAsia="zh-CN"/>
        </w:rPr>
      </w:pPr>
      <w:r>
        <w:rPr>
          <w:highlight w:val="none"/>
        </w:rPr>
        <w:t>根据《河南省财政厅关于印发</w:t>
      </w:r>
      <w:r>
        <w:rPr>
          <w:rFonts w:hint="eastAsia"/>
          <w:highlight w:val="none"/>
          <w:lang w:val="en-US" w:eastAsia="zh-CN"/>
        </w:rPr>
        <w:t>&lt;</w:t>
      </w:r>
      <w:r>
        <w:rPr>
          <w:highlight w:val="none"/>
        </w:rPr>
        <w:t>河南省省级预算项目支出绩效评价管理办法</w:t>
      </w:r>
      <w:r>
        <w:rPr>
          <w:rFonts w:hint="eastAsia"/>
          <w:highlight w:val="none"/>
          <w:lang w:val="en-US" w:eastAsia="zh-CN"/>
        </w:rPr>
        <w:t>&gt;</w:t>
      </w:r>
      <w:r>
        <w:rPr>
          <w:highlight w:val="none"/>
        </w:rPr>
        <w:t>的通知》（</w:t>
      </w:r>
      <w:r>
        <w:t>豫财效</w:t>
      </w:r>
      <w:r>
        <w:rPr>
          <w:rFonts w:hint="eastAsia"/>
          <w:lang w:eastAsia="zh-CN"/>
        </w:rPr>
        <w:t>〔</w:t>
      </w:r>
      <w:r>
        <w:rPr>
          <w:rFonts w:hint="eastAsia"/>
          <w:lang w:val="en-US" w:eastAsia="zh-CN"/>
        </w:rPr>
        <w:t>2020</w:t>
      </w:r>
      <w:r>
        <w:rPr>
          <w:rFonts w:hint="eastAsia"/>
          <w:lang w:eastAsia="zh-CN"/>
        </w:rPr>
        <w:t>〕</w:t>
      </w:r>
      <w:r>
        <w:t>10号）</w:t>
      </w:r>
      <w:r>
        <w:rPr>
          <w:highlight w:val="none"/>
        </w:rPr>
        <w:t>，本次绩效评价结果采取评分和评级相结合的方式，具体分值和等级根据不同评价内容设定。</w:t>
      </w:r>
      <w:r>
        <w:rPr>
          <w:rFonts w:hint="eastAsia"/>
          <w:highlight w:val="none"/>
          <w:lang w:val="en-US" w:eastAsia="zh-CN"/>
        </w:rPr>
        <w:t>分值评级详见下表：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3654"/>
        <w:gridCol w:w="2999"/>
      </w:tblGrid>
      <w:tr w14:paraId="6F9B5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5998B470">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序号</w:t>
            </w:r>
          </w:p>
        </w:tc>
        <w:tc>
          <w:tcPr>
            <w:tcW w:w="2030" w:type="pct"/>
            <w:vAlign w:val="center"/>
          </w:tcPr>
          <w:p w14:paraId="360E392B">
            <w:pPr>
              <w:bidi w:val="0"/>
              <w:spacing w:line="240" w:lineRule="auto"/>
              <w:ind w:firstLine="0" w:firstLineChars="0"/>
              <w:jc w:val="center"/>
              <w:rPr>
                <w:rFonts w:hint="eastAsia"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分值范围</w:t>
            </w:r>
          </w:p>
        </w:tc>
        <w:tc>
          <w:tcPr>
            <w:tcW w:w="1666" w:type="pct"/>
            <w:vAlign w:val="center"/>
          </w:tcPr>
          <w:p w14:paraId="6B8F42FF">
            <w:pPr>
              <w:bidi w:val="0"/>
              <w:spacing w:line="240" w:lineRule="auto"/>
              <w:ind w:firstLine="0" w:firstLineChars="0"/>
              <w:jc w:val="center"/>
              <w:rPr>
                <w:rFonts w:hint="default" w:eastAsia="宋体"/>
                <w:b/>
                <w:bCs/>
                <w:sz w:val="24"/>
                <w:szCs w:val="24"/>
                <w:highlight w:val="none"/>
                <w:vertAlign w:val="baseline"/>
                <w:lang w:val="en-US" w:eastAsia="zh-CN"/>
              </w:rPr>
            </w:pPr>
            <w:r>
              <w:rPr>
                <w:rFonts w:hint="eastAsia" w:eastAsia="宋体"/>
                <w:b/>
                <w:bCs/>
                <w:sz w:val="24"/>
                <w:szCs w:val="24"/>
                <w:highlight w:val="none"/>
                <w:vertAlign w:val="baseline"/>
                <w:lang w:val="en-US" w:eastAsia="zh-CN"/>
              </w:rPr>
              <w:t>绩效评价结果</w:t>
            </w:r>
          </w:p>
        </w:tc>
      </w:tr>
      <w:tr w14:paraId="45034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28626425">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1</w:t>
            </w:r>
          </w:p>
        </w:tc>
        <w:tc>
          <w:tcPr>
            <w:tcW w:w="2030" w:type="pct"/>
            <w:vAlign w:val="center"/>
          </w:tcPr>
          <w:p w14:paraId="651787FF">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90-100</w:t>
            </w:r>
          </w:p>
        </w:tc>
        <w:tc>
          <w:tcPr>
            <w:tcW w:w="1666" w:type="pct"/>
            <w:vAlign w:val="center"/>
          </w:tcPr>
          <w:p w14:paraId="06E84FFB">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优</w:t>
            </w:r>
          </w:p>
        </w:tc>
      </w:tr>
      <w:tr w14:paraId="0172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6082D211">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2</w:t>
            </w:r>
          </w:p>
        </w:tc>
        <w:tc>
          <w:tcPr>
            <w:tcW w:w="2030" w:type="pct"/>
            <w:vAlign w:val="center"/>
          </w:tcPr>
          <w:p w14:paraId="60F0A11F">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80-90（不含）</w:t>
            </w:r>
          </w:p>
        </w:tc>
        <w:tc>
          <w:tcPr>
            <w:tcW w:w="1666" w:type="pct"/>
            <w:vAlign w:val="center"/>
          </w:tcPr>
          <w:p w14:paraId="6B11D01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良</w:t>
            </w:r>
          </w:p>
        </w:tc>
      </w:tr>
      <w:tr w14:paraId="4AED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45988A93">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3</w:t>
            </w:r>
          </w:p>
        </w:tc>
        <w:tc>
          <w:tcPr>
            <w:tcW w:w="2030" w:type="pct"/>
            <w:vAlign w:val="center"/>
          </w:tcPr>
          <w:p w14:paraId="608F26F4">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60-80（不含）</w:t>
            </w:r>
          </w:p>
        </w:tc>
        <w:tc>
          <w:tcPr>
            <w:tcW w:w="1666" w:type="pct"/>
            <w:vAlign w:val="center"/>
          </w:tcPr>
          <w:p w14:paraId="65784000">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中</w:t>
            </w:r>
          </w:p>
        </w:tc>
      </w:tr>
      <w:tr w14:paraId="6AD3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02" w:type="pct"/>
            <w:vAlign w:val="center"/>
          </w:tcPr>
          <w:p w14:paraId="193E33D9">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4</w:t>
            </w:r>
          </w:p>
        </w:tc>
        <w:tc>
          <w:tcPr>
            <w:tcW w:w="2030" w:type="pct"/>
            <w:vAlign w:val="center"/>
          </w:tcPr>
          <w:p w14:paraId="38B3F273">
            <w:pPr>
              <w:bidi w:val="0"/>
              <w:spacing w:line="240" w:lineRule="auto"/>
              <w:ind w:firstLine="0" w:firstLineChars="0"/>
              <w:jc w:val="center"/>
              <w:rPr>
                <w:rFonts w:hint="default" w:eastAsia="宋体"/>
                <w:sz w:val="24"/>
                <w:szCs w:val="24"/>
                <w:highlight w:val="none"/>
                <w:vertAlign w:val="baseline"/>
                <w:lang w:val="en-US" w:eastAsia="zh-CN"/>
              </w:rPr>
            </w:pPr>
            <w:r>
              <w:rPr>
                <w:rFonts w:hint="eastAsia" w:eastAsia="宋体"/>
                <w:sz w:val="24"/>
                <w:szCs w:val="24"/>
                <w:highlight w:val="none"/>
                <w:vertAlign w:val="baseline"/>
                <w:lang w:val="en-US" w:eastAsia="zh-CN"/>
              </w:rPr>
              <w:t>0-60（不含）</w:t>
            </w:r>
          </w:p>
        </w:tc>
        <w:tc>
          <w:tcPr>
            <w:tcW w:w="1666" w:type="pct"/>
            <w:vAlign w:val="center"/>
          </w:tcPr>
          <w:p w14:paraId="01BDA19F">
            <w:pPr>
              <w:bidi w:val="0"/>
              <w:spacing w:line="240" w:lineRule="auto"/>
              <w:ind w:firstLine="0" w:firstLineChars="0"/>
              <w:jc w:val="center"/>
              <w:rPr>
                <w:rFonts w:hint="eastAsia" w:eastAsia="宋体"/>
                <w:sz w:val="24"/>
                <w:szCs w:val="24"/>
                <w:highlight w:val="none"/>
                <w:vertAlign w:val="baseline"/>
                <w:lang w:val="en-US" w:eastAsia="zh-CN"/>
              </w:rPr>
            </w:pPr>
            <w:r>
              <w:rPr>
                <w:rFonts w:hint="eastAsia" w:eastAsia="宋体"/>
                <w:sz w:val="24"/>
                <w:szCs w:val="24"/>
                <w:highlight w:val="none"/>
                <w:vertAlign w:val="baseline"/>
                <w:lang w:val="en-US" w:eastAsia="zh-CN"/>
              </w:rPr>
              <w:t>差</w:t>
            </w:r>
          </w:p>
        </w:tc>
      </w:tr>
    </w:tbl>
    <w:p w14:paraId="5964E4C6">
      <w:pPr>
        <w:pStyle w:val="6"/>
        <w:bidi w:val="0"/>
        <w:rPr>
          <w:rFonts w:hint="eastAsia"/>
          <w:lang w:eastAsia="zh-CN"/>
        </w:rPr>
      </w:pPr>
      <w:bookmarkStart w:id="36" w:name="_Toc8000"/>
      <w:bookmarkStart w:id="37" w:name="_Toc19033"/>
      <w:r>
        <w:rPr>
          <w:rFonts w:hint="eastAsia"/>
          <w:lang w:val="en-US" w:eastAsia="zh-CN"/>
        </w:rPr>
        <w:t>（六）评价工作过程</w:t>
      </w:r>
      <w:bookmarkEnd w:id="36"/>
      <w:bookmarkEnd w:id="37"/>
      <w:r>
        <w:rPr>
          <w:rFonts w:hint="eastAsia"/>
          <w:lang w:val="en-US" w:eastAsia="zh-CN"/>
        </w:rPr>
        <w:t xml:space="preserve"> </w:t>
      </w:r>
    </w:p>
    <w:p w14:paraId="054951EB">
      <w:pPr>
        <w:pStyle w:val="7"/>
        <w:bidi w:val="0"/>
        <w:rPr>
          <w:rFonts w:hint="default"/>
          <w:lang w:val="en-US" w:eastAsia="zh-CN"/>
        </w:rPr>
      </w:pPr>
      <w:bookmarkStart w:id="38" w:name="_Toc3312"/>
      <w:bookmarkStart w:id="39" w:name="_Toc18708"/>
      <w:r>
        <w:rPr>
          <w:rFonts w:hint="eastAsia"/>
          <w:lang w:val="en-US" w:eastAsia="zh-CN"/>
        </w:rPr>
        <w:t>1.评价工作概述</w:t>
      </w:r>
      <w:bookmarkEnd w:id="38"/>
      <w:bookmarkEnd w:id="39"/>
    </w:p>
    <w:p w14:paraId="28AE52FF">
      <w:pPr>
        <w:bidi w:val="0"/>
        <w:rPr>
          <w:highlight w:val="none"/>
          <w:lang w:val="en-US" w:eastAsia="zh-CN"/>
        </w:rPr>
      </w:pPr>
      <w:r>
        <w:rPr>
          <w:highlight w:val="none"/>
          <w:lang w:val="en-US" w:eastAsia="zh-CN"/>
        </w:rPr>
        <w:t>按照评价要求，对整个评价周期进行阶段性划分，工作程序主要包括前期准备、组织实施、分析评价、撰写与提交评价报告、档案归集与质量控制等五个阶段。</w:t>
      </w:r>
    </w:p>
    <w:p w14:paraId="0A0BE7F9">
      <w:pPr>
        <w:bidi w:val="0"/>
        <w:rPr>
          <w:rFonts w:hint="eastAsia"/>
          <w:highlight w:val="none"/>
          <w:lang w:val="en-US" w:eastAsia="zh-CN"/>
        </w:rPr>
      </w:pPr>
      <w:r>
        <w:rPr>
          <w:rFonts w:hint="eastAsia"/>
          <w:highlight w:val="none"/>
          <w:lang w:val="en-US" w:eastAsia="zh-CN"/>
        </w:rPr>
        <w:t>（1）非现场评价内容：</w:t>
      </w:r>
    </w:p>
    <w:p w14:paraId="6C651729">
      <w:pPr>
        <w:bidi w:val="0"/>
        <w:rPr>
          <w:rFonts w:hint="eastAsia"/>
          <w:highlight w:val="none"/>
          <w:lang w:val="en-US" w:eastAsia="zh-CN"/>
        </w:rPr>
      </w:pPr>
      <w:r>
        <w:rPr>
          <w:rFonts w:hint="eastAsia"/>
          <w:highlight w:val="none"/>
          <w:lang w:val="en-US" w:eastAsia="zh-CN"/>
        </w:rPr>
        <w:t>①检查项目决策部分中的年度履职目标相关性、工作任务科学性、绩效目标合理性、绩效指标明确性、预算编制科学性、预算执行率等。</w:t>
      </w:r>
    </w:p>
    <w:p w14:paraId="1C15C7F9">
      <w:pPr>
        <w:bidi w:val="0"/>
        <w:rPr>
          <w:rFonts w:hint="eastAsia"/>
          <w:highlight w:val="none"/>
          <w:lang w:val="en-US" w:eastAsia="zh-CN"/>
        </w:rPr>
      </w:pPr>
      <w:r>
        <w:rPr>
          <w:rFonts w:hint="eastAsia"/>
          <w:highlight w:val="none"/>
          <w:lang w:val="en-US" w:eastAsia="zh-CN"/>
        </w:rPr>
        <w:t>②检查项目过程部分中的政府采购执行率、“三公经费”控制率、资金使用合规性、管理制度健全性、预决算信息公开性、资产管理规范性等。</w:t>
      </w:r>
    </w:p>
    <w:p w14:paraId="7A39505E">
      <w:pPr>
        <w:bidi w:val="0"/>
        <w:rPr>
          <w:rFonts w:hint="eastAsia"/>
          <w:highlight w:val="none"/>
          <w:lang w:val="en-US" w:eastAsia="zh-CN"/>
        </w:rPr>
      </w:pPr>
      <w:r>
        <w:rPr>
          <w:rFonts w:hint="eastAsia"/>
          <w:highlight w:val="none"/>
          <w:lang w:val="en-US" w:eastAsia="zh-CN"/>
        </w:rPr>
        <w:t>（2）现场评价内容：</w:t>
      </w:r>
    </w:p>
    <w:p w14:paraId="689D668F">
      <w:pPr>
        <w:numPr>
          <w:ilvl w:val="0"/>
          <w:numId w:val="0"/>
        </w:numPr>
        <w:bidi w:val="0"/>
        <w:ind w:left="0" w:leftChars="0" w:firstLine="560" w:firstLineChars="200"/>
        <w:rPr>
          <w:highlight w:val="yellow"/>
          <w:lang w:val="en-US" w:eastAsia="zh-CN"/>
        </w:rPr>
      </w:pPr>
      <w:r>
        <w:rPr>
          <w:rFonts w:hint="eastAsia"/>
          <w:highlight w:val="none"/>
          <w:lang w:val="en-US" w:eastAsia="zh-CN"/>
        </w:rPr>
        <w:t>项目的重点工作任务完成情况、履职目标实现实现情况；对项目效益部分进行评价，具体是对社会效益、可持续影响、满意度三个部分以现场核实、走访、调查问卷、查阅资料等方式予以考核评价。</w:t>
      </w:r>
    </w:p>
    <w:p w14:paraId="2BC50862">
      <w:pPr>
        <w:pStyle w:val="7"/>
        <w:numPr>
          <w:ilvl w:val="0"/>
          <w:numId w:val="0"/>
        </w:numPr>
        <w:bidi w:val="0"/>
        <w:ind w:firstLine="602" w:firstLineChars="200"/>
        <w:rPr>
          <w:rFonts w:hint="default"/>
          <w:lang w:val="en-US" w:eastAsia="zh-CN"/>
        </w:rPr>
      </w:pPr>
      <w:bookmarkStart w:id="40" w:name="_Toc12140"/>
      <w:bookmarkStart w:id="41" w:name="_Toc23858"/>
      <w:bookmarkStart w:id="42" w:name="_Toc8599"/>
      <w:r>
        <w:rPr>
          <w:rFonts w:hint="default"/>
          <w:lang w:val="en-US" w:eastAsia="zh-CN"/>
        </w:rPr>
        <w:drawing>
          <wp:anchor distT="0" distB="0" distL="114300" distR="114300" simplePos="0" relativeHeight="251659264" behindDoc="0" locked="0" layoutInCell="1" allowOverlap="1">
            <wp:simplePos x="0" y="0"/>
            <wp:positionH relativeFrom="column">
              <wp:posOffset>157480</wp:posOffset>
            </wp:positionH>
            <wp:positionV relativeFrom="paragraph">
              <wp:posOffset>523240</wp:posOffset>
            </wp:positionV>
            <wp:extent cx="5307330" cy="3775075"/>
            <wp:effectExtent l="0" t="0" r="11430" b="4445"/>
            <wp:wrapTopAndBottom/>
            <wp:docPr id="172" name="图片 172" descr="微信图片_2025031215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微信图片_20250312154700"/>
                    <pic:cNvPicPr>
                      <a:picLocks noChangeAspect="1"/>
                    </pic:cNvPicPr>
                  </pic:nvPicPr>
                  <pic:blipFill>
                    <a:blip r:embed="rId13"/>
                    <a:stretch>
                      <a:fillRect/>
                    </a:stretch>
                  </pic:blipFill>
                  <pic:spPr>
                    <a:xfrm>
                      <a:off x="0" y="0"/>
                      <a:ext cx="5307330" cy="3775075"/>
                    </a:xfrm>
                    <a:prstGeom prst="rect">
                      <a:avLst/>
                    </a:prstGeom>
                  </pic:spPr>
                </pic:pic>
              </a:graphicData>
            </a:graphic>
          </wp:anchor>
        </w:drawing>
      </w:r>
      <w:r>
        <w:rPr>
          <w:rFonts w:hint="eastAsia" w:ascii="宋体" w:hAnsi="宋体" w:eastAsia="宋体" w:cs="宋体"/>
          <w:b/>
          <w:sz w:val="30"/>
          <w:szCs w:val="28"/>
          <w:lang w:val="en-US" w:eastAsia="zh-CN"/>
        </w:rPr>
        <w:t>2.</w:t>
      </w:r>
      <w:r>
        <w:rPr>
          <w:rFonts w:hint="eastAsia"/>
          <w:highlight w:val="none"/>
          <w:lang w:val="en-US" w:eastAsia="zh-CN"/>
        </w:rPr>
        <w:t>现场</w:t>
      </w:r>
      <w:bookmarkEnd w:id="40"/>
      <w:r>
        <w:rPr>
          <w:rFonts w:hint="eastAsia"/>
          <w:highlight w:val="none"/>
          <w:lang w:val="en-US" w:eastAsia="zh-CN"/>
        </w:rPr>
        <w:t>评价过程照片</w:t>
      </w:r>
      <w:bookmarkEnd w:id="41"/>
    </w:p>
    <w:p w14:paraId="754EFEB6">
      <w:pPr>
        <w:pStyle w:val="7"/>
        <w:bidi w:val="0"/>
        <w:ind w:left="0" w:leftChars="0" w:firstLine="0" w:firstLineChars="0"/>
        <w:rPr>
          <w:rFonts w:hint="eastAsia"/>
          <w:highlight w:val="none"/>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83820</wp:posOffset>
            </wp:positionH>
            <wp:positionV relativeFrom="paragraph">
              <wp:posOffset>4039235</wp:posOffset>
            </wp:positionV>
            <wp:extent cx="5434330" cy="3848100"/>
            <wp:effectExtent l="0" t="0" r="6350" b="7620"/>
            <wp:wrapTopAndBottom/>
            <wp:docPr id="169" name="图片 169" descr="微信图片_20250312154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微信图片_20250312154717"/>
                    <pic:cNvPicPr>
                      <a:picLocks noChangeAspect="1"/>
                    </pic:cNvPicPr>
                  </pic:nvPicPr>
                  <pic:blipFill>
                    <a:blip r:embed="rId14"/>
                    <a:stretch>
                      <a:fillRect/>
                    </a:stretch>
                  </pic:blipFill>
                  <pic:spPr>
                    <a:xfrm>
                      <a:off x="0" y="0"/>
                      <a:ext cx="5434330" cy="3848100"/>
                    </a:xfrm>
                    <a:prstGeom prst="rect">
                      <a:avLst/>
                    </a:prstGeom>
                  </pic:spPr>
                </pic:pic>
              </a:graphicData>
            </a:graphic>
          </wp:anchor>
        </w:drawing>
      </w:r>
    </w:p>
    <w:p w14:paraId="566ABAE5">
      <w:pPr>
        <w:rPr>
          <w:rFonts w:hint="eastAsia"/>
          <w:highlight w:val="none"/>
          <w:lang w:val="en-US" w:eastAsia="zh-CN"/>
        </w:rPr>
      </w:pPr>
      <w:r>
        <w:rPr>
          <w:rFonts w:hint="default"/>
          <w:lang w:val="en-US" w:eastAsia="zh-CN"/>
        </w:rPr>
        <w:drawing>
          <wp:anchor distT="0" distB="0" distL="114300" distR="114300" simplePos="0" relativeHeight="251665408" behindDoc="0" locked="0" layoutInCell="1" allowOverlap="1">
            <wp:simplePos x="0" y="0"/>
            <wp:positionH relativeFrom="column">
              <wp:posOffset>12700</wp:posOffset>
            </wp:positionH>
            <wp:positionV relativeFrom="paragraph">
              <wp:posOffset>4309745</wp:posOffset>
            </wp:positionV>
            <wp:extent cx="5565775" cy="4174490"/>
            <wp:effectExtent l="0" t="0" r="12065" b="1270"/>
            <wp:wrapTopAndBottom/>
            <wp:docPr id="170" name="图片 170" descr="微信图片_20250312154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微信图片_20250312154713"/>
                    <pic:cNvPicPr>
                      <a:picLocks noChangeAspect="1"/>
                    </pic:cNvPicPr>
                  </pic:nvPicPr>
                  <pic:blipFill>
                    <a:blip r:embed="rId15"/>
                    <a:stretch>
                      <a:fillRect/>
                    </a:stretch>
                  </pic:blipFill>
                  <pic:spPr>
                    <a:xfrm>
                      <a:off x="0" y="0"/>
                      <a:ext cx="5565775" cy="4174490"/>
                    </a:xfrm>
                    <a:prstGeom prst="rect">
                      <a:avLst/>
                    </a:prstGeom>
                  </pic:spPr>
                </pic:pic>
              </a:graphicData>
            </a:graphic>
          </wp:anchor>
        </w:drawing>
      </w:r>
      <w:r>
        <w:rPr>
          <w:rFonts w:hint="default"/>
          <w:lang w:val="en-US" w:eastAsia="zh-CN"/>
        </w:rPr>
        <w:drawing>
          <wp:anchor distT="0" distB="0" distL="114300" distR="114300" simplePos="0" relativeHeight="251664384" behindDoc="0" locked="0" layoutInCell="1" allowOverlap="1">
            <wp:simplePos x="0" y="0"/>
            <wp:positionH relativeFrom="column">
              <wp:posOffset>45720</wp:posOffset>
            </wp:positionH>
            <wp:positionV relativeFrom="paragraph">
              <wp:posOffset>210185</wp:posOffset>
            </wp:positionV>
            <wp:extent cx="5565775" cy="3755390"/>
            <wp:effectExtent l="0" t="0" r="12065" b="8890"/>
            <wp:wrapTopAndBottom/>
            <wp:docPr id="171" name="图片 171" descr="微信图片_20250312154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微信图片_20250312154706"/>
                    <pic:cNvPicPr>
                      <a:picLocks noChangeAspect="1"/>
                    </pic:cNvPicPr>
                  </pic:nvPicPr>
                  <pic:blipFill>
                    <a:blip r:embed="rId16"/>
                    <a:stretch>
                      <a:fillRect/>
                    </a:stretch>
                  </pic:blipFill>
                  <pic:spPr>
                    <a:xfrm>
                      <a:off x="0" y="0"/>
                      <a:ext cx="5565775" cy="3755390"/>
                    </a:xfrm>
                    <a:prstGeom prst="rect">
                      <a:avLst/>
                    </a:prstGeom>
                  </pic:spPr>
                </pic:pic>
              </a:graphicData>
            </a:graphic>
          </wp:anchor>
        </w:drawing>
      </w:r>
    </w:p>
    <w:p w14:paraId="17532B1F">
      <w:pPr>
        <w:pStyle w:val="7"/>
        <w:bidi w:val="0"/>
      </w:pPr>
      <w:bookmarkStart w:id="43" w:name="_Toc28940"/>
      <w:r>
        <w:rPr>
          <w:rFonts w:hint="eastAsia"/>
          <w:highlight w:val="none"/>
          <w:lang w:val="en-US" w:eastAsia="zh-CN"/>
        </w:rPr>
        <w:t>3.</w:t>
      </w:r>
      <w:r>
        <w:rPr>
          <w:highlight w:val="none"/>
        </w:rPr>
        <w:t>评价</w:t>
      </w:r>
      <w:r>
        <w:rPr>
          <w:rFonts w:hint="eastAsia"/>
          <w:highlight w:val="none"/>
          <w:lang w:val="en-US" w:eastAsia="zh-CN"/>
        </w:rPr>
        <w:t>小组人员</w:t>
      </w:r>
      <w:r>
        <w:rPr>
          <w:highlight w:val="none"/>
        </w:rPr>
        <w:t>安排</w:t>
      </w:r>
      <w:bookmarkEnd w:id="43"/>
    </w:p>
    <w:p w14:paraId="1B09E09C">
      <w:pPr>
        <w:bidi w:val="0"/>
        <w:rPr>
          <w:rFonts w:hint="eastAsia"/>
        </w:rPr>
      </w:pPr>
      <w:r>
        <w:t>本次绩效评价的组织者为三门峡市</w:t>
      </w:r>
      <w:r>
        <w:rPr>
          <w:rFonts w:hint="eastAsia"/>
          <w:lang w:val="en-US" w:eastAsia="zh-CN"/>
        </w:rPr>
        <w:t>陕州区财政局</w:t>
      </w:r>
      <w:r>
        <w:t>，受托方为</w:t>
      </w:r>
      <w:r>
        <w:rPr>
          <w:rFonts w:hint="eastAsia" w:eastAsia="宋体"/>
          <w:lang w:val="en-US" w:eastAsia="zh-CN"/>
        </w:rPr>
        <w:t>三门峡中和会计师事务所(普通合伙)</w:t>
      </w:r>
      <w:r>
        <w:t>。</w:t>
      </w:r>
      <w:r>
        <w:rPr>
          <w:rFonts w:hint="eastAsia"/>
        </w:rPr>
        <w:t>三门峡中和会计师事务所(普通合伙)</w:t>
      </w:r>
      <w:r>
        <w:t>负责</w:t>
      </w:r>
      <w:r>
        <w:rPr>
          <w:rFonts w:hint="eastAsia"/>
        </w:rPr>
        <w:t>完成绩效评价工作，包括前期调查，制定工作方案，调查取数，撰写报告。</w:t>
      </w:r>
    </w:p>
    <w:p w14:paraId="5A57AD2D">
      <w:pPr>
        <w:bidi w:val="0"/>
        <w:rPr>
          <w:rFonts w:hint="eastAsia" w:eastAsia="宋体"/>
          <w:lang w:eastAsia="zh-CN"/>
        </w:rPr>
      </w:pPr>
      <w:r>
        <w:rPr>
          <w:rFonts w:hint="eastAsia"/>
        </w:rPr>
        <w:t>具体人员名单详见</w:t>
      </w:r>
      <w:r>
        <w:rPr>
          <w:rFonts w:hint="eastAsia"/>
          <w:lang w:val="en-US" w:eastAsia="zh-CN"/>
        </w:rPr>
        <w:t>下</w:t>
      </w:r>
      <w:r>
        <w:rPr>
          <w:rFonts w:hint="eastAsia"/>
        </w:rPr>
        <w:t>表</w:t>
      </w:r>
      <w:r>
        <w:rPr>
          <w:rFonts w:hint="eastAsia"/>
          <w:lang w:eastAsia="zh-CN"/>
        </w:rPr>
        <w:t>：</w:t>
      </w:r>
    </w:p>
    <w:tbl>
      <w:tblPr>
        <w:tblStyle w:val="19"/>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269"/>
        <w:gridCol w:w="939"/>
        <w:gridCol w:w="1288"/>
        <w:gridCol w:w="2023"/>
        <w:gridCol w:w="3286"/>
      </w:tblGrid>
      <w:tr w14:paraId="24CF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81" w:hRule="atLeast"/>
          <w:tblHeader/>
          <w:jc w:val="right"/>
        </w:trPr>
        <w:tc>
          <w:tcPr>
            <w:tcW w:w="720" w:type="pct"/>
            <w:vAlign w:val="center"/>
          </w:tcPr>
          <w:p w14:paraId="36AE6ED6">
            <w:pPr>
              <w:spacing w:before="0" w:beforeLines="0" w:line="240" w:lineRule="auto"/>
              <w:ind w:firstLine="0" w:firstLineChars="0"/>
              <w:jc w:val="center"/>
              <w:rPr>
                <w:b/>
                <w:bCs/>
                <w:sz w:val="24"/>
                <w:szCs w:val="24"/>
              </w:rPr>
            </w:pPr>
            <w:r>
              <w:rPr>
                <w:b/>
                <w:bCs/>
                <w:color w:val="000000"/>
                <w:sz w:val="24"/>
                <w:szCs w:val="24"/>
              </w:rPr>
              <w:t>姓名</w:t>
            </w:r>
          </w:p>
        </w:tc>
        <w:tc>
          <w:tcPr>
            <w:tcW w:w="533" w:type="pct"/>
            <w:vAlign w:val="center"/>
          </w:tcPr>
          <w:p w14:paraId="660B8B72">
            <w:pPr>
              <w:spacing w:before="0" w:beforeLines="0" w:line="240" w:lineRule="auto"/>
              <w:ind w:firstLine="0" w:firstLineChars="0"/>
              <w:jc w:val="center"/>
              <w:rPr>
                <w:b/>
                <w:bCs/>
                <w:sz w:val="24"/>
                <w:szCs w:val="24"/>
              </w:rPr>
            </w:pPr>
            <w:r>
              <w:rPr>
                <w:b/>
                <w:bCs/>
                <w:color w:val="000000"/>
                <w:sz w:val="24"/>
                <w:szCs w:val="24"/>
              </w:rPr>
              <w:t>性别</w:t>
            </w:r>
          </w:p>
        </w:tc>
        <w:tc>
          <w:tcPr>
            <w:tcW w:w="731" w:type="pct"/>
            <w:vAlign w:val="center"/>
          </w:tcPr>
          <w:p w14:paraId="5CCDBA79">
            <w:pPr>
              <w:spacing w:before="0" w:beforeLines="0" w:line="240" w:lineRule="auto"/>
              <w:ind w:firstLine="0" w:firstLineChars="0"/>
              <w:jc w:val="center"/>
              <w:rPr>
                <w:b/>
                <w:bCs/>
                <w:sz w:val="24"/>
                <w:szCs w:val="24"/>
              </w:rPr>
            </w:pPr>
            <w:r>
              <w:rPr>
                <w:b/>
                <w:bCs/>
                <w:color w:val="000000"/>
                <w:sz w:val="24"/>
                <w:szCs w:val="24"/>
              </w:rPr>
              <w:t>职务</w:t>
            </w:r>
          </w:p>
        </w:tc>
        <w:tc>
          <w:tcPr>
            <w:tcW w:w="1148" w:type="pct"/>
            <w:vAlign w:val="center"/>
          </w:tcPr>
          <w:p w14:paraId="5EBB7016">
            <w:pPr>
              <w:spacing w:before="0" w:beforeLines="0" w:line="240" w:lineRule="auto"/>
              <w:ind w:firstLine="0" w:firstLineChars="0"/>
              <w:jc w:val="center"/>
              <w:rPr>
                <w:b/>
                <w:bCs/>
                <w:sz w:val="24"/>
                <w:szCs w:val="24"/>
              </w:rPr>
            </w:pPr>
            <w:r>
              <w:rPr>
                <w:b/>
                <w:bCs/>
                <w:color w:val="000000"/>
                <w:sz w:val="24"/>
                <w:szCs w:val="24"/>
              </w:rPr>
              <w:t>职称／资格证</w:t>
            </w:r>
          </w:p>
        </w:tc>
        <w:tc>
          <w:tcPr>
            <w:tcW w:w="1865" w:type="pct"/>
            <w:vAlign w:val="center"/>
          </w:tcPr>
          <w:p w14:paraId="310BCDDD">
            <w:pPr>
              <w:spacing w:before="0" w:beforeLines="0" w:line="240" w:lineRule="auto"/>
              <w:ind w:firstLine="0" w:firstLineChars="0"/>
              <w:jc w:val="center"/>
              <w:rPr>
                <w:b/>
                <w:bCs/>
                <w:sz w:val="24"/>
                <w:szCs w:val="24"/>
              </w:rPr>
            </w:pPr>
            <w:r>
              <w:rPr>
                <w:b/>
                <w:bCs/>
                <w:color w:val="000000"/>
                <w:sz w:val="24"/>
                <w:szCs w:val="24"/>
              </w:rPr>
              <w:t>承担任务</w:t>
            </w:r>
          </w:p>
        </w:tc>
      </w:tr>
      <w:tr w14:paraId="2F4F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720" w:type="pct"/>
            <w:vAlign w:val="center"/>
          </w:tcPr>
          <w:p w14:paraId="0E8D9BD0">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秦莉莉</w:t>
            </w:r>
          </w:p>
        </w:tc>
        <w:tc>
          <w:tcPr>
            <w:tcW w:w="533" w:type="pct"/>
            <w:vAlign w:val="center"/>
          </w:tcPr>
          <w:p w14:paraId="65E8FE21">
            <w:pPr>
              <w:spacing w:before="0" w:beforeLines="0" w:line="240" w:lineRule="auto"/>
              <w:ind w:firstLine="0" w:firstLineChars="0"/>
              <w:jc w:val="center"/>
              <w:rPr>
                <w:rFonts w:hint="default" w:eastAsia="宋体"/>
                <w:sz w:val="24"/>
                <w:szCs w:val="24"/>
                <w:lang w:val="en-US" w:eastAsia="zh-CN"/>
              </w:rPr>
            </w:pPr>
            <w:r>
              <w:rPr>
                <w:rFonts w:hint="eastAsia" w:eastAsia="宋体"/>
                <w:sz w:val="24"/>
                <w:szCs w:val="24"/>
                <w:lang w:val="en-US" w:eastAsia="zh-CN"/>
              </w:rPr>
              <w:t>女</w:t>
            </w:r>
          </w:p>
        </w:tc>
        <w:tc>
          <w:tcPr>
            <w:tcW w:w="731" w:type="pct"/>
            <w:vAlign w:val="center"/>
          </w:tcPr>
          <w:p w14:paraId="55AB9165">
            <w:pPr>
              <w:spacing w:before="0" w:beforeLines="0" w:line="240" w:lineRule="auto"/>
              <w:ind w:firstLine="0" w:firstLineChars="0"/>
              <w:jc w:val="center"/>
              <w:rPr>
                <w:rFonts w:hint="eastAsia" w:eastAsia="宋体"/>
                <w:color w:val="000000"/>
                <w:sz w:val="24"/>
                <w:szCs w:val="24"/>
                <w:lang w:val="en-US" w:eastAsia="zh-CN"/>
              </w:rPr>
            </w:pPr>
            <w:r>
              <w:rPr>
                <w:color w:val="000000"/>
                <w:sz w:val="24"/>
                <w:szCs w:val="24"/>
              </w:rPr>
              <w:t>项目</w:t>
            </w:r>
            <w:r>
              <w:rPr>
                <w:rFonts w:hint="eastAsia"/>
                <w:color w:val="000000"/>
                <w:sz w:val="24"/>
                <w:szCs w:val="24"/>
                <w:lang w:val="en-US" w:eastAsia="zh-CN"/>
              </w:rPr>
              <w:t>组</w:t>
            </w:r>
          </w:p>
          <w:p w14:paraId="56728169">
            <w:pPr>
              <w:spacing w:before="0" w:beforeLines="0" w:line="240" w:lineRule="auto"/>
              <w:ind w:firstLine="0" w:firstLineChars="0"/>
              <w:jc w:val="center"/>
              <w:rPr>
                <w:sz w:val="24"/>
                <w:szCs w:val="24"/>
              </w:rPr>
            </w:pPr>
            <w:r>
              <w:rPr>
                <w:color w:val="000000"/>
                <w:sz w:val="24"/>
                <w:szCs w:val="24"/>
              </w:rPr>
              <w:t>组长</w:t>
            </w:r>
          </w:p>
        </w:tc>
        <w:tc>
          <w:tcPr>
            <w:tcW w:w="1148" w:type="pct"/>
            <w:vAlign w:val="center"/>
          </w:tcPr>
          <w:p w14:paraId="05E995CC">
            <w:pPr>
              <w:spacing w:before="0" w:beforeLines="0" w:line="240" w:lineRule="auto"/>
              <w:ind w:firstLine="0" w:firstLineChars="0"/>
              <w:jc w:val="center"/>
              <w:rPr>
                <w:color w:val="000000"/>
                <w:sz w:val="24"/>
                <w:szCs w:val="24"/>
              </w:rPr>
            </w:pPr>
            <w:r>
              <w:rPr>
                <w:rFonts w:hint="eastAsia" w:eastAsia="宋体"/>
                <w:color w:val="000000"/>
                <w:sz w:val="24"/>
                <w:szCs w:val="24"/>
                <w:lang w:val="en-US" w:eastAsia="zh-CN"/>
              </w:rPr>
              <w:t>注册会计师、</w:t>
            </w:r>
          </w:p>
          <w:p w14:paraId="73FF0F72">
            <w:pPr>
              <w:spacing w:before="0" w:beforeLines="0" w:line="240" w:lineRule="auto"/>
              <w:ind w:firstLine="0" w:firstLineChars="0"/>
              <w:jc w:val="center"/>
              <w:rPr>
                <w:sz w:val="24"/>
                <w:szCs w:val="24"/>
              </w:rPr>
            </w:pPr>
            <w:r>
              <w:rPr>
                <w:rFonts w:hint="eastAsia" w:eastAsia="宋体"/>
                <w:color w:val="000000"/>
                <w:sz w:val="24"/>
                <w:szCs w:val="24"/>
                <w:lang w:val="en-US" w:eastAsia="zh-CN"/>
              </w:rPr>
              <w:t>中级</w:t>
            </w:r>
            <w:r>
              <w:rPr>
                <w:color w:val="000000"/>
                <w:sz w:val="24"/>
                <w:szCs w:val="24"/>
              </w:rPr>
              <w:t>绩效评价师</w:t>
            </w:r>
          </w:p>
        </w:tc>
        <w:tc>
          <w:tcPr>
            <w:tcW w:w="1865" w:type="pct"/>
            <w:vAlign w:val="center"/>
          </w:tcPr>
          <w:p w14:paraId="545C6571">
            <w:pPr>
              <w:spacing w:before="0" w:beforeLines="0" w:line="240" w:lineRule="auto"/>
              <w:ind w:firstLine="0" w:firstLineChars="0"/>
              <w:jc w:val="both"/>
              <w:rPr>
                <w:sz w:val="24"/>
                <w:szCs w:val="24"/>
              </w:rPr>
            </w:pPr>
            <w:r>
              <w:rPr>
                <w:color w:val="000000"/>
                <w:sz w:val="24"/>
                <w:szCs w:val="24"/>
              </w:rPr>
              <w:t>负责项目整体的组织实施、人员安排及协调工作，指导工作开展，审核工作成果。</w:t>
            </w:r>
          </w:p>
        </w:tc>
      </w:tr>
      <w:tr w14:paraId="1740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720" w:type="pct"/>
            <w:vAlign w:val="center"/>
          </w:tcPr>
          <w:p w14:paraId="1B711252">
            <w:pPr>
              <w:spacing w:before="0" w:beforeLines="0" w:line="240" w:lineRule="auto"/>
              <w:ind w:firstLine="0" w:firstLineChars="0"/>
              <w:jc w:val="center"/>
              <w:rPr>
                <w:rFonts w:hint="eastAsia" w:eastAsia="宋体"/>
                <w:sz w:val="24"/>
                <w:szCs w:val="24"/>
                <w:lang w:eastAsia="zh-CN"/>
              </w:rPr>
            </w:pPr>
            <w:r>
              <w:rPr>
                <w:rFonts w:hint="eastAsia" w:eastAsia="宋体"/>
                <w:color w:val="000000"/>
                <w:sz w:val="24"/>
                <w:szCs w:val="24"/>
                <w:lang w:val="en-US" w:eastAsia="zh-CN"/>
              </w:rPr>
              <w:t>刘占国</w:t>
            </w:r>
          </w:p>
        </w:tc>
        <w:tc>
          <w:tcPr>
            <w:tcW w:w="533" w:type="pct"/>
            <w:vAlign w:val="center"/>
          </w:tcPr>
          <w:p w14:paraId="7D393F90">
            <w:pPr>
              <w:spacing w:before="0" w:beforeLines="0" w:line="240" w:lineRule="auto"/>
              <w:ind w:firstLine="0" w:firstLineChars="0"/>
              <w:jc w:val="center"/>
              <w:rPr>
                <w:sz w:val="24"/>
                <w:szCs w:val="24"/>
              </w:rPr>
            </w:pPr>
            <w:r>
              <w:rPr>
                <w:color w:val="000000"/>
                <w:sz w:val="24"/>
                <w:szCs w:val="24"/>
              </w:rPr>
              <w:t>男</w:t>
            </w:r>
          </w:p>
        </w:tc>
        <w:tc>
          <w:tcPr>
            <w:tcW w:w="731" w:type="pct"/>
            <w:vAlign w:val="center"/>
          </w:tcPr>
          <w:p w14:paraId="089126C5">
            <w:pPr>
              <w:spacing w:before="0" w:beforeLines="0" w:line="240" w:lineRule="auto"/>
              <w:ind w:firstLine="0" w:firstLineChars="0"/>
              <w:jc w:val="center"/>
              <w:rPr>
                <w:rFonts w:hint="eastAsia" w:eastAsia="宋体"/>
                <w:color w:val="000000"/>
                <w:sz w:val="24"/>
                <w:szCs w:val="24"/>
                <w:highlight w:val="none"/>
                <w:lang w:val="en-US" w:eastAsia="zh-CN"/>
              </w:rPr>
            </w:pPr>
            <w:r>
              <w:rPr>
                <w:color w:val="000000"/>
                <w:sz w:val="24"/>
                <w:szCs w:val="24"/>
                <w:highlight w:val="none"/>
              </w:rPr>
              <w:t>项目</w:t>
            </w:r>
            <w:r>
              <w:rPr>
                <w:rFonts w:hint="eastAsia"/>
                <w:color w:val="000000"/>
                <w:sz w:val="24"/>
                <w:szCs w:val="24"/>
                <w:highlight w:val="none"/>
                <w:lang w:val="en-US" w:eastAsia="zh-CN"/>
              </w:rPr>
              <w:t>组</w:t>
            </w:r>
          </w:p>
          <w:p w14:paraId="55916378">
            <w:pPr>
              <w:spacing w:before="0" w:beforeLines="0" w:line="240" w:lineRule="auto"/>
              <w:ind w:firstLine="0" w:firstLineChars="0"/>
              <w:jc w:val="center"/>
              <w:rPr>
                <w:sz w:val="24"/>
                <w:szCs w:val="24"/>
                <w:highlight w:val="none"/>
              </w:rPr>
            </w:pPr>
            <w:r>
              <w:rPr>
                <w:color w:val="000000"/>
                <w:sz w:val="24"/>
                <w:szCs w:val="24"/>
                <w:highlight w:val="none"/>
              </w:rPr>
              <w:t>副组长</w:t>
            </w:r>
          </w:p>
        </w:tc>
        <w:tc>
          <w:tcPr>
            <w:tcW w:w="1148" w:type="pct"/>
            <w:vAlign w:val="center"/>
          </w:tcPr>
          <w:p w14:paraId="2593D1D9">
            <w:pPr>
              <w:spacing w:before="0" w:beforeLines="0" w:line="240" w:lineRule="auto"/>
              <w:ind w:firstLine="0" w:firstLineChars="0"/>
              <w:jc w:val="center"/>
              <w:rPr>
                <w:color w:val="000000"/>
                <w:sz w:val="24"/>
                <w:szCs w:val="24"/>
                <w:highlight w:val="none"/>
              </w:rPr>
            </w:pPr>
            <w:r>
              <w:rPr>
                <w:rFonts w:hint="eastAsia" w:eastAsia="宋体"/>
                <w:color w:val="000000"/>
                <w:sz w:val="24"/>
                <w:szCs w:val="24"/>
                <w:highlight w:val="none"/>
                <w:lang w:val="en-US" w:eastAsia="zh-CN"/>
              </w:rPr>
              <w:t>注册会计师</w:t>
            </w:r>
            <w:r>
              <w:rPr>
                <w:color w:val="000000"/>
                <w:sz w:val="24"/>
                <w:szCs w:val="24"/>
                <w:highlight w:val="none"/>
              </w:rPr>
              <w:t>、</w:t>
            </w:r>
          </w:p>
          <w:p w14:paraId="7667B377">
            <w:pPr>
              <w:spacing w:before="0" w:beforeLines="0" w:line="240" w:lineRule="auto"/>
              <w:ind w:firstLine="0" w:firstLineChars="0"/>
              <w:jc w:val="center"/>
              <w:rPr>
                <w:sz w:val="24"/>
                <w:szCs w:val="24"/>
                <w:highlight w:val="none"/>
              </w:rPr>
            </w:pPr>
            <w:r>
              <w:rPr>
                <w:color w:val="000000"/>
                <w:sz w:val="24"/>
                <w:szCs w:val="24"/>
                <w:highlight w:val="none"/>
              </w:rPr>
              <w:t>中级绩效评价师</w:t>
            </w:r>
          </w:p>
        </w:tc>
        <w:tc>
          <w:tcPr>
            <w:tcW w:w="1865" w:type="pct"/>
            <w:vAlign w:val="center"/>
          </w:tcPr>
          <w:p w14:paraId="6A7CB17B">
            <w:pPr>
              <w:spacing w:before="0" w:beforeLines="0" w:line="240" w:lineRule="auto"/>
              <w:ind w:left="0" w:leftChars="0" w:firstLine="0" w:firstLineChars="0"/>
              <w:jc w:val="both"/>
              <w:rPr>
                <w:rFonts w:hint="eastAsia" w:eastAsia="宋体"/>
                <w:sz w:val="24"/>
                <w:szCs w:val="24"/>
                <w:lang w:eastAsia="zh-CN"/>
              </w:rPr>
            </w:pPr>
            <w:r>
              <w:rPr>
                <w:color w:val="000000"/>
                <w:sz w:val="24"/>
                <w:szCs w:val="24"/>
              </w:rPr>
              <w:t>负责所在小组项目工作的组织实施，及时汇报工作进展，</w:t>
            </w:r>
            <w:r>
              <w:rPr>
                <w:rFonts w:hint="eastAsia"/>
                <w:color w:val="000000"/>
                <w:sz w:val="24"/>
                <w:szCs w:val="24"/>
                <w:lang w:val="en-US" w:eastAsia="zh-CN"/>
              </w:rPr>
              <w:t>协调</w:t>
            </w:r>
            <w:r>
              <w:rPr>
                <w:color w:val="000000"/>
                <w:sz w:val="24"/>
                <w:szCs w:val="24"/>
              </w:rPr>
              <w:t>安排人员等工作，参与报告撰写，质量控制等</w:t>
            </w:r>
            <w:r>
              <w:rPr>
                <w:rFonts w:hint="eastAsia"/>
                <w:color w:val="000000"/>
                <w:sz w:val="24"/>
                <w:szCs w:val="24"/>
                <w:lang w:eastAsia="zh-CN"/>
              </w:rPr>
              <w:t>。</w:t>
            </w:r>
          </w:p>
        </w:tc>
      </w:tr>
      <w:tr w14:paraId="501E9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720" w:type="pct"/>
            <w:vAlign w:val="center"/>
          </w:tcPr>
          <w:p w14:paraId="0D2CE6F9">
            <w:pPr>
              <w:spacing w:before="0" w:beforeLines="0" w:line="240" w:lineRule="auto"/>
              <w:ind w:firstLine="0" w:firstLineChars="0"/>
              <w:jc w:val="center"/>
              <w:rPr>
                <w:rFonts w:hint="default" w:eastAsia="宋体"/>
                <w:sz w:val="24"/>
                <w:szCs w:val="24"/>
                <w:lang w:val="en-US" w:eastAsia="zh-CN"/>
              </w:rPr>
            </w:pPr>
            <w:r>
              <w:rPr>
                <w:rFonts w:hint="eastAsia"/>
                <w:sz w:val="24"/>
                <w:szCs w:val="24"/>
                <w:lang w:val="en-US" w:eastAsia="zh-CN"/>
              </w:rPr>
              <w:t>赵春安</w:t>
            </w:r>
          </w:p>
        </w:tc>
        <w:tc>
          <w:tcPr>
            <w:tcW w:w="533" w:type="pct"/>
            <w:vAlign w:val="center"/>
          </w:tcPr>
          <w:p w14:paraId="10D41B23">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男</w:t>
            </w:r>
          </w:p>
        </w:tc>
        <w:tc>
          <w:tcPr>
            <w:tcW w:w="731" w:type="pct"/>
            <w:vAlign w:val="center"/>
          </w:tcPr>
          <w:p w14:paraId="36095B88">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1CB1A7E1">
            <w:pPr>
              <w:spacing w:before="0" w:beforeLines="0" w:line="240" w:lineRule="auto"/>
              <w:ind w:firstLine="0" w:firstLineChars="0"/>
              <w:jc w:val="center"/>
              <w:rPr>
                <w:sz w:val="24"/>
                <w:szCs w:val="24"/>
                <w:highlight w:val="none"/>
              </w:rPr>
            </w:pPr>
            <w:r>
              <w:rPr>
                <w:color w:val="000000"/>
                <w:sz w:val="24"/>
                <w:szCs w:val="24"/>
                <w:highlight w:val="none"/>
              </w:rPr>
              <w:t>成员</w:t>
            </w:r>
          </w:p>
        </w:tc>
        <w:tc>
          <w:tcPr>
            <w:tcW w:w="1148" w:type="pct"/>
            <w:vAlign w:val="center"/>
          </w:tcPr>
          <w:p w14:paraId="1E41177C">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45064ED6">
            <w:pPr>
              <w:spacing w:before="0" w:beforeLines="0" w:line="240" w:lineRule="auto"/>
              <w:ind w:firstLine="0" w:firstLineChars="0"/>
              <w:jc w:val="center"/>
              <w:rPr>
                <w:sz w:val="24"/>
                <w:szCs w:val="24"/>
                <w:highlight w:val="none"/>
              </w:rPr>
            </w:pPr>
            <w:r>
              <w:rPr>
                <w:rFonts w:hint="eastAsia"/>
                <w:color w:val="000000"/>
                <w:sz w:val="24"/>
                <w:szCs w:val="24"/>
                <w:highlight w:val="none"/>
                <w:lang w:val="en-US" w:eastAsia="zh-CN"/>
              </w:rPr>
              <w:t>中级</w:t>
            </w:r>
            <w:r>
              <w:rPr>
                <w:color w:val="000000"/>
                <w:sz w:val="24"/>
                <w:szCs w:val="24"/>
                <w:highlight w:val="none"/>
              </w:rPr>
              <w:t>绩效评价师</w:t>
            </w:r>
          </w:p>
        </w:tc>
        <w:tc>
          <w:tcPr>
            <w:tcW w:w="1865" w:type="pct"/>
            <w:vAlign w:val="center"/>
          </w:tcPr>
          <w:p w14:paraId="6322442E">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3E870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720" w:type="pct"/>
            <w:vAlign w:val="center"/>
          </w:tcPr>
          <w:p w14:paraId="263E651B">
            <w:pPr>
              <w:spacing w:before="0" w:beforeLines="0" w:line="240" w:lineRule="auto"/>
              <w:ind w:firstLine="0" w:firstLineChars="0"/>
              <w:jc w:val="center"/>
              <w:rPr>
                <w:rFonts w:hint="eastAsia" w:eastAsia="宋体"/>
                <w:sz w:val="24"/>
                <w:szCs w:val="24"/>
                <w:lang w:eastAsia="zh-CN"/>
              </w:rPr>
            </w:pPr>
            <w:r>
              <w:rPr>
                <w:rFonts w:hint="eastAsia"/>
                <w:sz w:val="24"/>
                <w:szCs w:val="24"/>
                <w:lang w:val="en-US" w:eastAsia="zh-CN"/>
              </w:rPr>
              <w:t>李桂珍</w:t>
            </w:r>
          </w:p>
        </w:tc>
        <w:tc>
          <w:tcPr>
            <w:tcW w:w="533" w:type="pct"/>
            <w:vAlign w:val="center"/>
          </w:tcPr>
          <w:p w14:paraId="0EA14B40">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女</w:t>
            </w:r>
          </w:p>
        </w:tc>
        <w:tc>
          <w:tcPr>
            <w:tcW w:w="731" w:type="pct"/>
            <w:vAlign w:val="center"/>
          </w:tcPr>
          <w:p w14:paraId="1EAA54E0">
            <w:pPr>
              <w:spacing w:before="0" w:beforeLines="0" w:line="240" w:lineRule="auto"/>
              <w:ind w:firstLine="0" w:firstLineChars="0"/>
              <w:jc w:val="center"/>
              <w:rPr>
                <w:color w:val="000000"/>
                <w:sz w:val="24"/>
                <w:szCs w:val="24"/>
                <w:highlight w:val="none"/>
              </w:rPr>
            </w:pPr>
            <w:r>
              <w:rPr>
                <w:color w:val="000000"/>
                <w:sz w:val="24"/>
                <w:szCs w:val="24"/>
                <w:highlight w:val="none"/>
              </w:rPr>
              <w:t>项目组</w:t>
            </w:r>
          </w:p>
          <w:p w14:paraId="5478D897">
            <w:pPr>
              <w:spacing w:before="0" w:beforeLines="0" w:line="240" w:lineRule="auto"/>
              <w:ind w:firstLine="0" w:firstLineChars="0"/>
              <w:jc w:val="center"/>
              <w:rPr>
                <w:sz w:val="24"/>
                <w:szCs w:val="24"/>
              </w:rPr>
            </w:pPr>
            <w:r>
              <w:rPr>
                <w:color w:val="000000"/>
                <w:sz w:val="24"/>
                <w:szCs w:val="24"/>
                <w:highlight w:val="none"/>
              </w:rPr>
              <w:t>成员</w:t>
            </w:r>
          </w:p>
        </w:tc>
        <w:tc>
          <w:tcPr>
            <w:tcW w:w="1148" w:type="pct"/>
            <w:vAlign w:val="center"/>
          </w:tcPr>
          <w:p w14:paraId="4AA1ACD0">
            <w:pPr>
              <w:spacing w:before="0" w:beforeLines="0" w:line="240" w:lineRule="auto"/>
              <w:ind w:firstLine="0" w:firstLineChars="0"/>
              <w:jc w:val="center"/>
              <w:rPr>
                <w:rFonts w:hint="eastAsia" w:eastAsia="宋体"/>
                <w:color w:val="000000"/>
                <w:sz w:val="24"/>
                <w:szCs w:val="24"/>
                <w:highlight w:val="none"/>
                <w:lang w:val="en-US" w:eastAsia="zh-CN"/>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r>
              <w:rPr>
                <w:rFonts w:hint="eastAsia" w:eastAsia="宋体"/>
                <w:color w:val="000000"/>
                <w:sz w:val="24"/>
                <w:szCs w:val="24"/>
                <w:highlight w:val="none"/>
                <w:lang w:val="en-US" w:eastAsia="zh-CN"/>
              </w:rPr>
              <w:t>、</w:t>
            </w:r>
          </w:p>
          <w:p w14:paraId="6592962E">
            <w:pPr>
              <w:spacing w:before="0" w:beforeLines="0" w:line="240" w:lineRule="auto"/>
              <w:ind w:firstLine="0" w:firstLineChars="0"/>
              <w:jc w:val="center"/>
              <w:rPr>
                <w:sz w:val="24"/>
                <w:szCs w:val="24"/>
              </w:rPr>
            </w:pPr>
            <w:r>
              <w:rPr>
                <w:rFonts w:hint="eastAsia"/>
                <w:color w:val="000000"/>
                <w:sz w:val="24"/>
                <w:szCs w:val="24"/>
                <w:highlight w:val="none"/>
                <w:lang w:val="en-US" w:eastAsia="zh-CN"/>
              </w:rPr>
              <w:t>中级</w:t>
            </w:r>
            <w:r>
              <w:rPr>
                <w:color w:val="000000"/>
                <w:sz w:val="24"/>
                <w:szCs w:val="24"/>
                <w:highlight w:val="none"/>
              </w:rPr>
              <w:t>绩效评价师</w:t>
            </w:r>
          </w:p>
        </w:tc>
        <w:tc>
          <w:tcPr>
            <w:tcW w:w="1865" w:type="pct"/>
            <w:vAlign w:val="center"/>
          </w:tcPr>
          <w:p w14:paraId="17D4C65F">
            <w:pPr>
              <w:spacing w:before="0" w:beforeLines="0" w:line="240" w:lineRule="auto"/>
              <w:ind w:firstLine="0" w:firstLineChars="0"/>
              <w:jc w:val="both"/>
              <w:rPr>
                <w:rFonts w:hint="eastAsia" w:eastAsia="宋体"/>
                <w:sz w:val="24"/>
                <w:szCs w:val="24"/>
                <w:lang w:eastAsia="zh-CN"/>
              </w:rPr>
            </w:pPr>
            <w:r>
              <w:rPr>
                <w:color w:val="000000"/>
                <w:sz w:val="24"/>
                <w:szCs w:val="24"/>
              </w:rPr>
              <w:t>直接参与项目的实施和操作，参与指标体系研制，主要参与方案制定、数据汇总分析、报告撰写等</w:t>
            </w:r>
            <w:r>
              <w:rPr>
                <w:rFonts w:hint="eastAsia"/>
                <w:color w:val="000000"/>
                <w:sz w:val="24"/>
                <w:szCs w:val="24"/>
                <w:lang w:eastAsia="zh-CN"/>
              </w:rPr>
              <w:t>。</w:t>
            </w:r>
          </w:p>
        </w:tc>
      </w:tr>
      <w:tr w14:paraId="3A36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1269" w:type="dxa"/>
            <w:vAlign w:val="center"/>
          </w:tcPr>
          <w:p w14:paraId="115EBFAA">
            <w:pPr>
              <w:spacing w:before="0" w:beforeLines="0" w:line="240" w:lineRule="auto"/>
              <w:ind w:firstLine="0" w:firstLineChars="0"/>
              <w:jc w:val="center"/>
              <w:rPr>
                <w:rFonts w:hint="eastAsia" w:eastAsia="宋体"/>
                <w:sz w:val="24"/>
                <w:szCs w:val="24"/>
                <w:lang w:eastAsia="zh-CN"/>
              </w:rPr>
            </w:pPr>
            <w:r>
              <w:rPr>
                <w:rFonts w:hint="eastAsia"/>
                <w:color w:val="000000"/>
                <w:sz w:val="24"/>
                <w:szCs w:val="24"/>
                <w:lang w:val="en-US" w:eastAsia="zh-CN"/>
              </w:rPr>
              <w:t>曾庆霞</w:t>
            </w:r>
          </w:p>
        </w:tc>
        <w:tc>
          <w:tcPr>
            <w:tcW w:w="939" w:type="dxa"/>
            <w:vAlign w:val="center"/>
          </w:tcPr>
          <w:p w14:paraId="0793D9FB">
            <w:pPr>
              <w:spacing w:before="0" w:beforeLines="0" w:line="240" w:lineRule="auto"/>
              <w:ind w:firstLine="0" w:firstLineChars="0"/>
              <w:jc w:val="center"/>
              <w:rPr>
                <w:sz w:val="24"/>
                <w:szCs w:val="24"/>
              </w:rPr>
            </w:pPr>
            <w:r>
              <w:rPr>
                <w:color w:val="000000"/>
                <w:sz w:val="24"/>
                <w:szCs w:val="24"/>
              </w:rPr>
              <w:t>女</w:t>
            </w:r>
          </w:p>
        </w:tc>
        <w:tc>
          <w:tcPr>
            <w:tcW w:w="1288" w:type="dxa"/>
            <w:vAlign w:val="center"/>
          </w:tcPr>
          <w:p w14:paraId="3A4AC507">
            <w:pPr>
              <w:spacing w:before="0" w:beforeLines="0" w:line="240" w:lineRule="auto"/>
              <w:ind w:firstLine="0" w:firstLineChars="0"/>
              <w:jc w:val="center"/>
              <w:rPr>
                <w:color w:val="000000"/>
                <w:sz w:val="24"/>
                <w:szCs w:val="24"/>
              </w:rPr>
            </w:pPr>
            <w:r>
              <w:rPr>
                <w:color w:val="000000"/>
                <w:sz w:val="24"/>
                <w:szCs w:val="24"/>
              </w:rPr>
              <w:t>项目组</w:t>
            </w:r>
          </w:p>
          <w:p w14:paraId="525A660C">
            <w:pPr>
              <w:spacing w:before="0" w:beforeLines="0" w:line="240" w:lineRule="auto"/>
              <w:ind w:firstLine="0" w:firstLineChars="0"/>
              <w:jc w:val="center"/>
              <w:rPr>
                <w:sz w:val="24"/>
                <w:szCs w:val="24"/>
              </w:rPr>
            </w:pPr>
            <w:r>
              <w:rPr>
                <w:color w:val="000000"/>
                <w:sz w:val="24"/>
                <w:szCs w:val="24"/>
              </w:rPr>
              <w:t>成员</w:t>
            </w:r>
          </w:p>
        </w:tc>
        <w:tc>
          <w:tcPr>
            <w:tcW w:w="2023" w:type="dxa"/>
            <w:vAlign w:val="center"/>
          </w:tcPr>
          <w:p w14:paraId="1C5880F3">
            <w:pPr>
              <w:spacing w:before="0" w:beforeLines="0" w:line="240" w:lineRule="auto"/>
              <w:ind w:firstLine="0" w:firstLineChars="0"/>
              <w:jc w:val="center"/>
              <w:rPr>
                <w:sz w:val="24"/>
                <w:szCs w:val="24"/>
              </w:rPr>
            </w:pPr>
            <w:r>
              <w:rPr>
                <w:rFonts w:hint="eastAsia" w:eastAsia="宋体"/>
                <w:color w:val="000000"/>
                <w:sz w:val="24"/>
                <w:szCs w:val="24"/>
                <w:highlight w:val="none"/>
                <w:lang w:val="en-US" w:eastAsia="zh-CN"/>
              </w:rPr>
              <w:t>注册</w:t>
            </w:r>
            <w:r>
              <w:rPr>
                <w:rFonts w:hint="eastAsia"/>
                <w:color w:val="000000"/>
                <w:sz w:val="24"/>
                <w:szCs w:val="24"/>
                <w:highlight w:val="none"/>
                <w:lang w:val="en-US" w:eastAsia="zh-CN"/>
              </w:rPr>
              <w:t>会计师</w:t>
            </w:r>
          </w:p>
        </w:tc>
        <w:tc>
          <w:tcPr>
            <w:tcW w:w="3286" w:type="dxa"/>
            <w:vAlign w:val="center"/>
          </w:tcPr>
          <w:p w14:paraId="06C1DA5E">
            <w:pPr>
              <w:spacing w:before="0" w:beforeLines="0" w:line="240" w:lineRule="auto"/>
              <w:ind w:firstLine="0" w:firstLineChars="0"/>
              <w:jc w:val="both"/>
              <w:rPr>
                <w:rFonts w:hint="eastAsia" w:eastAsia="宋体"/>
                <w:sz w:val="24"/>
                <w:szCs w:val="24"/>
                <w:lang w:val="en-US" w:eastAsia="zh-CN"/>
              </w:rPr>
            </w:pPr>
            <w:r>
              <w:rPr>
                <w:color w:val="000000"/>
                <w:sz w:val="24"/>
                <w:szCs w:val="24"/>
              </w:rPr>
              <w:t>直接参与项目的实施和操作，参与指标体系研制，主要参与方案制定、数据采集</w:t>
            </w:r>
            <w:r>
              <w:rPr>
                <w:rFonts w:hint="eastAsia" w:eastAsia="宋体"/>
                <w:color w:val="000000"/>
                <w:sz w:val="24"/>
                <w:szCs w:val="24"/>
                <w:lang w:val="en-US" w:eastAsia="zh-CN"/>
              </w:rPr>
              <w:t>等</w:t>
            </w:r>
            <w:r>
              <w:rPr>
                <w:rFonts w:hint="eastAsia"/>
                <w:color w:val="000000"/>
                <w:sz w:val="24"/>
                <w:szCs w:val="24"/>
                <w:lang w:val="en-US" w:eastAsia="zh-CN"/>
              </w:rPr>
              <w:t>。</w:t>
            </w:r>
          </w:p>
        </w:tc>
      </w:tr>
      <w:tr w14:paraId="209F2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1269" w:type="dxa"/>
            <w:vAlign w:val="center"/>
          </w:tcPr>
          <w:p w14:paraId="7B28795C">
            <w:pPr>
              <w:spacing w:before="0" w:beforeLines="0" w:line="240" w:lineRule="auto"/>
              <w:ind w:firstLine="0" w:firstLineChars="0"/>
              <w:jc w:val="center"/>
              <w:rPr>
                <w:rFonts w:hint="eastAsia" w:eastAsia="宋体"/>
                <w:color w:val="000000"/>
                <w:sz w:val="24"/>
                <w:szCs w:val="24"/>
                <w:lang w:val="en-US" w:eastAsia="zh-CN"/>
              </w:rPr>
            </w:pPr>
            <w:r>
              <w:rPr>
                <w:rFonts w:hint="eastAsia" w:eastAsia="宋体"/>
                <w:color w:val="000000"/>
                <w:sz w:val="24"/>
                <w:szCs w:val="24"/>
                <w:lang w:val="en-US" w:eastAsia="zh-CN"/>
              </w:rPr>
              <w:t>姚扬帆</w:t>
            </w:r>
          </w:p>
        </w:tc>
        <w:tc>
          <w:tcPr>
            <w:tcW w:w="939" w:type="dxa"/>
            <w:vAlign w:val="center"/>
          </w:tcPr>
          <w:p w14:paraId="488A47D7">
            <w:pPr>
              <w:spacing w:before="0" w:beforeLines="0" w:line="240" w:lineRule="auto"/>
              <w:ind w:firstLine="0" w:firstLineChars="0"/>
              <w:jc w:val="center"/>
              <w:rPr>
                <w:rFonts w:hint="eastAsia" w:eastAsia="宋体"/>
                <w:color w:val="000000"/>
                <w:sz w:val="24"/>
                <w:szCs w:val="24"/>
                <w:lang w:val="en-US" w:eastAsia="zh-CN"/>
              </w:rPr>
            </w:pPr>
            <w:r>
              <w:rPr>
                <w:rFonts w:hint="eastAsia" w:eastAsia="宋体"/>
                <w:color w:val="000000"/>
                <w:sz w:val="24"/>
                <w:szCs w:val="24"/>
                <w:lang w:val="en-US" w:eastAsia="zh-CN"/>
              </w:rPr>
              <w:t>男</w:t>
            </w:r>
          </w:p>
        </w:tc>
        <w:tc>
          <w:tcPr>
            <w:tcW w:w="1288" w:type="dxa"/>
            <w:vAlign w:val="center"/>
          </w:tcPr>
          <w:p w14:paraId="6A7C5C93">
            <w:pPr>
              <w:spacing w:before="0" w:beforeLines="0" w:line="240" w:lineRule="auto"/>
              <w:ind w:firstLine="0" w:firstLineChars="0"/>
              <w:jc w:val="center"/>
              <w:rPr>
                <w:color w:val="000000"/>
                <w:sz w:val="24"/>
                <w:szCs w:val="24"/>
              </w:rPr>
            </w:pPr>
            <w:r>
              <w:rPr>
                <w:color w:val="000000"/>
                <w:sz w:val="24"/>
                <w:szCs w:val="24"/>
              </w:rPr>
              <w:t>项目组</w:t>
            </w:r>
          </w:p>
          <w:p w14:paraId="3AC762FE">
            <w:pPr>
              <w:spacing w:before="0" w:beforeLines="0" w:line="240" w:lineRule="auto"/>
              <w:ind w:firstLine="0" w:firstLineChars="0"/>
              <w:jc w:val="center"/>
              <w:rPr>
                <w:color w:val="000000"/>
                <w:sz w:val="24"/>
                <w:szCs w:val="24"/>
              </w:rPr>
            </w:pPr>
            <w:r>
              <w:rPr>
                <w:color w:val="000000"/>
                <w:sz w:val="24"/>
                <w:szCs w:val="24"/>
              </w:rPr>
              <w:t>成员</w:t>
            </w:r>
          </w:p>
        </w:tc>
        <w:tc>
          <w:tcPr>
            <w:tcW w:w="2023" w:type="dxa"/>
            <w:vAlign w:val="center"/>
          </w:tcPr>
          <w:p w14:paraId="5163D8AE">
            <w:pPr>
              <w:spacing w:before="0" w:beforeLines="0" w:line="240" w:lineRule="auto"/>
              <w:ind w:firstLine="0" w:firstLineChars="0"/>
              <w:jc w:val="center"/>
              <w:rPr>
                <w:color w:val="000000"/>
                <w:sz w:val="24"/>
                <w:szCs w:val="24"/>
              </w:rPr>
            </w:pPr>
            <w:r>
              <w:rPr>
                <w:color w:val="000000"/>
                <w:sz w:val="24"/>
                <w:szCs w:val="24"/>
              </w:rPr>
              <w:t>绩效评价师</w:t>
            </w:r>
          </w:p>
        </w:tc>
        <w:tc>
          <w:tcPr>
            <w:tcW w:w="3286" w:type="dxa"/>
            <w:vAlign w:val="center"/>
          </w:tcPr>
          <w:p w14:paraId="1290460A">
            <w:pPr>
              <w:spacing w:before="0" w:beforeLines="0" w:line="240" w:lineRule="auto"/>
              <w:ind w:firstLine="0" w:firstLineChars="0"/>
              <w:jc w:val="both"/>
              <w:rPr>
                <w:color w:val="000000"/>
                <w:sz w:val="24"/>
                <w:szCs w:val="24"/>
              </w:rPr>
            </w:pPr>
            <w:r>
              <w:rPr>
                <w:color w:val="000000"/>
                <w:sz w:val="24"/>
                <w:szCs w:val="24"/>
              </w:rPr>
              <w:t>直接参与项目的实施和操作，参与指标体系研制，主要参与方案制定、数据采集、报告撰写</w:t>
            </w:r>
            <w:r>
              <w:rPr>
                <w:rFonts w:hint="eastAsia"/>
                <w:color w:val="000000"/>
                <w:sz w:val="24"/>
                <w:szCs w:val="24"/>
                <w:lang w:eastAsia="zh-CN"/>
              </w:rPr>
              <w:t>。</w:t>
            </w:r>
          </w:p>
        </w:tc>
      </w:tr>
      <w:tr w14:paraId="3B16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474" w:hRule="atLeast"/>
          <w:jc w:val="right"/>
        </w:trPr>
        <w:tc>
          <w:tcPr>
            <w:tcW w:w="1269" w:type="dxa"/>
            <w:shd w:val="clear" w:color="auto" w:fill="auto"/>
            <w:vAlign w:val="center"/>
          </w:tcPr>
          <w:p w14:paraId="616EB2DF">
            <w:pPr>
              <w:spacing w:before="0" w:beforeLines="0" w:line="240" w:lineRule="auto"/>
              <w:ind w:firstLine="0" w:firstLineChars="0"/>
              <w:jc w:val="center"/>
              <w:rPr>
                <w:rFonts w:hint="eastAsia" w:ascii="宋体" w:hAnsi="宋体" w:eastAsia="宋体" w:cs="宋体"/>
                <w:color w:val="000000"/>
                <w:sz w:val="24"/>
                <w:szCs w:val="24"/>
                <w:lang w:val="en-US" w:eastAsia="zh-CN"/>
              </w:rPr>
            </w:pPr>
            <w:r>
              <w:rPr>
                <w:rFonts w:hint="eastAsia" w:eastAsia="宋体"/>
                <w:color w:val="000000"/>
                <w:sz w:val="24"/>
                <w:szCs w:val="24"/>
                <w:lang w:val="en-US" w:eastAsia="zh-CN"/>
              </w:rPr>
              <w:t>曹静</w:t>
            </w:r>
          </w:p>
        </w:tc>
        <w:tc>
          <w:tcPr>
            <w:tcW w:w="939" w:type="dxa"/>
            <w:shd w:val="clear" w:color="auto" w:fill="auto"/>
            <w:vAlign w:val="center"/>
          </w:tcPr>
          <w:p w14:paraId="016FE3F1">
            <w:pPr>
              <w:spacing w:before="0" w:beforeLines="0" w:line="240" w:lineRule="auto"/>
              <w:ind w:firstLine="0" w:firstLineChars="0"/>
              <w:jc w:val="center"/>
              <w:rPr>
                <w:rFonts w:hint="eastAsia" w:ascii="宋体" w:hAnsi="宋体" w:eastAsia="宋体" w:cs="宋体"/>
                <w:color w:val="000000"/>
                <w:sz w:val="24"/>
                <w:szCs w:val="24"/>
                <w:lang w:val="en-US" w:eastAsia="zh-CN"/>
              </w:rPr>
            </w:pPr>
            <w:r>
              <w:rPr>
                <w:color w:val="000000"/>
                <w:sz w:val="24"/>
                <w:szCs w:val="24"/>
              </w:rPr>
              <w:t>女</w:t>
            </w:r>
          </w:p>
        </w:tc>
        <w:tc>
          <w:tcPr>
            <w:tcW w:w="1288" w:type="dxa"/>
            <w:shd w:val="clear" w:color="auto" w:fill="auto"/>
            <w:vAlign w:val="center"/>
          </w:tcPr>
          <w:p w14:paraId="161D3262">
            <w:pPr>
              <w:spacing w:before="0" w:beforeLines="0" w:line="240" w:lineRule="auto"/>
              <w:ind w:firstLine="0" w:firstLineChars="0"/>
              <w:jc w:val="center"/>
              <w:rPr>
                <w:color w:val="000000"/>
                <w:sz w:val="24"/>
                <w:szCs w:val="24"/>
              </w:rPr>
            </w:pPr>
            <w:r>
              <w:rPr>
                <w:color w:val="000000"/>
                <w:sz w:val="24"/>
                <w:szCs w:val="24"/>
              </w:rPr>
              <w:t>项目组</w:t>
            </w:r>
          </w:p>
          <w:p w14:paraId="12606478">
            <w:pPr>
              <w:spacing w:before="0" w:beforeLines="0" w:line="240" w:lineRule="auto"/>
              <w:ind w:firstLine="0" w:firstLineChars="0"/>
              <w:jc w:val="center"/>
              <w:rPr>
                <w:rFonts w:ascii="宋体" w:hAnsi="宋体" w:eastAsia="宋体" w:cs="宋体"/>
                <w:color w:val="000000"/>
                <w:sz w:val="24"/>
                <w:szCs w:val="24"/>
              </w:rPr>
            </w:pPr>
            <w:r>
              <w:rPr>
                <w:color w:val="000000"/>
                <w:sz w:val="24"/>
                <w:szCs w:val="24"/>
              </w:rPr>
              <w:t>成员</w:t>
            </w:r>
          </w:p>
        </w:tc>
        <w:tc>
          <w:tcPr>
            <w:tcW w:w="2023" w:type="dxa"/>
            <w:shd w:val="clear" w:color="auto" w:fill="auto"/>
            <w:vAlign w:val="center"/>
          </w:tcPr>
          <w:p w14:paraId="52B1A0C3">
            <w:pPr>
              <w:spacing w:before="0" w:beforeLines="0" w:line="240" w:lineRule="auto"/>
              <w:ind w:firstLine="0" w:firstLineChars="0"/>
              <w:jc w:val="center"/>
              <w:rPr>
                <w:rFonts w:ascii="宋体" w:hAnsi="宋体" w:eastAsia="宋体" w:cs="宋体"/>
                <w:color w:val="000000"/>
                <w:sz w:val="24"/>
                <w:szCs w:val="24"/>
              </w:rPr>
            </w:pPr>
            <w:r>
              <w:rPr>
                <w:color w:val="000000"/>
                <w:sz w:val="24"/>
                <w:szCs w:val="24"/>
              </w:rPr>
              <w:t>绩效评价师</w:t>
            </w:r>
          </w:p>
        </w:tc>
        <w:tc>
          <w:tcPr>
            <w:tcW w:w="3286" w:type="dxa"/>
            <w:shd w:val="clear" w:color="auto" w:fill="auto"/>
            <w:vAlign w:val="center"/>
          </w:tcPr>
          <w:p w14:paraId="1175B746">
            <w:pPr>
              <w:spacing w:before="0" w:beforeLines="0" w:line="240" w:lineRule="auto"/>
              <w:ind w:firstLine="0" w:firstLineChars="0"/>
              <w:jc w:val="both"/>
              <w:rPr>
                <w:rFonts w:ascii="宋体" w:hAnsi="宋体" w:eastAsia="宋体" w:cs="宋体"/>
                <w:color w:val="000000"/>
                <w:sz w:val="24"/>
                <w:szCs w:val="24"/>
              </w:rPr>
            </w:pPr>
            <w:r>
              <w:rPr>
                <w:color w:val="000000"/>
                <w:sz w:val="24"/>
                <w:szCs w:val="24"/>
              </w:rPr>
              <w:t>直接参与项目的实施和操作，参与指标体系研制，主要参与方案制定、数据采集、报告撰写</w:t>
            </w:r>
            <w:r>
              <w:rPr>
                <w:rFonts w:hint="eastAsia" w:eastAsia="宋体"/>
                <w:color w:val="000000"/>
                <w:sz w:val="24"/>
                <w:szCs w:val="24"/>
                <w:lang w:val="en-US" w:eastAsia="zh-CN"/>
              </w:rPr>
              <w:t>等</w:t>
            </w:r>
            <w:r>
              <w:rPr>
                <w:rFonts w:hint="eastAsia"/>
                <w:color w:val="000000"/>
                <w:sz w:val="24"/>
                <w:szCs w:val="24"/>
                <w:lang w:val="en-US" w:eastAsia="zh-CN"/>
              </w:rPr>
              <w:t>。</w:t>
            </w:r>
          </w:p>
        </w:tc>
      </w:tr>
    </w:tbl>
    <w:p w14:paraId="4BE0F50C">
      <w:pPr>
        <w:pStyle w:val="5"/>
        <w:bidi w:val="0"/>
      </w:pPr>
      <w:bookmarkStart w:id="44" w:name="_Toc5358"/>
      <w:r>
        <w:t>三、综合评价情况及评价结论</w:t>
      </w:r>
      <w:bookmarkEnd w:id="44"/>
    </w:p>
    <w:p w14:paraId="637FDA64">
      <w:pPr>
        <w:pStyle w:val="6"/>
        <w:bidi w:val="0"/>
        <w:rPr>
          <w:highlight w:val="none"/>
        </w:rPr>
      </w:pPr>
      <w:bookmarkStart w:id="45" w:name="_Toc31241"/>
      <w:r>
        <w:rPr>
          <w:highlight w:val="none"/>
        </w:rPr>
        <w:t>（一）总体评价得分</w:t>
      </w:r>
      <w:bookmarkEnd w:id="45"/>
    </w:p>
    <w:p w14:paraId="36981F1A">
      <w:pPr>
        <w:bidi w:val="0"/>
        <w:rPr>
          <w:rFonts w:hint="eastAsia" w:eastAsia="宋体"/>
          <w:highlight w:val="none"/>
          <w:lang w:eastAsia="zh-CN"/>
        </w:rPr>
      </w:pPr>
      <w:r>
        <w:rPr>
          <w:rFonts w:hint="eastAsia"/>
          <w:highlight w:val="none"/>
        </w:rPr>
        <w:t>根据《河南省省级预算项目支出绩效评价管理办法》，评价组对照绩效指标评价体系，从</w:t>
      </w:r>
      <w:r>
        <w:rPr>
          <w:rFonts w:hint="eastAsia"/>
          <w:highlight w:val="none"/>
          <w:lang w:val="en-US" w:eastAsia="zh-CN"/>
        </w:rPr>
        <w:t>投入管理</w:t>
      </w:r>
      <w:r>
        <w:rPr>
          <w:rFonts w:hint="eastAsia"/>
          <w:highlight w:val="none"/>
        </w:rPr>
        <w:t>、产出和效益</w:t>
      </w:r>
      <w:r>
        <w:rPr>
          <w:rFonts w:hint="eastAsia"/>
          <w:highlight w:val="none"/>
          <w:lang w:val="en-US" w:eastAsia="zh-CN"/>
        </w:rPr>
        <w:t>三</w:t>
      </w:r>
      <w:r>
        <w:rPr>
          <w:rFonts w:hint="eastAsia"/>
          <w:highlight w:val="none"/>
        </w:rPr>
        <w:t>个维度，通过数据采集、实地调研和问卷访谈等方式，对本项目进行客观公正的绩效评价，总得分为</w:t>
      </w:r>
      <w:r>
        <w:rPr>
          <w:rFonts w:hint="eastAsia"/>
          <w:highlight w:val="none"/>
          <w:lang w:val="en-US" w:eastAsia="zh-CN"/>
        </w:rPr>
        <w:t>90.44</w:t>
      </w:r>
      <w:r>
        <w:rPr>
          <w:rFonts w:hint="eastAsia"/>
          <w:highlight w:val="none"/>
        </w:rPr>
        <w:t>分，绩效评价等级属于</w:t>
      </w:r>
      <w:r>
        <w:rPr>
          <w:rFonts w:hint="eastAsia" w:eastAsia="宋体"/>
          <w:highlight w:val="none"/>
          <w:lang w:eastAsia="zh-CN"/>
        </w:rPr>
        <w:t>“</w:t>
      </w:r>
      <w:r>
        <w:rPr>
          <w:rFonts w:hint="eastAsia"/>
          <w:highlight w:val="none"/>
          <w:lang w:val="en-US" w:eastAsia="zh-CN"/>
        </w:rPr>
        <w:t>优</w:t>
      </w:r>
      <w:r>
        <w:rPr>
          <w:rFonts w:hint="eastAsia" w:eastAsia="宋体"/>
          <w:highlight w:val="none"/>
          <w:lang w:eastAsia="zh-CN"/>
        </w:rPr>
        <w:t>”</w:t>
      </w:r>
      <w:r>
        <w:rPr>
          <w:rFonts w:hint="eastAsia"/>
          <w:highlight w:val="none"/>
        </w:rPr>
        <w:t>。最终评价结果如下表所示，各指标具体评分情况详见附件1</w:t>
      </w:r>
      <w:r>
        <w:rPr>
          <w:rFonts w:hint="eastAsia"/>
          <w:highlight w:val="none"/>
          <w:lang w:eastAsia="zh-CN"/>
        </w:rPr>
        <w:t>。</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84"/>
        <w:gridCol w:w="2073"/>
        <w:gridCol w:w="2585"/>
        <w:gridCol w:w="2258"/>
      </w:tblGrid>
      <w:tr w14:paraId="220EC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5A4D9D82">
            <w:pPr>
              <w:spacing w:before="0" w:beforeLines="0" w:line="240" w:lineRule="auto"/>
              <w:ind w:firstLine="0" w:firstLineChars="0"/>
              <w:jc w:val="center"/>
              <w:rPr>
                <w:b/>
                <w:bCs/>
                <w:sz w:val="24"/>
                <w:szCs w:val="24"/>
                <w:highlight w:val="none"/>
              </w:rPr>
            </w:pPr>
            <w:r>
              <w:rPr>
                <w:b/>
                <w:bCs/>
                <w:color w:val="000000"/>
                <w:sz w:val="24"/>
                <w:szCs w:val="24"/>
                <w:highlight w:val="none"/>
              </w:rPr>
              <w:t>一级指标</w:t>
            </w:r>
          </w:p>
        </w:tc>
        <w:tc>
          <w:tcPr>
            <w:tcW w:w="2073" w:type="dxa"/>
            <w:vAlign w:val="center"/>
          </w:tcPr>
          <w:p w14:paraId="4066D70D">
            <w:pPr>
              <w:spacing w:before="0" w:beforeLines="0" w:line="240" w:lineRule="auto"/>
              <w:ind w:firstLine="0" w:firstLineChars="0"/>
              <w:jc w:val="center"/>
              <w:rPr>
                <w:b/>
                <w:bCs/>
                <w:sz w:val="24"/>
                <w:szCs w:val="24"/>
                <w:highlight w:val="none"/>
              </w:rPr>
            </w:pPr>
            <w:r>
              <w:rPr>
                <w:b/>
                <w:bCs/>
                <w:color w:val="000000"/>
                <w:sz w:val="24"/>
                <w:szCs w:val="24"/>
                <w:highlight w:val="none"/>
              </w:rPr>
              <w:t>权重</w:t>
            </w:r>
          </w:p>
        </w:tc>
        <w:tc>
          <w:tcPr>
            <w:tcW w:w="2585" w:type="dxa"/>
            <w:vAlign w:val="center"/>
          </w:tcPr>
          <w:p w14:paraId="604F382B">
            <w:pPr>
              <w:spacing w:before="0" w:beforeLines="0" w:line="240" w:lineRule="auto"/>
              <w:ind w:firstLine="0" w:firstLineChars="0"/>
              <w:jc w:val="center"/>
              <w:rPr>
                <w:b/>
                <w:bCs/>
                <w:sz w:val="24"/>
                <w:szCs w:val="24"/>
                <w:highlight w:val="none"/>
              </w:rPr>
            </w:pPr>
            <w:r>
              <w:rPr>
                <w:b/>
                <w:bCs/>
                <w:color w:val="000000"/>
                <w:sz w:val="24"/>
                <w:szCs w:val="24"/>
                <w:highlight w:val="none"/>
              </w:rPr>
              <w:t>得分率</w:t>
            </w:r>
          </w:p>
        </w:tc>
        <w:tc>
          <w:tcPr>
            <w:tcW w:w="2258" w:type="dxa"/>
            <w:vAlign w:val="center"/>
          </w:tcPr>
          <w:p w14:paraId="2FBAB505">
            <w:pPr>
              <w:spacing w:before="0" w:beforeLines="0" w:line="240" w:lineRule="auto"/>
              <w:ind w:firstLine="0" w:firstLineChars="0"/>
              <w:jc w:val="center"/>
              <w:rPr>
                <w:b/>
                <w:bCs/>
                <w:sz w:val="24"/>
                <w:szCs w:val="24"/>
                <w:highlight w:val="none"/>
              </w:rPr>
            </w:pPr>
            <w:r>
              <w:rPr>
                <w:b/>
                <w:bCs/>
                <w:color w:val="000000"/>
                <w:sz w:val="24"/>
                <w:szCs w:val="24"/>
                <w:highlight w:val="none"/>
              </w:rPr>
              <w:t>得分</w:t>
            </w:r>
          </w:p>
        </w:tc>
      </w:tr>
      <w:tr w14:paraId="02F3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0257924F">
            <w:pPr>
              <w:spacing w:before="0" w:beforeLines="0" w:line="240" w:lineRule="auto"/>
              <w:ind w:firstLine="0" w:firstLineChars="0"/>
              <w:jc w:val="center"/>
              <w:rPr>
                <w:sz w:val="24"/>
                <w:szCs w:val="24"/>
                <w:highlight w:val="none"/>
              </w:rPr>
            </w:pPr>
            <w:r>
              <w:rPr>
                <w:rFonts w:hint="eastAsia"/>
                <w:color w:val="000000"/>
                <w:sz w:val="24"/>
                <w:szCs w:val="24"/>
                <w:highlight w:val="none"/>
              </w:rPr>
              <w:t>投入管理</w:t>
            </w:r>
          </w:p>
        </w:tc>
        <w:tc>
          <w:tcPr>
            <w:tcW w:w="2073" w:type="dxa"/>
            <w:vAlign w:val="center"/>
          </w:tcPr>
          <w:p w14:paraId="3B598A35">
            <w:pPr>
              <w:keepNext w:val="0"/>
              <w:keepLines w:val="0"/>
              <w:widowControl/>
              <w:suppressLineNumbers w:val="0"/>
              <w:spacing w:line="240" w:lineRule="auto"/>
              <w:ind w:firstLine="0" w:firstLineChars="0"/>
              <w:jc w:val="center"/>
              <w:textAlignment w:val="center"/>
              <w:rPr>
                <w:rFonts w:hint="default"/>
                <w:color w:val="000000"/>
                <w:sz w:val="24"/>
                <w:szCs w:val="24"/>
                <w:highlight w:val="none"/>
                <w:lang w:val="en-US"/>
              </w:rPr>
            </w:pPr>
            <w:r>
              <w:rPr>
                <w:rFonts w:hint="eastAsia" w:ascii="宋体" w:hAnsi="宋体" w:eastAsia="宋体" w:cs="宋体"/>
                <w:i w:val="0"/>
                <w:iCs w:val="0"/>
                <w:color w:val="000000"/>
                <w:kern w:val="0"/>
                <w:sz w:val="24"/>
                <w:szCs w:val="24"/>
                <w:u w:val="none"/>
                <w:lang w:val="en-US" w:eastAsia="zh-CN" w:bidi="ar"/>
              </w:rPr>
              <w:t>40</w:t>
            </w:r>
          </w:p>
        </w:tc>
        <w:tc>
          <w:tcPr>
            <w:tcW w:w="2585" w:type="dxa"/>
            <w:vAlign w:val="center"/>
          </w:tcPr>
          <w:p w14:paraId="4118154D">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83.75%</w:t>
            </w:r>
          </w:p>
        </w:tc>
        <w:tc>
          <w:tcPr>
            <w:tcW w:w="2258" w:type="dxa"/>
            <w:vAlign w:val="center"/>
          </w:tcPr>
          <w:p w14:paraId="1B914085">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33.5</w:t>
            </w:r>
            <w:r>
              <w:rPr>
                <w:rFonts w:hint="eastAsia" w:cs="宋体"/>
                <w:i w:val="0"/>
                <w:iCs w:val="0"/>
                <w:color w:val="000000"/>
                <w:kern w:val="0"/>
                <w:sz w:val="24"/>
                <w:szCs w:val="24"/>
                <w:u w:val="none"/>
                <w:lang w:val="en-US" w:eastAsia="zh-CN" w:bidi="ar"/>
              </w:rPr>
              <w:t>0</w:t>
            </w:r>
          </w:p>
        </w:tc>
      </w:tr>
      <w:tr w14:paraId="1B12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71C3E112">
            <w:pPr>
              <w:spacing w:before="0" w:beforeLines="0" w:line="240" w:lineRule="auto"/>
              <w:ind w:firstLine="0" w:firstLineChars="0"/>
              <w:jc w:val="center"/>
              <w:rPr>
                <w:sz w:val="24"/>
                <w:szCs w:val="24"/>
                <w:highlight w:val="none"/>
              </w:rPr>
            </w:pPr>
            <w:r>
              <w:rPr>
                <w:color w:val="000000"/>
                <w:sz w:val="24"/>
                <w:szCs w:val="24"/>
                <w:highlight w:val="none"/>
              </w:rPr>
              <w:t>产出</w:t>
            </w:r>
          </w:p>
        </w:tc>
        <w:tc>
          <w:tcPr>
            <w:tcW w:w="2073" w:type="dxa"/>
            <w:vAlign w:val="center"/>
          </w:tcPr>
          <w:p w14:paraId="1FE4F767">
            <w:pPr>
              <w:keepNext w:val="0"/>
              <w:keepLines w:val="0"/>
              <w:widowControl/>
              <w:suppressLineNumbers w:val="0"/>
              <w:spacing w:line="240" w:lineRule="auto"/>
              <w:ind w:firstLine="0" w:firstLineChars="0"/>
              <w:jc w:val="center"/>
              <w:textAlignment w:val="center"/>
              <w:rPr>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30</w:t>
            </w:r>
          </w:p>
        </w:tc>
        <w:tc>
          <w:tcPr>
            <w:tcW w:w="2585" w:type="dxa"/>
            <w:vAlign w:val="center"/>
          </w:tcPr>
          <w:p w14:paraId="740CF5A5">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90.00%</w:t>
            </w:r>
          </w:p>
        </w:tc>
        <w:tc>
          <w:tcPr>
            <w:tcW w:w="2258" w:type="dxa"/>
            <w:vAlign w:val="center"/>
          </w:tcPr>
          <w:p w14:paraId="2948E917">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27</w:t>
            </w:r>
            <w:r>
              <w:rPr>
                <w:rFonts w:hint="eastAsia" w:cs="宋体"/>
                <w:i w:val="0"/>
                <w:iCs w:val="0"/>
                <w:color w:val="000000"/>
                <w:kern w:val="0"/>
                <w:sz w:val="24"/>
                <w:szCs w:val="24"/>
                <w:u w:val="none"/>
                <w:lang w:val="en-US" w:eastAsia="zh-CN" w:bidi="ar"/>
              </w:rPr>
              <w:t>.00</w:t>
            </w:r>
          </w:p>
        </w:tc>
      </w:tr>
      <w:tr w14:paraId="2A53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19BC2341">
            <w:pPr>
              <w:spacing w:before="0" w:beforeLines="0" w:line="240" w:lineRule="auto"/>
              <w:ind w:firstLine="0" w:firstLineChars="0"/>
              <w:jc w:val="center"/>
              <w:rPr>
                <w:sz w:val="24"/>
                <w:szCs w:val="24"/>
                <w:highlight w:val="none"/>
              </w:rPr>
            </w:pPr>
            <w:r>
              <w:rPr>
                <w:color w:val="000000"/>
                <w:sz w:val="24"/>
                <w:szCs w:val="24"/>
                <w:highlight w:val="none"/>
              </w:rPr>
              <w:t>效益</w:t>
            </w:r>
          </w:p>
        </w:tc>
        <w:tc>
          <w:tcPr>
            <w:tcW w:w="2073" w:type="dxa"/>
            <w:vAlign w:val="center"/>
          </w:tcPr>
          <w:p w14:paraId="66EDC58D">
            <w:pPr>
              <w:keepNext w:val="0"/>
              <w:keepLines w:val="0"/>
              <w:widowControl/>
              <w:suppressLineNumbers w:val="0"/>
              <w:spacing w:line="240" w:lineRule="auto"/>
              <w:ind w:firstLine="0" w:firstLineChars="0"/>
              <w:jc w:val="center"/>
              <w:textAlignment w:val="center"/>
              <w:rPr>
                <w:color w:val="000000"/>
                <w:sz w:val="24"/>
                <w:szCs w:val="24"/>
                <w:highlight w:val="none"/>
              </w:rPr>
            </w:pPr>
            <w:r>
              <w:rPr>
                <w:rFonts w:hint="eastAsia" w:ascii="宋体" w:hAnsi="宋体" w:eastAsia="宋体" w:cs="宋体"/>
                <w:i w:val="0"/>
                <w:iCs w:val="0"/>
                <w:color w:val="000000"/>
                <w:kern w:val="0"/>
                <w:sz w:val="24"/>
                <w:szCs w:val="24"/>
                <w:u w:val="none"/>
                <w:lang w:val="en-US" w:eastAsia="zh-CN" w:bidi="ar"/>
              </w:rPr>
              <w:t>30</w:t>
            </w:r>
          </w:p>
        </w:tc>
        <w:tc>
          <w:tcPr>
            <w:tcW w:w="2585" w:type="dxa"/>
            <w:vAlign w:val="center"/>
          </w:tcPr>
          <w:p w14:paraId="45A6F5CF">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99.80%</w:t>
            </w:r>
          </w:p>
        </w:tc>
        <w:tc>
          <w:tcPr>
            <w:tcW w:w="2258" w:type="dxa"/>
            <w:vAlign w:val="center"/>
          </w:tcPr>
          <w:p w14:paraId="4E947CEB">
            <w:pPr>
              <w:keepNext w:val="0"/>
              <w:keepLines w:val="0"/>
              <w:widowControl/>
              <w:suppressLineNumbers w:val="0"/>
              <w:spacing w:line="240" w:lineRule="auto"/>
              <w:ind w:firstLine="0" w:firstLineChars="0"/>
              <w:jc w:val="center"/>
              <w:textAlignment w:val="center"/>
              <w:rPr>
                <w:rFonts w:hint="default" w:eastAsia="宋体"/>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29.94</w:t>
            </w:r>
          </w:p>
        </w:tc>
      </w:tr>
      <w:tr w14:paraId="4F06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jc w:val="center"/>
        </w:trPr>
        <w:tc>
          <w:tcPr>
            <w:tcW w:w="1884" w:type="dxa"/>
            <w:vAlign w:val="center"/>
          </w:tcPr>
          <w:p w14:paraId="1F355016">
            <w:pPr>
              <w:spacing w:before="0" w:beforeLines="0" w:line="240" w:lineRule="auto"/>
              <w:ind w:firstLine="0" w:firstLineChars="0"/>
              <w:jc w:val="center"/>
              <w:rPr>
                <w:b/>
                <w:bCs/>
                <w:sz w:val="24"/>
                <w:szCs w:val="24"/>
                <w:highlight w:val="none"/>
              </w:rPr>
            </w:pPr>
            <w:r>
              <w:rPr>
                <w:b/>
                <w:bCs/>
                <w:color w:val="000000"/>
                <w:sz w:val="24"/>
                <w:szCs w:val="24"/>
                <w:highlight w:val="none"/>
              </w:rPr>
              <w:t>合计</w:t>
            </w:r>
          </w:p>
        </w:tc>
        <w:tc>
          <w:tcPr>
            <w:tcW w:w="2073" w:type="dxa"/>
            <w:vAlign w:val="center"/>
          </w:tcPr>
          <w:p w14:paraId="51BF47EA">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100</w:t>
            </w:r>
          </w:p>
        </w:tc>
        <w:tc>
          <w:tcPr>
            <w:tcW w:w="2585" w:type="dxa"/>
            <w:vAlign w:val="center"/>
          </w:tcPr>
          <w:p w14:paraId="4C9F635D">
            <w:pPr>
              <w:keepNext w:val="0"/>
              <w:keepLines w:val="0"/>
              <w:widowControl/>
              <w:suppressLineNumbers w:val="0"/>
              <w:spacing w:line="240" w:lineRule="auto"/>
              <w:ind w:firstLine="0" w:firstLineChars="0"/>
              <w:jc w:val="center"/>
              <w:textAlignment w:val="center"/>
              <w:rPr>
                <w:b/>
                <w:bCs/>
                <w:sz w:val="24"/>
                <w:szCs w:val="24"/>
                <w:highlight w:val="none"/>
              </w:rPr>
            </w:pPr>
            <w:r>
              <w:rPr>
                <w:rFonts w:hint="eastAsia" w:ascii="宋体" w:hAnsi="宋体" w:eastAsia="宋体" w:cs="宋体"/>
                <w:b/>
                <w:bCs/>
                <w:i w:val="0"/>
                <w:iCs w:val="0"/>
                <w:color w:val="000000"/>
                <w:kern w:val="0"/>
                <w:sz w:val="24"/>
                <w:szCs w:val="24"/>
                <w:u w:val="none"/>
                <w:lang w:val="en-US" w:eastAsia="zh-CN" w:bidi="ar"/>
              </w:rPr>
              <w:t>90.44%</w:t>
            </w:r>
          </w:p>
        </w:tc>
        <w:tc>
          <w:tcPr>
            <w:tcW w:w="2258" w:type="dxa"/>
            <w:vAlign w:val="center"/>
          </w:tcPr>
          <w:p w14:paraId="0704C44D">
            <w:pPr>
              <w:keepNext w:val="0"/>
              <w:keepLines w:val="0"/>
              <w:widowControl/>
              <w:suppressLineNumbers w:val="0"/>
              <w:spacing w:line="240" w:lineRule="auto"/>
              <w:ind w:firstLine="0" w:firstLineChars="0"/>
              <w:jc w:val="center"/>
              <w:textAlignment w:val="center"/>
              <w:rPr>
                <w:rFonts w:hint="default" w:eastAsia="宋体"/>
                <w:b/>
                <w:bCs/>
                <w:sz w:val="24"/>
                <w:szCs w:val="24"/>
                <w:highlight w:val="none"/>
                <w:lang w:val="en-US" w:eastAsia="zh-CN"/>
              </w:rPr>
            </w:pPr>
            <w:r>
              <w:rPr>
                <w:rFonts w:hint="eastAsia" w:ascii="宋体" w:hAnsi="宋体" w:eastAsia="宋体" w:cs="宋体"/>
                <w:b/>
                <w:bCs/>
                <w:i w:val="0"/>
                <w:iCs w:val="0"/>
                <w:color w:val="000000"/>
                <w:kern w:val="0"/>
                <w:sz w:val="24"/>
                <w:szCs w:val="24"/>
                <w:u w:val="none"/>
                <w:lang w:val="en-US" w:eastAsia="zh-CN" w:bidi="ar"/>
              </w:rPr>
              <w:t>90.44</w:t>
            </w:r>
          </w:p>
        </w:tc>
      </w:tr>
    </w:tbl>
    <w:p w14:paraId="52C64A7D">
      <w:pPr>
        <w:pStyle w:val="6"/>
        <w:bidi w:val="0"/>
        <w:ind w:left="0" w:leftChars="0" w:firstLine="643" w:firstLineChars="200"/>
        <w:rPr>
          <w:highlight w:val="none"/>
        </w:rPr>
      </w:pPr>
      <w:bookmarkStart w:id="46" w:name="_Toc31394"/>
      <w:r>
        <w:rPr>
          <w:highlight w:val="none"/>
        </w:rPr>
        <w:t>（二）综合评价结论</w:t>
      </w:r>
      <w:bookmarkEnd w:id="46"/>
    </w:p>
    <w:p w14:paraId="63B39CF9">
      <w:pPr>
        <w:bidi w:val="0"/>
        <w:rPr>
          <w:rFonts w:hint="eastAsia"/>
          <w:lang w:val="en-US" w:eastAsia="zh-CN"/>
        </w:rPr>
      </w:pPr>
      <w:r>
        <w:rPr>
          <w:rFonts w:hint="eastAsia"/>
          <w:lang w:val="en-US" w:eastAsia="zh-CN"/>
        </w:rPr>
        <w:t>三门峡市陕州区教体局部门整体项目整体绩效管理规范，绩效目标管理及绩效自评工作按时完成，但总体目标及具体绩效指标设置不明确，缺少可量化指标，绩效评价工作可对比性有待提高。</w:t>
      </w:r>
    </w:p>
    <w:p w14:paraId="5047B6C0">
      <w:pPr>
        <w:bidi w:val="0"/>
        <w:rPr>
          <w:rFonts w:hint="eastAsia"/>
          <w:lang w:val="en-US" w:eastAsia="zh-CN"/>
        </w:rPr>
      </w:pPr>
      <w:r>
        <w:rPr>
          <w:rFonts w:hint="eastAsia"/>
          <w:lang w:val="en-US" w:eastAsia="zh-CN"/>
        </w:rPr>
        <w:t>资金方面存在预算编制与执行不到位情况，在预、决算编制完整性及公开性方面完成度较高，预算调整率相对较高，应尽量完善预算编制体系，降低预算调整率。</w:t>
      </w:r>
    </w:p>
    <w:p w14:paraId="0A5AF6CF">
      <w:pPr>
        <w:bidi w:val="0"/>
        <w:rPr>
          <w:rFonts w:hint="eastAsia"/>
          <w:lang w:val="en-US" w:eastAsia="zh-CN"/>
        </w:rPr>
      </w:pPr>
      <w:r>
        <w:rPr>
          <w:rFonts w:hint="eastAsia"/>
          <w:lang w:val="en-US" w:eastAsia="zh-CN"/>
        </w:rPr>
        <w:t>截至评价期结束，三门峡市陕州区教体局部门整体项目整体情况良好，社会效益明显，可持续性强，当地教师及社会公众群众总体满意度较高。</w:t>
      </w:r>
    </w:p>
    <w:p w14:paraId="6BC33086">
      <w:pPr>
        <w:pStyle w:val="5"/>
        <w:bidi w:val="0"/>
        <w:rPr>
          <w:rFonts w:hint="eastAsia" w:eastAsia="宋体"/>
          <w:highlight w:val="none"/>
          <w:lang w:val="en-US" w:eastAsia="zh-CN"/>
        </w:rPr>
      </w:pPr>
      <w:bookmarkStart w:id="47" w:name="_Toc17040"/>
      <w:r>
        <w:rPr>
          <w:rFonts w:hint="eastAsia"/>
          <w:highlight w:val="none"/>
          <w:lang w:val="en-US" w:eastAsia="zh-CN"/>
        </w:rPr>
        <w:t>四</w:t>
      </w:r>
      <w:r>
        <w:rPr>
          <w:highlight w:val="none"/>
        </w:rPr>
        <w:t>、取得成效</w:t>
      </w:r>
      <w:bookmarkEnd w:id="47"/>
    </w:p>
    <w:p w14:paraId="129D811D">
      <w:pPr>
        <w:pStyle w:val="7"/>
        <w:bidi w:val="0"/>
        <w:rPr>
          <w:rFonts w:hint="eastAsia"/>
          <w:lang w:val="en-US" w:eastAsia="zh-CN"/>
        </w:rPr>
      </w:pPr>
      <w:bookmarkStart w:id="48" w:name="_Toc16713"/>
      <w:r>
        <w:rPr>
          <w:rFonts w:hint="eastAsia"/>
          <w:lang w:val="en-US" w:eastAsia="zh-CN"/>
        </w:rPr>
        <w:t>1、加强了党对教育工作的全面领导</w:t>
      </w:r>
      <w:bookmarkEnd w:id="48"/>
    </w:p>
    <w:p w14:paraId="1B50705C">
      <w:pPr>
        <w:bidi w:val="0"/>
        <w:rPr>
          <w:rFonts w:hint="eastAsia" w:ascii="宋体" w:hAnsi="宋体" w:eastAsia="宋体" w:cs="宋体"/>
          <w:lang w:val="en-US" w:eastAsia="zh-CN"/>
        </w:rPr>
      </w:pPr>
      <w:r>
        <w:rPr>
          <w:rFonts w:hint="eastAsia" w:ascii="宋体" w:hAnsi="宋体" w:eastAsia="宋体" w:cs="宋体"/>
          <w:lang w:val="en-US" w:eastAsia="zh-CN"/>
        </w:rPr>
        <w:t>将党的领导全面、深入、有效地贯彻落实到教育高质量发展的各方面各领域各环节之中，系统谋划与科学推进教育强国征程上教育高质量发展的行动路径。全面贯彻党的教育方针，落实立德树人根本任务，牢牢掌握意识形态工作领导权和话语权，不断推进党的政治建设、思想建设、组织建设、作风建设、纪律建设；强化推进局机关“模范机关”创建、基层学校“五星党支部”建设及党建示范校创建工作，全面提升学校党组织建设水平；深入推进全面从严治党向基层学校延伸，着力加强学校党的建设、党风廉政建设、意识形态等工作，在全区教育系统营造崇廉尚实的政治生态和风清气正的育人环境，以党建高质量推动教育发展高质量；</w:t>
      </w:r>
      <w:r>
        <w:rPr>
          <w:rFonts w:hint="eastAsia" w:ascii="宋体" w:hAnsi="宋体" w:eastAsia="宋体" w:cs="宋体"/>
          <w:lang w:val="zh-CN" w:eastAsia="zh-CN"/>
        </w:rPr>
        <w:t>推进思政课程教学改革</w:t>
      </w:r>
      <w:r>
        <w:rPr>
          <w:rFonts w:hint="eastAsia" w:ascii="宋体" w:hAnsi="宋体" w:eastAsia="宋体" w:cs="宋体"/>
          <w:lang w:val="en-US" w:eastAsia="zh-CN"/>
        </w:rPr>
        <w:t>，</w:t>
      </w:r>
      <w:r>
        <w:rPr>
          <w:rFonts w:hint="eastAsia" w:ascii="宋体" w:hAnsi="宋体" w:eastAsia="宋体" w:cs="宋体"/>
          <w:lang w:val="zh-CN" w:eastAsia="zh-CN"/>
        </w:rPr>
        <w:t>各级党政领导为学生上思政课，帮助学生扣好人生第一粒扣子；</w:t>
      </w:r>
      <w:r>
        <w:rPr>
          <w:rFonts w:hint="eastAsia" w:ascii="宋体" w:hAnsi="宋体" w:eastAsia="宋体" w:cs="宋体"/>
          <w:lang w:val="en-US" w:eastAsia="zh-CN"/>
        </w:rPr>
        <w:t>结合教育行业特点，在全区教师队伍和中小学中持续深入开展党史学习教育、爱国主义教育和系列活动，引导全体师生牢固增强“四个意识”，坚定“四个自信”，做到“两个维护”，努力办好人民满意的教育事业。</w:t>
      </w:r>
    </w:p>
    <w:p w14:paraId="4D013B35">
      <w:pPr>
        <w:pStyle w:val="7"/>
        <w:bidi w:val="0"/>
        <w:rPr>
          <w:rFonts w:hint="eastAsia"/>
          <w:lang w:val="en-US" w:eastAsia="zh-CN"/>
        </w:rPr>
      </w:pPr>
      <w:bookmarkStart w:id="49" w:name="_Toc26241"/>
      <w:r>
        <w:rPr>
          <w:rFonts w:hint="eastAsia"/>
          <w:lang w:val="en-US" w:eastAsia="zh-CN"/>
        </w:rPr>
        <w:t>2、探索“集团化”办学，深化教育领域改革</w:t>
      </w:r>
      <w:bookmarkEnd w:id="49"/>
    </w:p>
    <w:p w14:paraId="560F64F2">
      <w:pPr>
        <w:bidi w:val="0"/>
        <w:rPr>
          <w:rFonts w:hint="eastAsia" w:ascii="宋体" w:hAnsi="宋体" w:eastAsia="宋体" w:cs="宋体"/>
          <w:lang w:val="en-US" w:eastAsia="zh-CN"/>
        </w:rPr>
      </w:pPr>
      <w:r>
        <w:rPr>
          <w:rFonts w:hint="eastAsia" w:ascii="宋体" w:hAnsi="宋体" w:eastAsia="宋体" w:cs="宋体"/>
          <w:lang w:val="en-US" w:eastAsia="zh-CN"/>
        </w:rPr>
        <w:t>按照“示范引领、优势互补、协同发展”的工作思路，统筹区域教育资源，结合学校管理模式和不同特色，采取“名校+薄弱校”、“名校+乡村校”、“名校+新建校”等多种形式，组建了5个中小学教育集团。外国语学校教育集团融合管理策略，使各校区重点工作与集团保持高度一致，两个校区分别发挥自身优势，实行基本同步的教学管理模式，在教学计划制定、教学评估、常规检查、教研活动、教学质量评价等方面统一标准，统一要求，因地制宜发展集团教育特色；实验中学教育集团积极探索小初衔接实践经验，多措并举优化生源质量，发挥初中教育大规模学校的责任担当；实验小学教育集团利用自身资源优势，采取强校带弱校的办学形式，凸显集团化办学优势，盘活了乡村教育，凸显集团化办学优势；陕州区第一高级中学教育集团借助集团化办学优势，开展卓有成效的“一校一品”活动，发挥排球传统优势和充裕的运动场地，带动集团成员学校在初中体育测试中排球选项学生选考比例，为集团的排球苗子选拔打好基础；陕州区第二高级中学教育集团积极建设课改平台，推进教学改革。集团化办学充分地激发了学校的办学潜能和办学活力，实现了“优+1＞2”的政策效果。</w:t>
      </w:r>
    </w:p>
    <w:p w14:paraId="283FD279">
      <w:pPr>
        <w:bidi w:val="0"/>
        <w:rPr>
          <w:rFonts w:hint="eastAsia" w:ascii="宋体" w:hAnsi="宋体" w:eastAsia="宋体" w:cs="宋体"/>
          <w:lang w:val="en-US" w:eastAsia="zh-CN"/>
        </w:rPr>
      </w:pPr>
      <w:r>
        <w:rPr>
          <w:rFonts w:hint="eastAsia" w:ascii="宋体" w:hAnsi="宋体" w:eastAsia="宋体" w:cs="宋体"/>
          <w:lang w:val="en-US" w:eastAsia="zh-CN"/>
        </w:rPr>
        <w:t>五个教育集团通过集团化办学模式的探索，通过区域、学校、教师三个不同层面的整体构建，逐渐突破差异，逐步实现优质教育资源的多向联合，通过理念创新盘活现有资源，提升了办学水平，焕发了生机和活力，让老百姓在家门口享受到优质教育资源，达到义务教育办学水平的整体提高。</w:t>
      </w:r>
    </w:p>
    <w:p w14:paraId="14BE6A18">
      <w:pPr>
        <w:pStyle w:val="7"/>
        <w:bidi w:val="0"/>
        <w:rPr>
          <w:rFonts w:hint="eastAsia"/>
          <w:lang w:val="en-US" w:eastAsia="zh-CN"/>
        </w:rPr>
      </w:pPr>
      <w:bookmarkStart w:id="50" w:name="_Toc25570"/>
      <w:r>
        <w:rPr>
          <w:rFonts w:hint="eastAsia"/>
          <w:lang w:val="en-US" w:eastAsia="zh-CN"/>
        </w:rPr>
        <w:t>3、中高考成绩不断攀升，人民群众满意度提高</w:t>
      </w:r>
      <w:bookmarkEnd w:id="50"/>
    </w:p>
    <w:p w14:paraId="248DCB8A">
      <w:pPr>
        <w:bidi w:val="0"/>
        <w:rPr>
          <w:rFonts w:hint="eastAsia" w:ascii="宋体" w:hAnsi="宋体" w:eastAsia="宋体" w:cs="宋体"/>
          <w:lang w:val="en-US" w:eastAsia="zh-CN"/>
        </w:rPr>
      </w:pPr>
      <w:r>
        <w:rPr>
          <w:rFonts w:hint="eastAsia" w:ascii="宋体" w:hAnsi="宋体" w:eastAsia="宋体" w:cs="宋体"/>
          <w:lang w:val="en-US" w:eastAsia="zh-CN"/>
        </w:rPr>
        <w:t>2023年高考，陕州区高考一本上线312人，比2022年多8人，本科二批（不含体艺生）上线1057人，比去年增长7人，连续三年突破千人关。一本上线率16.28%，本科上线率55.17%，无论一本上线率和本科上线率均超全省上线率，在三门峡市位居前列。2023年中招，陕州区600分以上280人，其中630分（科评90分）以上102人，比2022年多35人，增长52.2%；科评85分以上310人，比2022年多90人，增长40.5%；科评80分以上520人，比2022年多130人，增长33.3%，全区优生各档上线分数明显提升，全区学生整体成绩稳中有升。</w:t>
      </w:r>
    </w:p>
    <w:p w14:paraId="10A1ADC0">
      <w:pPr>
        <w:bidi w:val="0"/>
        <w:rPr>
          <w:rFonts w:hint="eastAsia" w:ascii="宋体" w:hAnsi="宋体" w:eastAsia="宋体" w:cs="宋体"/>
          <w:lang w:val="en-US" w:eastAsia="zh-CN"/>
        </w:rPr>
      </w:pPr>
      <w:r>
        <w:rPr>
          <w:rFonts w:hint="eastAsia" w:ascii="宋体" w:hAnsi="宋体" w:eastAsia="宋体" w:cs="宋体"/>
          <w:lang w:val="en-US" w:eastAsia="zh-CN"/>
        </w:rPr>
        <w:t>2023年，</w:t>
      </w:r>
      <w:r>
        <w:rPr>
          <w:rFonts w:hint="eastAsia"/>
          <w:lang w:val="en-US" w:eastAsia="zh-CN"/>
        </w:rPr>
        <w:t>陕州区教体局</w:t>
      </w:r>
      <w:r>
        <w:rPr>
          <w:rFonts w:hint="eastAsia" w:ascii="宋体" w:hAnsi="宋体" w:eastAsia="宋体" w:cs="宋体"/>
          <w:lang w:val="en-US" w:eastAsia="zh-CN"/>
        </w:rPr>
        <w:t>被省体育局评为河南省体育产业示范单位，被省教育厅评为教育宣传十优县，被省爱卫会评为河南省健康单位等荣誉称号。</w:t>
      </w:r>
    </w:p>
    <w:p w14:paraId="29CCD9F9">
      <w:pPr>
        <w:pStyle w:val="7"/>
        <w:bidi w:val="0"/>
        <w:rPr>
          <w:rFonts w:hint="default"/>
          <w:lang w:val="en-US" w:eastAsia="zh-CN"/>
        </w:rPr>
      </w:pPr>
      <w:bookmarkStart w:id="51" w:name="_Toc28948"/>
      <w:r>
        <w:rPr>
          <w:rFonts w:hint="eastAsia"/>
          <w:lang w:val="en-US" w:eastAsia="zh-CN"/>
        </w:rPr>
        <w:t>4.积极开展“幼儿园发展共同体”、“区域联盟教研”等工作，保育教育稳步提升</w:t>
      </w:r>
      <w:bookmarkEnd w:id="51"/>
    </w:p>
    <w:p w14:paraId="68667C6A">
      <w:pPr>
        <w:bidi w:val="0"/>
        <w:rPr>
          <w:rFonts w:hint="eastAsia"/>
          <w:lang w:eastAsia="zh-CN"/>
        </w:rPr>
      </w:pPr>
      <w:r>
        <w:rPr>
          <w:rFonts w:hint="eastAsia"/>
        </w:rPr>
        <w:t>陕州区辖</w:t>
      </w:r>
      <w:r>
        <w:rPr>
          <w:rFonts w:hint="eastAsia"/>
          <w:lang w:val="en-US" w:eastAsia="zh-CN"/>
        </w:rPr>
        <w:t>3</w:t>
      </w:r>
      <w:r>
        <w:rPr>
          <w:rFonts w:hint="eastAsia"/>
        </w:rPr>
        <w:t>镇9乡</w:t>
      </w:r>
      <w:r>
        <w:rPr>
          <w:rFonts w:hint="eastAsia"/>
          <w:lang w:val="en-US" w:eastAsia="zh-CN"/>
        </w:rPr>
        <w:t>1街道</w:t>
      </w:r>
      <w:r>
        <w:rPr>
          <w:rFonts w:hint="eastAsia"/>
        </w:rPr>
        <w:t>，25</w:t>
      </w:r>
      <w:r>
        <w:rPr>
          <w:rFonts w:hint="eastAsia"/>
          <w:lang w:val="en-US" w:eastAsia="zh-CN"/>
        </w:rPr>
        <w:t>8</w:t>
      </w:r>
      <w:r>
        <w:rPr>
          <w:rFonts w:hint="eastAsia"/>
        </w:rPr>
        <w:t>个行政村，</w:t>
      </w:r>
      <w:r>
        <w:rPr>
          <w:rFonts w:hint="eastAsia"/>
          <w:lang w:val="en-US" w:eastAsia="zh-CN"/>
        </w:rPr>
        <w:t>13个社区，</w:t>
      </w:r>
      <w:r>
        <w:rPr>
          <w:rFonts w:hint="eastAsia"/>
        </w:rPr>
        <w:t>人口</w:t>
      </w:r>
      <w:r>
        <w:rPr>
          <w:rFonts w:hint="eastAsia"/>
          <w:lang w:val="en-US" w:eastAsia="zh-CN"/>
        </w:rPr>
        <w:t>28.91</w:t>
      </w:r>
      <w:r>
        <w:rPr>
          <w:rFonts w:hint="eastAsia"/>
        </w:rPr>
        <w:t>万。目前，全区共有幼儿园</w:t>
      </w:r>
      <w:r>
        <w:rPr>
          <w:rFonts w:hint="eastAsia"/>
          <w:lang w:val="en-US" w:eastAsia="zh-CN"/>
        </w:rPr>
        <w:t>49</w:t>
      </w:r>
      <w:r>
        <w:rPr>
          <w:rFonts w:hint="eastAsia"/>
        </w:rPr>
        <w:t>所，其中，公办幼儿园</w:t>
      </w:r>
      <w:r>
        <w:rPr>
          <w:rFonts w:hint="eastAsia"/>
          <w:lang w:val="en-US" w:eastAsia="zh-CN"/>
        </w:rPr>
        <w:t>33</w:t>
      </w:r>
      <w:r>
        <w:rPr>
          <w:rFonts w:hint="eastAsia"/>
        </w:rPr>
        <w:t>所，民办幼儿园</w:t>
      </w:r>
      <w:r>
        <w:rPr>
          <w:rFonts w:hint="eastAsia"/>
          <w:lang w:val="en-US" w:eastAsia="zh-CN"/>
        </w:rPr>
        <w:t>16</w:t>
      </w:r>
      <w:r>
        <w:rPr>
          <w:rFonts w:hint="eastAsia"/>
        </w:rPr>
        <w:t>所，实现了</w:t>
      </w:r>
      <w:r>
        <w:rPr>
          <w:rFonts w:hint="eastAsia"/>
          <w:lang w:eastAsia="zh-CN"/>
        </w:rPr>
        <w:t>城区</w:t>
      </w:r>
      <w:r>
        <w:rPr>
          <w:rFonts w:hint="eastAsia"/>
          <w:lang w:val="en-US" w:eastAsia="zh-CN"/>
        </w:rPr>
        <w:t>5所公办幼儿园，</w:t>
      </w:r>
      <w:r>
        <w:rPr>
          <w:rFonts w:hint="eastAsia"/>
        </w:rPr>
        <w:t>每个乡镇建设1</w:t>
      </w:r>
      <w:r>
        <w:rPr>
          <w:rFonts w:hint="eastAsia"/>
          <w:lang w:val="en-US" w:eastAsia="zh-CN"/>
        </w:rPr>
        <w:t>-</w:t>
      </w:r>
      <w:r>
        <w:rPr>
          <w:rFonts w:hint="eastAsia"/>
        </w:rPr>
        <w:t>2所公办幼儿园目标</w:t>
      </w:r>
      <w:r>
        <w:rPr>
          <w:rFonts w:hint="eastAsia"/>
          <w:lang w:val="en-US" w:eastAsia="zh-CN"/>
        </w:rPr>
        <w:t>,满足了陕州区幼儿就近入园需求</w:t>
      </w:r>
      <w:r>
        <w:rPr>
          <w:rFonts w:hint="eastAsia"/>
        </w:rPr>
        <w:t>。全区入园幼儿</w:t>
      </w:r>
      <w:r>
        <w:rPr>
          <w:rFonts w:hint="eastAsia"/>
          <w:lang w:val="en-US" w:eastAsia="zh-CN"/>
        </w:rPr>
        <w:t>7402</w:t>
      </w:r>
      <w:r>
        <w:rPr>
          <w:rFonts w:hint="eastAsia"/>
        </w:rPr>
        <w:t>名，</w:t>
      </w:r>
      <w:r>
        <w:rPr>
          <w:rFonts w:hint="eastAsia"/>
          <w:lang w:eastAsia="zh-CN"/>
        </w:rPr>
        <w:t>进</w:t>
      </w:r>
      <w:r>
        <w:rPr>
          <w:rFonts w:hint="eastAsia"/>
        </w:rPr>
        <w:t>入公办园幼儿</w:t>
      </w:r>
      <w:r>
        <w:rPr>
          <w:rFonts w:hint="eastAsia"/>
          <w:lang w:val="en-US" w:eastAsia="zh-CN"/>
        </w:rPr>
        <w:t>5141</w:t>
      </w:r>
      <w:r>
        <w:rPr>
          <w:rFonts w:hint="eastAsia"/>
        </w:rPr>
        <w:t>人，占在园幼儿总数的</w:t>
      </w:r>
      <w:r>
        <w:rPr>
          <w:rFonts w:hint="eastAsia"/>
          <w:lang w:val="en-US" w:eastAsia="zh-CN"/>
        </w:rPr>
        <w:t>69.45</w:t>
      </w:r>
      <w:r>
        <w:rPr>
          <w:rFonts w:hint="eastAsia"/>
        </w:rPr>
        <w:t>%</w:t>
      </w:r>
      <w:r>
        <w:rPr>
          <w:rFonts w:hint="eastAsia"/>
          <w:lang w:val="en-US" w:eastAsia="zh-CN"/>
        </w:rPr>
        <w:t>。</w:t>
      </w:r>
      <w:r>
        <w:rPr>
          <w:rFonts w:hint="eastAsia"/>
          <w:lang w:eastAsia="zh-CN"/>
        </w:rPr>
        <w:t>认定了</w:t>
      </w:r>
      <w:r>
        <w:rPr>
          <w:rFonts w:hint="eastAsia"/>
          <w:lang w:val="en-US" w:eastAsia="zh-CN"/>
        </w:rPr>
        <w:t>4所普惠性民办幼儿园，在园幼儿828人，普惠性资源达到了80.64%</w:t>
      </w:r>
      <w:r>
        <w:rPr>
          <w:rFonts w:hint="eastAsia"/>
        </w:rPr>
        <w:t>。</w:t>
      </w:r>
      <w:r>
        <w:rPr>
          <w:rFonts w:hint="eastAsia"/>
          <w:lang w:eastAsia="zh-CN"/>
        </w:rPr>
        <w:t>有</w:t>
      </w:r>
      <w:r>
        <w:rPr>
          <w:rFonts w:hint="eastAsia"/>
        </w:rPr>
        <w:t>省级示范幼儿园</w:t>
      </w:r>
      <w:r>
        <w:rPr>
          <w:rFonts w:hint="eastAsia"/>
          <w:lang w:val="en-US" w:eastAsia="zh-CN"/>
        </w:rPr>
        <w:t>3</w:t>
      </w:r>
      <w:r>
        <w:rPr>
          <w:rFonts w:hint="eastAsia"/>
        </w:rPr>
        <w:t>所（陕州区实验幼儿园、陕州区大营幼儿园</w:t>
      </w:r>
      <w:r>
        <w:rPr>
          <w:rFonts w:hint="eastAsia"/>
          <w:lang w:eastAsia="zh-CN"/>
        </w:rPr>
        <w:t>、</w:t>
      </w:r>
      <w:r>
        <w:rPr>
          <w:rFonts w:hint="eastAsia"/>
        </w:rPr>
        <w:t>陕州区第二实验幼儿园），市级示范幼儿园</w:t>
      </w:r>
      <w:r>
        <w:rPr>
          <w:rFonts w:hint="eastAsia"/>
          <w:lang w:val="en-US" w:eastAsia="zh-CN"/>
        </w:rPr>
        <w:t>6</w:t>
      </w:r>
      <w:r>
        <w:rPr>
          <w:rFonts w:hint="eastAsia"/>
        </w:rPr>
        <w:t>所（陕州区中心幼儿园</w:t>
      </w:r>
      <w:r>
        <w:rPr>
          <w:rFonts w:hint="eastAsia"/>
          <w:lang w:eastAsia="zh-CN"/>
        </w:rPr>
        <w:t>、陕州区第三实验幼儿园、陕州区区直机关幼儿园、政法幼儿园、爱乐幼儿园、明德幼儿园</w:t>
      </w:r>
      <w:r>
        <w:rPr>
          <w:rFonts w:hint="eastAsia"/>
        </w:rPr>
        <w:t>）</w:t>
      </w:r>
      <w:r>
        <w:rPr>
          <w:rFonts w:hint="eastAsia"/>
          <w:lang w:eastAsia="zh-CN"/>
        </w:rPr>
        <w:t>。</w:t>
      </w:r>
    </w:p>
    <w:p w14:paraId="60ADEE74">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陕州区“幼儿园发展共同体”实现全区全覆盖，在7个领衔园的组织下，开展教研、送课、参观学习等各类共建活动70余场次，参与教师2000余人次。有效提升乡镇幼儿园的办园质量和民办幼儿园的规范办园意识。</w:t>
      </w:r>
    </w:p>
    <w:p w14:paraId="33B40C4C">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“区域联盟教研”七个责任区覆盖全区33个公办园和16个民办园，结合“幼儿园发展共同体”已陆续开展各类活动50余次。如：第一责任区的实验幼儿园开展了“观摩研讨共成长 区域教研促发展”活动、第四教研区的区中心幼儿园开展了“送教下乡”、第三责任区的二幼开展了“点亮科学 启迪智慧”、第五责任区的三幼开展了“双向衔接 促研共育”等。</w:t>
      </w:r>
    </w:p>
    <w:p w14:paraId="3124FB55">
      <w:pPr>
        <w:pStyle w:val="7"/>
        <w:bidi w:val="0"/>
        <w:rPr>
          <w:rFonts w:hint="eastAsia"/>
        </w:rPr>
      </w:pPr>
      <w:bookmarkStart w:id="52" w:name="_Toc5162"/>
      <w:r>
        <w:rPr>
          <w:rFonts w:hint="eastAsia"/>
          <w:lang w:val="en-US" w:eastAsia="zh-CN"/>
        </w:rPr>
        <w:t>5.</w:t>
      </w:r>
      <w:r>
        <w:rPr>
          <w:rFonts w:hint="eastAsia"/>
        </w:rPr>
        <w:t>职业与社会教育办学质量和社会效益呈“双赢”</w:t>
      </w:r>
      <w:bookmarkEnd w:id="52"/>
    </w:p>
    <w:p w14:paraId="1D81710B">
      <w:pPr>
        <w:bidi w:val="0"/>
        <w:rPr>
          <w:rFonts w:hint="eastAsia" w:eastAsia="宋体"/>
          <w:lang w:val="en-US" w:eastAsia="zh-CN"/>
        </w:rPr>
      </w:pPr>
      <w:r>
        <w:rPr>
          <w:rFonts w:hint="eastAsia"/>
        </w:rPr>
        <w:t>培育指导南川红色教育、澄泥砚非遗传承研学等先后获评为三门峡市及河南省“终身学习品牌项目”；陕州中专通过河南省中职学校标准化建设工程评估验收；陕州中专获评为“</w:t>
      </w:r>
      <w:r>
        <w:t>2023</w:t>
      </w:r>
      <w:r>
        <w:rPr>
          <w:rFonts w:hint="eastAsia"/>
        </w:rPr>
        <w:t>年度全市教育教学先进单位”，</w:t>
      </w:r>
      <w:r>
        <w:rPr>
          <w:rFonts w:hint="eastAsia"/>
          <w:lang w:val="en-US" w:eastAsia="zh-CN"/>
        </w:rPr>
        <w:t>2023</w:t>
      </w:r>
      <w:r>
        <w:rPr>
          <w:rFonts w:hint="eastAsia"/>
        </w:rPr>
        <w:t>本年度有</w:t>
      </w:r>
      <w:r>
        <w:t>7</w:t>
      </w:r>
      <w:r>
        <w:rPr>
          <w:rFonts w:hint="eastAsia"/>
        </w:rPr>
        <w:t>名教师获省市优质课奖，教科研方面</w:t>
      </w:r>
      <w:r>
        <w:t>3</w:t>
      </w:r>
      <w:r>
        <w:rPr>
          <w:rFonts w:hint="eastAsia"/>
        </w:rPr>
        <w:t>项省课题、</w:t>
      </w:r>
      <w:r>
        <w:t>4</w:t>
      </w:r>
      <w:r>
        <w:rPr>
          <w:rFonts w:hint="eastAsia"/>
        </w:rPr>
        <w:t>项市课题顺利结题，</w:t>
      </w:r>
      <w:r>
        <w:t>2</w:t>
      </w:r>
      <w:r>
        <w:rPr>
          <w:rFonts w:hint="eastAsia"/>
        </w:rPr>
        <w:t>项省课题获立项；全市中职学校班主任能力赛陕州区获市一二等奖各</w:t>
      </w:r>
      <w:r>
        <w:t>3</w:t>
      </w:r>
      <w:r>
        <w:rPr>
          <w:rFonts w:hint="eastAsia"/>
        </w:rPr>
        <w:t>人。</w:t>
      </w:r>
      <w:r>
        <w:t>2023</w:t>
      </w:r>
      <w:r>
        <w:rPr>
          <w:rFonts w:hint="eastAsia"/>
        </w:rPr>
        <w:t>年中职教育类竞赛活动中省级获奖</w:t>
      </w:r>
      <w:r>
        <w:t>30</w:t>
      </w:r>
      <w:r>
        <w:rPr>
          <w:rFonts w:hint="eastAsia"/>
        </w:rPr>
        <w:t>人（一等奖</w:t>
      </w:r>
      <w:r>
        <w:t>1</w:t>
      </w:r>
      <w:r>
        <w:rPr>
          <w:rFonts w:hint="eastAsia"/>
        </w:rPr>
        <w:t>个、二等奖</w:t>
      </w:r>
      <w:r>
        <w:t>10</w:t>
      </w:r>
      <w:r>
        <w:rPr>
          <w:rFonts w:hint="eastAsia"/>
        </w:rPr>
        <w:t>个、三等奖</w:t>
      </w:r>
      <w:r>
        <w:t>19</w:t>
      </w:r>
      <w:r>
        <w:rPr>
          <w:rFonts w:hint="eastAsia"/>
        </w:rPr>
        <w:t>个），市级获奖</w:t>
      </w:r>
      <w:r>
        <w:t>21</w:t>
      </w:r>
      <w:r>
        <w:rPr>
          <w:rFonts w:hint="eastAsia"/>
        </w:rPr>
        <w:t>人（一等奖</w:t>
      </w:r>
      <w:r>
        <w:t>5</w:t>
      </w:r>
      <w:r>
        <w:rPr>
          <w:rFonts w:hint="eastAsia"/>
        </w:rPr>
        <w:t>个、二等奖</w:t>
      </w:r>
      <w:r>
        <w:t>8</w:t>
      </w:r>
      <w:r>
        <w:rPr>
          <w:rFonts w:hint="eastAsia"/>
        </w:rPr>
        <w:t>个、三等奖</w:t>
      </w:r>
      <w:r>
        <w:t>8</w:t>
      </w:r>
      <w:r>
        <w:rPr>
          <w:rFonts w:hint="eastAsia"/>
        </w:rPr>
        <w:t>个）</w:t>
      </w:r>
      <w:r>
        <w:rPr>
          <w:rFonts w:hint="eastAsia"/>
          <w:lang w:eastAsia="zh-CN"/>
        </w:rPr>
        <w:t>。</w:t>
      </w:r>
    </w:p>
    <w:p w14:paraId="51034B4D">
      <w:pPr>
        <w:pStyle w:val="7"/>
        <w:bidi w:val="0"/>
        <w:rPr>
          <w:rFonts w:hint="default"/>
          <w:lang w:val="en-US" w:eastAsia="zh-CN"/>
        </w:rPr>
      </w:pPr>
      <w:bookmarkStart w:id="53" w:name="_Toc31447"/>
      <w:r>
        <w:rPr>
          <w:rFonts w:hint="eastAsia"/>
          <w:lang w:val="en-US" w:eastAsia="zh-CN"/>
        </w:rPr>
        <w:t>6</w:t>
      </w:r>
      <w:r>
        <w:rPr>
          <w:rFonts w:hint="default"/>
          <w:lang w:val="en-US" w:eastAsia="zh-CN"/>
        </w:rPr>
        <w:t>.应上尽上、应助尽助，全力巩固脱贫攻坚教育成果</w:t>
      </w:r>
      <w:bookmarkEnd w:id="53"/>
    </w:p>
    <w:p w14:paraId="35B04214">
      <w:pPr>
        <w:bidi w:val="0"/>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国家资助</w:t>
      </w:r>
      <w:r>
        <w:rPr>
          <w:rFonts w:hint="eastAsia"/>
          <w:lang w:eastAsia="zh-CN"/>
        </w:rPr>
        <w:t>：</w:t>
      </w:r>
      <w:r>
        <w:rPr>
          <w:rFonts w:hint="eastAsia"/>
          <w:lang w:val="en-US" w:eastAsia="zh-CN"/>
        </w:rPr>
        <w:t>2023年从学前到高中及中职共资助学生20813人次（原建档立卡学生14664人次），发放资助款1186.41475万元。其中：学前教育资助学生1864人次（建档立卡学生856人次），资助金额45.84万元。义务教育阶段资助学生11347人次（原建档立卡学生4631人次），资助金额478.44625万元。高中阶段资助学生3798人次（原建档立卡学生2760人次），资助金额311.5635万元。中职学校资助学生3804人次（原建档立卡学生930人次），资助金额350.565万元。</w:t>
      </w:r>
    </w:p>
    <w:p w14:paraId="71BA98D9">
      <w:pPr>
        <w:bidi w:val="0"/>
        <w:rPr>
          <w:rFonts w:hint="eastAsia"/>
          <w:lang w:val="en-US" w:eastAsia="zh-CN"/>
        </w:rPr>
      </w:pPr>
      <w:r>
        <w:rPr>
          <w:rFonts w:hint="eastAsia"/>
          <w:lang w:val="en-US" w:eastAsia="zh-CN"/>
        </w:rPr>
        <w:t>（2）社会资助：动员社会力量全力资助贫困师生，</w:t>
      </w:r>
      <w:r>
        <w:rPr>
          <w:rFonts w:hint="eastAsia"/>
        </w:rPr>
        <w:t>资助</w:t>
      </w:r>
      <w:r>
        <w:rPr>
          <w:rFonts w:hint="eastAsia"/>
          <w:lang w:val="en-US" w:eastAsia="zh-CN"/>
        </w:rPr>
        <w:t>220名学生和48名教师，发放资助款61.3万元。</w:t>
      </w:r>
    </w:p>
    <w:p w14:paraId="70F9F361">
      <w:pPr>
        <w:bidi w:val="0"/>
        <w:rPr>
          <w:rFonts w:hint="eastAsia"/>
          <w:lang w:eastAsia="zh-CN"/>
        </w:rPr>
      </w:pPr>
      <w:r>
        <w:rPr>
          <w:rFonts w:hint="eastAsia"/>
          <w:lang w:val="en-US" w:eastAsia="zh-CN"/>
        </w:rPr>
        <w:t>（3）助学贷款：全力做好生源地贷款合同签订和催贷工作，</w:t>
      </w:r>
      <w:r>
        <w:rPr>
          <w:rFonts w:hint="eastAsia"/>
        </w:rPr>
        <w:t>202</w:t>
      </w:r>
      <w:r>
        <w:rPr>
          <w:rFonts w:hint="eastAsia"/>
          <w:lang w:val="en-US" w:eastAsia="zh-CN"/>
        </w:rPr>
        <w:t>3</w:t>
      </w:r>
      <w:r>
        <w:rPr>
          <w:rFonts w:hint="eastAsia"/>
        </w:rPr>
        <w:t>年生源地贷款人数</w:t>
      </w:r>
      <w:r>
        <w:rPr>
          <w:rFonts w:hint="eastAsia"/>
          <w:lang w:val="en-US" w:eastAsia="zh-CN"/>
        </w:rPr>
        <w:t>1571</w:t>
      </w:r>
      <w:r>
        <w:rPr>
          <w:rFonts w:hint="eastAsia"/>
        </w:rPr>
        <w:t>人，贷款总金额</w:t>
      </w:r>
      <w:r>
        <w:rPr>
          <w:rFonts w:hint="eastAsia"/>
          <w:lang w:val="en-US" w:eastAsia="zh-CN"/>
        </w:rPr>
        <w:t>1712.71</w:t>
      </w:r>
      <w:r>
        <w:rPr>
          <w:rFonts w:hint="eastAsia"/>
        </w:rPr>
        <w:t>万元</w:t>
      </w:r>
      <w:r>
        <w:rPr>
          <w:rFonts w:hint="eastAsia"/>
          <w:lang w:eastAsia="zh-CN"/>
        </w:rPr>
        <w:t>。</w:t>
      </w:r>
    </w:p>
    <w:p w14:paraId="5E70091F">
      <w:pPr>
        <w:bidi w:val="0"/>
        <w:rPr>
          <w:rFonts w:hint="eastAsia"/>
          <w:lang w:val="en-US" w:eastAsia="zh-CN"/>
        </w:rPr>
      </w:pPr>
      <w:r>
        <w:rPr>
          <w:rFonts w:hint="eastAsia"/>
        </w:rPr>
        <w:t>202</w:t>
      </w:r>
      <w:r>
        <w:rPr>
          <w:rFonts w:hint="eastAsia"/>
          <w:lang w:val="en-US" w:eastAsia="zh-CN"/>
        </w:rPr>
        <w:t>3</w:t>
      </w:r>
      <w:r>
        <w:rPr>
          <w:rFonts w:hint="eastAsia"/>
        </w:rPr>
        <w:t>年</w:t>
      </w:r>
      <w:r>
        <w:rPr>
          <w:rFonts w:hint="eastAsia"/>
          <w:lang w:val="en-US" w:eastAsia="zh-CN"/>
        </w:rPr>
        <w:t>资助中心</w:t>
      </w:r>
      <w:r>
        <w:rPr>
          <w:rFonts w:hint="eastAsia"/>
        </w:rPr>
        <w:t>全力落实资助政策，精准认定困难学生，及时发放资助款，并联同基础教育</w:t>
      </w:r>
      <w:r>
        <w:rPr>
          <w:rFonts w:hint="eastAsia"/>
          <w:lang w:val="en-US" w:eastAsia="zh-CN"/>
        </w:rPr>
        <w:t>科</w:t>
      </w:r>
      <w:r>
        <w:rPr>
          <w:rFonts w:hint="eastAsia"/>
        </w:rPr>
        <w:t>做好控辍保学工作。2</w:t>
      </w:r>
      <w:r>
        <w:t>02</w:t>
      </w:r>
      <w:r>
        <w:rPr>
          <w:rFonts w:hint="eastAsia"/>
          <w:lang w:val="en-US" w:eastAsia="zh-CN"/>
        </w:rPr>
        <w:t>3</w:t>
      </w:r>
      <w:r>
        <w:rPr>
          <w:rFonts w:hint="eastAsia"/>
        </w:rPr>
        <w:t>年共组织各学校排查3次，</w:t>
      </w:r>
      <w:r>
        <w:rPr>
          <w:rFonts w:hint="eastAsia"/>
          <w:lang w:val="en-US" w:eastAsia="zh-CN"/>
        </w:rPr>
        <w:t>局联合督查2次，确保了对排查出的问题及时整改到位。2023年多次到方里村开展调研，同驻村干部促膝交谈，共谋帮扶村经济发展。</w:t>
      </w:r>
    </w:p>
    <w:p w14:paraId="6C03BC7C">
      <w:pPr>
        <w:pStyle w:val="7"/>
        <w:bidi w:val="0"/>
        <w:rPr>
          <w:rFonts w:hint="default"/>
          <w:lang w:val="en-US" w:eastAsia="zh-CN"/>
        </w:rPr>
      </w:pPr>
      <w:bookmarkStart w:id="54" w:name="_Toc1844"/>
      <w:r>
        <w:rPr>
          <w:rFonts w:hint="eastAsia"/>
          <w:lang w:val="en-US" w:eastAsia="zh-CN"/>
        </w:rPr>
        <w:t>7.优化全区师资队伍，有效缩小城乡差距</w:t>
      </w:r>
      <w:bookmarkEnd w:id="54"/>
    </w:p>
    <w:p w14:paraId="07FC652C">
      <w:pPr>
        <w:bidi w:val="0"/>
        <w:rPr>
          <w:rFonts w:hint="eastAsia"/>
          <w:lang w:val="en-US" w:eastAsia="zh-CN"/>
        </w:rPr>
      </w:pPr>
      <w:r>
        <w:rPr>
          <w:rFonts w:hint="eastAsia"/>
          <w:lang w:val="en-US" w:eastAsia="zh-CN"/>
        </w:rPr>
        <w:t>陕州区教体局积极做好全体教师学习培训，组织骨干教师到省内外观摩交流，开展乡村教师“菜单式送训上门”专项培训，持续提高全体教师自身专业素养，推动城区学校教师的辐射带动能力。积极推行教师“县管校聘” 改革，通过科学设置岗位，建立教师定期、定额交流动制度，进一步激发教师工作积极性，促进城乡学校之间人才交流；科学构建教师对口交流帮扶机制，2023年9月，在部分乡镇中心校选派 14名优秀骨干教师到区直学校参加跟岗学习，从区直学校派出18名优秀骨干教师下乡帮扶支教，通过区域人才流通，有效克服教师职业倦怠现象，促进全区师资队伍优质均衡；以提高乡村教师教学研究和信息技术能力为抓手，积极开展乡村教师培训工作，同时组织区教师进修学校到乡村学校开展“送训上门”活动，进一步提高乡村教师职业素养。进一步落实我区教育均衡发展要求，促进教师专业化成长，优化教师资源配置，提高农村教师教育教学能力。</w:t>
      </w:r>
    </w:p>
    <w:p w14:paraId="1EDC9189">
      <w:pPr>
        <w:pStyle w:val="7"/>
        <w:bidi w:val="0"/>
        <w:rPr>
          <w:rFonts w:hint="default"/>
          <w:lang w:val="en-US" w:eastAsia="zh-CN"/>
        </w:rPr>
      </w:pPr>
      <w:bookmarkStart w:id="55" w:name="_Toc20573"/>
      <w:r>
        <w:rPr>
          <w:rFonts w:hint="eastAsia"/>
          <w:lang w:val="en-US" w:eastAsia="zh-CN"/>
        </w:rPr>
        <w:t>8.深入开展阳光体育运动</w:t>
      </w:r>
      <w:bookmarkEnd w:id="55"/>
    </w:p>
    <w:p w14:paraId="3CB9D6EE">
      <w:pPr>
        <w:bidi w:val="0"/>
        <w:rPr>
          <w:rFonts w:hint="eastAsia"/>
          <w:lang w:val="en-US" w:eastAsia="zh-CN"/>
        </w:rPr>
      </w:pPr>
      <w:r>
        <w:rPr>
          <w:rFonts w:hint="eastAsia"/>
          <w:lang w:val="en-US" w:eastAsia="zh-CN"/>
        </w:rPr>
        <w:t>陕州区教体局全面贯彻党的教育方针，认真落实《中共中央国务院关于加强青少年体育增强青少年体质的意见》、《学校体育工作条例》、《国家学校体育卫生条件试行基本标准》文件精神，坚持以“健康第一”为指导思想，教育面向全体学生的原则，全面实施素质教育，始终把提高学生身体素质、培养学生良好品质和健康心理作为工作的出发点。</w:t>
      </w:r>
    </w:p>
    <w:p w14:paraId="6C50B28C">
      <w:pPr>
        <w:bidi w:val="0"/>
        <w:rPr>
          <w:rFonts w:hint="eastAsia"/>
          <w:lang w:val="en-US" w:eastAsia="zh-CN"/>
        </w:rPr>
      </w:pPr>
      <w:r>
        <w:rPr>
          <w:rFonts w:hint="eastAsia"/>
          <w:lang w:val="en-US" w:eastAsia="zh-CN"/>
        </w:rPr>
        <w:t>陕州区教体局严格按照有关规定合理使用体育经费，满足教学和竞赛工作的需要。重视场地器材建设，特别是近年来，各地抢抓农村学校改善办学条件的机遇，争取当地政府和部门的支持，统筹协调，突出重点，有计划的配备了一大批如篮球架、乒乓球台、综合健身器械等大型体育活动器材及场地维修建设经费，使各学校体育卫生设施面貌发生了巨大变化，教学条件逐年改善。</w:t>
      </w:r>
    </w:p>
    <w:p w14:paraId="4F2AE6FC">
      <w:pPr>
        <w:bidi w:val="0"/>
        <w:rPr>
          <w:rFonts w:hint="eastAsia"/>
          <w:lang w:val="en-US" w:eastAsia="zh-CN"/>
        </w:rPr>
      </w:pPr>
      <w:r>
        <w:rPr>
          <w:rFonts w:hint="eastAsia"/>
          <w:lang w:val="en-US" w:eastAsia="zh-CN"/>
        </w:rPr>
        <w:t>陕州区教体局积极引导和鼓励学校建立各种体育社团，促使体育教学质量和学生身体素质不断提高，持续发展跳绳、乒乓球、篮球、排球、啦啦操、足球、武术等特色项目，进一步结合“足球进校园”、“武术进校园”等活动，推动校园足球训练、武术训练的活跃发展，形成了一批标杆带头学校，其中陕州一高被评为“河南省省级体育传统项目（排球）学校”和“全国青少年校园排球特色学校”，陕州小学、陕州二高先后被评为“全国青少年校园足球特色学校”，区中心幼儿园被评为“全国足球特色幼儿园”。</w:t>
      </w:r>
    </w:p>
    <w:p w14:paraId="1DC61C73">
      <w:pPr>
        <w:pStyle w:val="5"/>
        <w:bidi w:val="0"/>
        <w:rPr>
          <w:rFonts w:hint="eastAsia"/>
          <w:highlight w:val="none"/>
          <w:lang w:val="en-US" w:eastAsia="zh-CN"/>
        </w:rPr>
      </w:pPr>
      <w:bookmarkStart w:id="56" w:name="_Toc23505"/>
      <w:r>
        <w:rPr>
          <w:rFonts w:hint="eastAsia"/>
          <w:highlight w:val="none"/>
          <w:lang w:val="en-US" w:eastAsia="zh-CN"/>
        </w:rPr>
        <w:t>五、存在问题及下一步改进建议</w:t>
      </w:r>
      <w:bookmarkEnd w:id="56"/>
    </w:p>
    <w:p w14:paraId="2587EB7B">
      <w:pPr>
        <w:pStyle w:val="6"/>
        <w:bidi w:val="0"/>
      </w:pPr>
      <w:bookmarkStart w:id="57" w:name="_Toc12186"/>
      <w:r>
        <w:t>（一）存在问题</w:t>
      </w:r>
      <w:bookmarkEnd w:id="57"/>
    </w:p>
    <w:p w14:paraId="3CBF3622">
      <w:pPr>
        <w:pStyle w:val="7"/>
        <w:bidi w:val="0"/>
        <w:rPr>
          <w:rFonts w:hint="default"/>
          <w:lang w:val="en-US" w:eastAsia="zh-CN"/>
        </w:rPr>
      </w:pPr>
      <w:bookmarkStart w:id="58" w:name="_Toc4349"/>
      <w:r>
        <w:rPr>
          <w:rFonts w:hint="eastAsia"/>
          <w:lang w:val="en-US" w:eastAsia="zh-CN"/>
        </w:rPr>
        <w:t>1.绩效目标指标设置不合理</w:t>
      </w:r>
      <w:bookmarkEnd w:id="58"/>
    </w:p>
    <w:p w14:paraId="3512E70B">
      <w:pPr>
        <w:bidi w:val="0"/>
        <w:rPr>
          <w:rFonts w:hint="default" w:eastAsia="宋体"/>
          <w:lang w:val="en-US" w:eastAsia="zh-CN"/>
        </w:rPr>
      </w:pPr>
      <w:r>
        <w:rPr>
          <w:rFonts w:hint="eastAsia"/>
          <w:lang w:val="en-US" w:eastAsia="zh-CN"/>
        </w:rPr>
        <w:t>根</w:t>
      </w:r>
      <w:r>
        <w:rPr>
          <w:rFonts w:hint="eastAsia"/>
          <w:highlight w:val="none"/>
          <w:lang w:val="en-US" w:eastAsia="zh-CN"/>
        </w:rPr>
        <w:t>据陕州区教体局提供的绩效目标</w:t>
      </w:r>
      <w:r>
        <w:rPr>
          <w:rFonts w:hint="eastAsia"/>
          <w:lang w:val="en-US" w:eastAsia="zh-CN"/>
        </w:rPr>
        <w:t>申报表显示，①绩效目标申报表当中年度履职目标与年度目标任务制定较为宽泛，与陕州区教体局2023年工作任务、预算项目相关程度不高；②产出指标中的重点工作任务完成与履职目标实现指标缺乏细化、可评价、可衡量性。</w:t>
      </w:r>
    </w:p>
    <w:p w14:paraId="5D3C059F">
      <w:pPr>
        <w:pStyle w:val="7"/>
        <w:bidi w:val="0"/>
        <w:rPr>
          <w:rFonts w:hint="default"/>
          <w:highlight w:val="none"/>
          <w:lang w:val="en-US" w:eastAsia="zh-CN"/>
        </w:rPr>
      </w:pPr>
      <w:bookmarkStart w:id="59" w:name="_Toc22795"/>
      <w:r>
        <w:rPr>
          <w:rFonts w:hint="eastAsia"/>
          <w:highlight w:val="none"/>
          <w:lang w:val="en-US" w:eastAsia="zh-CN"/>
        </w:rPr>
        <w:t>2.财务管理需进一步完善</w:t>
      </w:r>
      <w:bookmarkEnd w:id="59"/>
    </w:p>
    <w:p w14:paraId="455AF04B">
      <w:pPr>
        <w:bidi w:val="0"/>
        <w:rPr>
          <w:rFonts w:hint="eastAsia"/>
          <w:lang w:val="en-US" w:eastAsia="zh-CN"/>
        </w:rPr>
      </w:pPr>
      <w:r>
        <w:rPr>
          <w:rFonts w:hint="eastAsia"/>
          <w:lang w:val="en-US" w:eastAsia="zh-CN"/>
        </w:rPr>
        <w:t>教体局下属部分单位存在应计未计固定资产；个别购买办公用品、物料消耗品无验收入库及领用手续；经费列支不规范，存在经费中列支退休教师纪念品现象。</w:t>
      </w:r>
    </w:p>
    <w:p w14:paraId="4872234B">
      <w:pPr>
        <w:pStyle w:val="7"/>
        <w:bidi w:val="0"/>
        <w:rPr>
          <w:rFonts w:hint="default"/>
          <w:lang w:val="en-US" w:eastAsia="zh-CN"/>
        </w:rPr>
      </w:pPr>
      <w:bookmarkStart w:id="60" w:name="_Toc29934"/>
      <w:r>
        <w:rPr>
          <w:rFonts w:hint="eastAsia"/>
          <w:lang w:val="en-US" w:eastAsia="zh-CN"/>
        </w:rPr>
        <w:t>3.预算编制科学性待加强</w:t>
      </w:r>
      <w:bookmarkEnd w:id="60"/>
    </w:p>
    <w:p w14:paraId="28E7BC26">
      <w:pPr>
        <w:bidi w:val="0"/>
        <w:rPr>
          <w:rFonts w:hint="eastAsia"/>
          <w:lang w:val="en-US" w:eastAsia="zh-CN"/>
        </w:rPr>
      </w:pPr>
      <w:r>
        <w:rPr>
          <w:rFonts w:hint="eastAsia"/>
          <w:highlight w:val="none"/>
          <w:lang w:val="en-US" w:eastAsia="zh-CN"/>
        </w:rPr>
        <w:t>根据</w:t>
      </w:r>
      <w:r>
        <w:rPr>
          <w:highlight w:val="none"/>
        </w:rPr>
        <w:t>三门峡市</w:t>
      </w:r>
      <w:r>
        <w:rPr>
          <w:rFonts w:hint="eastAsia"/>
          <w:highlight w:val="none"/>
          <w:lang w:val="en-US" w:eastAsia="zh-CN"/>
        </w:rPr>
        <w:t>陕州区教体局预、决算公开信息显示，</w:t>
      </w:r>
      <w:r>
        <w:rPr>
          <w:rFonts w:hint="eastAsia"/>
          <w:lang w:val="en-US" w:eastAsia="zh-CN"/>
        </w:rPr>
        <w:t>2023年度部门年初预算数58,430.50万元，全年调整后预算数为51,615.83万元。</w:t>
      </w:r>
      <w:r>
        <w:rPr>
          <w:rFonts w:hint="eastAsia"/>
          <w:highlight w:val="none"/>
          <w:lang w:val="en-US" w:eastAsia="zh-CN"/>
        </w:rPr>
        <w:t>预算编制不科学，</w:t>
      </w:r>
      <w:r>
        <w:rPr>
          <w:highlight w:val="none"/>
        </w:rPr>
        <w:t>资金调整调剂率较高，在预算编制精准性方</w:t>
      </w:r>
      <w:r>
        <w:t>面有待加强</w:t>
      </w:r>
      <w:r>
        <w:rPr>
          <w:rFonts w:hint="eastAsia"/>
          <w:lang w:val="en-US" w:eastAsia="zh-CN"/>
        </w:rPr>
        <w:t>。</w:t>
      </w:r>
    </w:p>
    <w:p w14:paraId="5EFD9283">
      <w:pPr>
        <w:pStyle w:val="7"/>
        <w:bidi w:val="0"/>
        <w:rPr>
          <w:rFonts w:hint="default"/>
          <w:lang w:val="en-US" w:eastAsia="zh-CN"/>
        </w:rPr>
      </w:pPr>
      <w:bookmarkStart w:id="61" w:name="_Toc23310"/>
      <w:r>
        <w:rPr>
          <w:rFonts w:hint="eastAsia"/>
          <w:lang w:val="en-US" w:eastAsia="zh-CN"/>
        </w:rPr>
        <w:t>4.项目管理规范待提高</w:t>
      </w:r>
      <w:bookmarkEnd w:id="61"/>
    </w:p>
    <w:p w14:paraId="4B427B28">
      <w:pPr>
        <w:bidi w:val="0"/>
        <w:rPr>
          <w:rFonts w:hint="eastAsia"/>
          <w:lang w:eastAsia="zh-CN"/>
        </w:rPr>
      </w:pPr>
      <w:r>
        <w:rPr>
          <w:rFonts w:hint="eastAsia"/>
          <w:lang w:eastAsia="zh-CN"/>
        </w:rPr>
        <w:t>项目手续办理难且周期长，导致部分项目进度滞后；</w:t>
      </w:r>
      <w:r>
        <w:rPr>
          <w:rFonts w:hint="eastAsia"/>
          <w:lang w:val="en-US" w:eastAsia="zh-CN"/>
        </w:rPr>
        <w:t>同时</w:t>
      </w:r>
      <w:r>
        <w:rPr>
          <w:rFonts w:hint="eastAsia"/>
          <w:lang w:eastAsia="zh-CN"/>
        </w:rPr>
        <w:t>项目的申报可行性有待改进，如三门峡市陕州区神力路小学的神力路小学二期工程，由于资金拨付缓慢</w:t>
      </w:r>
      <w:r>
        <w:rPr>
          <w:rFonts w:hint="eastAsia"/>
          <w:lang w:val="en-US" w:eastAsia="zh-CN"/>
        </w:rPr>
        <w:t>不仅</w:t>
      </w:r>
      <w:r>
        <w:rPr>
          <w:rFonts w:hint="eastAsia"/>
          <w:lang w:eastAsia="zh-CN"/>
        </w:rPr>
        <w:t>导致工程进度滞后，</w:t>
      </w:r>
      <w:r>
        <w:rPr>
          <w:rFonts w:hint="eastAsia"/>
          <w:lang w:val="en-US" w:eastAsia="zh-CN"/>
        </w:rPr>
        <w:t>而且</w:t>
      </w:r>
      <w:r>
        <w:rPr>
          <w:rFonts w:hint="eastAsia"/>
          <w:lang w:eastAsia="zh-CN"/>
        </w:rPr>
        <w:t>形成隐形债务并造成指标浪费。</w:t>
      </w:r>
    </w:p>
    <w:p w14:paraId="744E0CA5">
      <w:pPr>
        <w:pStyle w:val="7"/>
        <w:bidi w:val="0"/>
        <w:rPr>
          <w:rFonts w:hint="default"/>
          <w:lang w:val="en-US" w:eastAsia="zh-CN"/>
        </w:rPr>
      </w:pPr>
      <w:bookmarkStart w:id="62" w:name="_Toc31106"/>
      <w:r>
        <w:rPr>
          <w:rFonts w:hint="eastAsia"/>
          <w:lang w:val="en-US" w:eastAsia="zh-CN"/>
        </w:rPr>
        <w:t>5.城乡义务教育服务及布局有待优化</w:t>
      </w:r>
      <w:bookmarkEnd w:id="62"/>
    </w:p>
    <w:p w14:paraId="4EB8B521">
      <w:pPr>
        <w:bidi w:val="0"/>
        <w:rPr>
          <w:rFonts w:hint="eastAsia"/>
          <w:lang w:val="en-US" w:eastAsia="zh-CN"/>
        </w:rPr>
      </w:pPr>
      <w:r>
        <w:rPr>
          <w:rFonts w:hint="eastAsia"/>
          <w:lang w:val="en-US" w:eastAsia="zh-CN"/>
        </w:rPr>
        <w:t>（1）教育服务及布局规划有待优化</w:t>
      </w:r>
    </w:p>
    <w:p w14:paraId="464BDFD4">
      <w:pPr>
        <w:bidi w:val="0"/>
        <w:rPr>
          <w:rFonts w:hint="eastAsia"/>
          <w:lang w:val="en-US" w:eastAsia="zh-CN"/>
        </w:rPr>
      </w:pPr>
      <w:r>
        <w:rPr>
          <w:rFonts w:hint="eastAsia"/>
          <w:lang w:val="en-US" w:eastAsia="zh-CN"/>
        </w:rPr>
        <w:t>农村学校生源普遍困乏，农村学校硬件设施有待近一步提升。随着异地扶贫搬迁，大量农民工进城，以及近年来出生率的降低，乡村学校生源急剧下降。另全区还有15个教学点，人数普遍较少，人数不足10人的有10个。农村学校在校舍设施、信息化设备、音美体器材等方面，都与城区学校有很大差距。在学生住宿方面，乡镇学校有学生5084人，住宿学生1741人，住宿率比34.2%（全区平均住宿率46.1%），低于全区平均住宿率11.9%。</w:t>
      </w:r>
    </w:p>
    <w:p w14:paraId="2D29151F">
      <w:pPr>
        <w:bidi w:val="0"/>
        <w:rPr>
          <w:rFonts w:hint="eastAsia"/>
          <w:lang w:val="en-US" w:eastAsia="zh-CN"/>
        </w:rPr>
      </w:pPr>
      <w:r>
        <w:rPr>
          <w:rFonts w:hint="eastAsia"/>
          <w:lang w:val="en-US" w:eastAsia="zh-CN"/>
        </w:rPr>
        <w:t>全区教育均衡发展的结果还需巩固，“乡村弱”和“城镇挤”的矛盾还没有彻底解决，教育可持续发展受到影响。</w:t>
      </w:r>
    </w:p>
    <w:p w14:paraId="6067EA19">
      <w:pPr>
        <w:bidi w:val="0"/>
        <w:rPr>
          <w:rFonts w:hint="eastAsia"/>
          <w:lang w:val="en-US" w:eastAsia="zh-CN"/>
        </w:rPr>
      </w:pPr>
      <w:r>
        <w:rPr>
          <w:rFonts w:hint="eastAsia"/>
          <w:lang w:val="en-US" w:eastAsia="zh-CN"/>
        </w:rPr>
        <w:t>（2）教师编制问题存在瓶颈</w:t>
      </w:r>
    </w:p>
    <w:p w14:paraId="25E37EBA">
      <w:pPr>
        <w:bidi w:val="0"/>
        <w:rPr>
          <w:rFonts w:hint="eastAsia"/>
          <w:lang w:val="en-US" w:eastAsia="zh-CN"/>
        </w:rPr>
      </w:pPr>
      <w:r>
        <w:rPr>
          <w:rFonts w:hint="eastAsia"/>
          <w:lang w:val="en-US" w:eastAsia="zh-CN"/>
        </w:rPr>
        <w:t>全区生源体量较小，尤其是农村中小学、教学点分散占用大量教师，加上全区没有幼儿教师编制（现有幼教公办教师占用的是中小学编制）、设区后没在再新招聘教师等问题，目前全区教师结构性缺编、年龄偏大等矛盾突出，教师队伍建设后续不足、缺乏活力。</w:t>
      </w:r>
    </w:p>
    <w:p w14:paraId="4658D6E1">
      <w:pPr>
        <w:bidi w:val="0"/>
        <w:rPr>
          <w:rFonts w:hint="eastAsia"/>
          <w:lang w:val="en-US" w:eastAsia="zh-CN"/>
        </w:rPr>
      </w:pPr>
      <w:r>
        <w:rPr>
          <w:rFonts w:hint="eastAsia"/>
          <w:lang w:val="en-US" w:eastAsia="zh-CN"/>
        </w:rPr>
        <w:t>（3）教师交流机制不够灵活，缺乏构建科学的教师队伍管理体制</w:t>
      </w:r>
    </w:p>
    <w:p w14:paraId="0F51DAC8">
      <w:pPr>
        <w:bidi w:val="0"/>
        <w:rPr>
          <w:rFonts w:hint="eastAsia"/>
          <w:lang w:val="en-US" w:eastAsia="zh-CN"/>
        </w:rPr>
      </w:pPr>
      <w:r>
        <w:rPr>
          <w:rFonts w:hint="eastAsia"/>
          <w:lang w:val="en-US" w:eastAsia="zh-CN"/>
        </w:rPr>
        <w:t>目前全区各学校之间的人才交流需要通过各级政府部门的审核审批，环节繁琐，不利于工作的顺利开展，缺乏在编制管理、岗位设置、职称评聘、待遇保障等关键问题上改革配套制度体系。</w:t>
      </w:r>
    </w:p>
    <w:p w14:paraId="2639DFC0">
      <w:pPr>
        <w:pStyle w:val="6"/>
        <w:bidi w:val="0"/>
      </w:pPr>
      <w:bookmarkStart w:id="63" w:name="_Toc28958"/>
      <w:r>
        <w:t>（二）下一步改进建议</w:t>
      </w:r>
      <w:bookmarkEnd w:id="63"/>
    </w:p>
    <w:p w14:paraId="0BE7B58D">
      <w:pPr>
        <w:pStyle w:val="7"/>
        <w:bidi w:val="0"/>
        <w:rPr>
          <w:rFonts w:hint="default"/>
          <w:lang w:val="en-US" w:eastAsia="zh-CN"/>
        </w:rPr>
      </w:pPr>
      <w:bookmarkStart w:id="64" w:name="_Toc274"/>
      <w:r>
        <w:rPr>
          <w:rFonts w:hint="eastAsia"/>
          <w:lang w:val="en-US" w:eastAsia="zh-CN"/>
        </w:rPr>
        <w:t>1.加强绩效评价意识，细化部门绩效指标</w:t>
      </w:r>
      <w:bookmarkEnd w:id="64"/>
    </w:p>
    <w:p w14:paraId="05E1D886">
      <w:pPr>
        <w:bidi w:val="0"/>
        <w:rPr>
          <w:rFonts w:hint="eastAsia"/>
          <w:lang w:val="en-US" w:eastAsia="zh-CN"/>
        </w:rPr>
      </w:pPr>
      <w:r>
        <w:rPr>
          <w:rFonts w:hint="eastAsia"/>
          <w:highlight w:val="none"/>
          <w:lang w:val="en-US" w:eastAsia="zh-CN"/>
        </w:rPr>
        <w:t>陕州区教体局</w:t>
      </w:r>
      <w:r>
        <w:rPr>
          <w:rFonts w:hint="eastAsia"/>
          <w:lang w:val="en-US" w:eastAsia="zh-CN"/>
        </w:rPr>
        <w:t>应提升预算绩效目标管理能</w:t>
      </w:r>
      <w:r>
        <w:t>力。重视绩效管理，做好绩效自评工作，在编制绩效指标时注重目标与实施内容、金额的匹配性，针对项目具体内容设置合理的指标，提高绩效指标编报水平，科学考量项目执行效果。</w:t>
      </w:r>
    </w:p>
    <w:p w14:paraId="0B9383F1">
      <w:pPr>
        <w:bidi w:val="0"/>
        <w:rPr>
          <w:rFonts w:hint="eastAsia"/>
          <w:lang w:val="en-US" w:eastAsia="zh-CN"/>
        </w:rPr>
      </w:pPr>
      <w:r>
        <w:rPr>
          <w:rFonts w:hint="eastAsia"/>
          <w:lang w:val="en-US" w:eastAsia="zh-CN"/>
        </w:rPr>
        <w:t>根据自身职能和战略规划，确定绩效评价的总体目标，在此基础上，针对二级部门、不同项目的特点，细化具体的评价目标，确保评价工作有的放矢。根据不同部门和项目性质进行分类，制定个性化的指标体系，提高评价的精准性。尽量将指标量化，以便准确衡量和比较。对于难以直接量化的指标，可采用定性描述并设定明确的评价标准。</w:t>
      </w:r>
    </w:p>
    <w:p w14:paraId="708B3A36">
      <w:pPr>
        <w:pStyle w:val="7"/>
        <w:bidi w:val="0"/>
        <w:rPr>
          <w:rFonts w:hint="default"/>
          <w:lang w:val="en-US" w:eastAsia="zh-CN"/>
        </w:rPr>
      </w:pPr>
      <w:bookmarkStart w:id="65" w:name="_Toc4616"/>
      <w:bookmarkStart w:id="66" w:name="_Toc24015"/>
      <w:r>
        <w:rPr>
          <w:rFonts w:hint="eastAsia"/>
          <w:lang w:val="en-US" w:eastAsia="zh-CN"/>
        </w:rPr>
        <w:t>2.</w:t>
      </w:r>
      <w:bookmarkEnd w:id="65"/>
      <w:r>
        <w:rPr>
          <w:rFonts w:hint="default"/>
          <w:lang w:val="en-US" w:eastAsia="zh-CN"/>
        </w:rPr>
        <w:t>完善</w:t>
      </w:r>
      <w:r>
        <w:rPr>
          <w:rFonts w:hint="eastAsia"/>
          <w:lang w:val="en-US" w:eastAsia="zh-CN"/>
        </w:rPr>
        <w:t>财务</w:t>
      </w:r>
      <w:r>
        <w:rPr>
          <w:rFonts w:hint="default"/>
          <w:lang w:val="en-US" w:eastAsia="zh-CN"/>
        </w:rPr>
        <w:t>管理制度与风险防控</w:t>
      </w:r>
      <w:bookmarkEnd w:id="66"/>
    </w:p>
    <w:p w14:paraId="3A8FA89B">
      <w:pPr>
        <w:bidi w:val="0"/>
        <w:rPr>
          <w:rFonts w:hint="eastAsia" w:ascii="宋体" w:hAnsi="宋体" w:eastAsia="宋体" w:cs="宋体"/>
          <w:highlight w:val="none"/>
          <w:lang w:val="en-US" w:eastAsia="zh-CN"/>
        </w:rPr>
      </w:pPr>
      <w:r>
        <w:rPr>
          <w:rFonts w:hint="eastAsia"/>
          <w:lang w:val="en-US" w:eastAsia="zh-CN"/>
        </w:rPr>
        <w:t>陕州区教体局内部应建立健全资产监督机制，定期对资产管理情况进行自查自纠。建立资产采购、验收、登记、调拨、报废的全流程制度，明确责任部门及岗位‌，定期开展资产盘点，确保账实一致，避免漏记或重复登记，内审财务等部门要发挥监督作用，对资产管理的关键环节进行重点监督，及时发现和纠正存在的问题；同时进一步完善办公用品、物料消耗品的购买、领用制度，保障财务管理规范运行，不断提升财务服务教育事业发展的能力和水平。</w:t>
      </w:r>
    </w:p>
    <w:p w14:paraId="07E1B37E">
      <w:pPr>
        <w:pStyle w:val="7"/>
        <w:bidi w:val="0"/>
        <w:rPr>
          <w:rFonts w:hint="default"/>
          <w:lang w:val="en-US" w:eastAsia="zh-CN"/>
        </w:rPr>
      </w:pPr>
      <w:bookmarkStart w:id="67" w:name="_Toc3837"/>
      <w:r>
        <w:rPr>
          <w:rFonts w:hint="eastAsia"/>
          <w:lang w:val="en-US" w:eastAsia="zh-CN"/>
        </w:rPr>
        <w:t>3.加强预决算科学管理</w:t>
      </w:r>
      <w:bookmarkEnd w:id="67"/>
    </w:p>
    <w:p w14:paraId="76CD1C47">
      <w:pPr>
        <w:bidi w:val="0"/>
        <w:rPr>
          <w:rFonts w:hint="eastAsia"/>
          <w:lang w:val="en-US" w:eastAsia="zh-CN"/>
        </w:rPr>
      </w:pPr>
      <w:r>
        <w:rPr>
          <w:rFonts w:hint="eastAsia"/>
          <w:lang w:val="en-US" w:eastAsia="zh-CN"/>
        </w:rPr>
        <w:t>陕州区教体局应建立健全预算执行的管理制度和责任机制，明确预算使用的权限和程序，建立严格的经费监管制度，确保经费使用的合理性和效益;还需要加强对预算执行过程的监督和考核，建立健全预算执行的检查和评估机制，强化对经费使用的监督和管理，确保经费使用的合规性和规范性。应该加强对预算管理的监督和评估，建立健全财务监督机构和监督体系，加强对预算管理的监督和评估力度，建立健全的财务监督和评估机制，确保高校财务预算管理的合规性和有效性。建立健全预算编制的科学流程和制度推行科学合理的管理理念，充分利用现代信息技术手段，加大数据采集和分析力度，确保预算数额的准确性和可靠性，提高预算编制的科学性和合理性。</w:t>
      </w:r>
    </w:p>
    <w:p w14:paraId="122AD156">
      <w:pPr>
        <w:bidi w:val="0"/>
        <w:rPr>
          <w:rFonts w:hint="eastAsia"/>
          <w:lang w:val="en-US" w:eastAsia="zh-CN"/>
        </w:rPr>
      </w:pPr>
      <w:r>
        <w:t>加强预算执行进度把控，及时查找原因，采取相应纠偏措施，保障预算执行进度与计划进度相匹配。进一步细化预算编制的测算工作，合理判断预算项目资金量，细化测算明细，提高预算编制的精确性。</w:t>
      </w:r>
    </w:p>
    <w:p w14:paraId="7EB8321D">
      <w:pPr>
        <w:pStyle w:val="7"/>
        <w:bidi w:val="0"/>
        <w:rPr>
          <w:rFonts w:hint="eastAsia"/>
          <w:lang w:val="en-US" w:eastAsia="zh-CN"/>
        </w:rPr>
      </w:pPr>
      <w:bookmarkStart w:id="68" w:name="_Toc7608"/>
      <w:r>
        <w:rPr>
          <w:rFonts w:hint="eastAsia"/>
          <w:lang w:val="en-US" w:eastAsia="zh-CN"/>
        </w:rPr>
        <w:t>4.进一步加快教育综合改革，优化城乡义务教育布局</w:t>
      </w:r>
      <w:bookmarkEnd w:id="68"/>
    </w:p>
    <w:p w14:paraId="5E573729">
      <w:pPr>
        <w:bidi w:val="0"/>
        <w:rPr>
          <w:rFonts w:hint="eastAsia"/>
        </w:rPr>
      </w:pPr>
      <w:r>
        <w:rPr>
          <w:rFonts w:hint="eastAsia"/>
          <w:lang w:eastAsia="zh-CN"/>
        </w:rPr>
        <w:t>（</w:t>
      </w:r>
      <w:r>
        <w:rPr>
          <w:rFonts w:hint="eastAsia"/>
          <w:lang w:val="en-US" w:eastAsia="zh-CN"/>
        </w:rPr>
        <w:t>1</w:t>
      </w:r>
      <w:r>
        <w:rPr>
          <w:rFonts w:hint="eastAsia"/>
          <w:lang w:eastAsia="zh-CN"/>
        </w:rPr>
        <w:t>）</w:t>
      </w:r>
      <w:r>
        <w:rPr>
          <w:rFonts w:hint="eastAsia"/>
        </w:rPr>
        <w:t>进一步优化调整学校布局。稳步推进小学向乡镇集中、初中向城区集中，有序稳妥合并、撤销规模小、质量低的“麻雀学校”和教学点，优化学校布局和教师配置，提升资源使用效率。</w:t>
      </w:r>
    </w:p>
    <w:p w14:paraId="19DB7146">
      <w:pPr>
        <w:bidi w:val="0"/>
        <w:rPr>
          <w:rFonts w:hint="eastAsia"/>
        </w:rPr>
      </w:pPr>
      <w:r>
        <w:rPr>
          <w:rFonts w:hint="eastAsia"/>
          <w:lang w:eastAsia="zh-CN"/>
        </w:rPr>
        <w:t>（</w:t>
      </w:r>
      <w:r>
        <w:rPr>
          <w:rFonts w:hint="eastAsia"/>
          <w:lang w:val="en-US" w:eastAsia="zh-CN"/>
        </w:rPr>
        <w:t>2</w:t>
      </w:r>
      <w:r>
        <w:rPr>
          <w:rFonts w:hint="eastAsia"/>
          <w:lang w:eastAsia="zh-CN"/>
        </w:rPr>
        <w:t>）</w:t>
      </w:r>
      <w:r>
        <w:rPr>
          <w:rFonts w:hint="eastAsia"/>
        </w:rPr>
        <w:t>加大对农村学校的教育投入。加大对乡镇学校投资建设，提升学校校舍设施、信息化设备、音美体器材配置水平，缩小城乡教育差别，促进教育公平发展。教育项目建设优先投向乡镇学校，以项目为抓手，通过实施乡镇学校学生宿舍、食堂改扩建工程，改善农村寄宿制学校办学条件。</w:t>
      </w:r>
    </w:p>
    <w:p w14:paraId="08FF4FA7">
      <w:pPr>
        <w:bidi w:val="0"/>
        <w:rPr>
          <w:rFonts w:hint="eastAsia"/>
        </w:rPr>
      </w:pPr>
      <w:r>
        <w:rPr>
          <w:rFonts w:hint="eastAsia"/>
          <w:lang w:eastAsia="zh-CN"/>
        </w:rPr>
        <w:t>（</w:t>
      </w:r>
      <w:r>
        <w:rPr>
          <w:rFonts w:hint="eastAsia"/>
          <w:lang w:val="en-US" w:eastAsia="zh-CN"/>
        </w:rPr>
        <w:t>3</w:t>
      </w:r>
      <w:r>
        <w:rPr>
          <w:rFonts w:hint="eastAsia"/>
          <w:lang w:eastAsia="zh-CN"/>
        </w:rPr>
        <w:t>）</w:t>
      </w:r>
      <w:r>
        <w:rPr>
          <w:rFonts w:hint="eastAsia"/>
        </w:rPr>
        <w:t>建立农村教师补充长效机制。按照编制部门核定的编制，及时为乡村学校配备合格教师、青年教师，降低教师队伍的平均年龄，增加教师队伍活力。同时，为乡镇小规模学校配备教师时既要考虑师生比，还应根据班级数量和学校工作实际需要，满足学校发展实际需求。</w:t>
      </w:r>
    </w:p>
    <w:p w14:paraId="59A883C9">
      <w:pPr>
        <w:bidi w:val="0"/>
        <w:rPr>
          <w:rFonts w:hint="eastAsia"/>
          <w:lang w:val="en-US" w:eastAsia="zh-CN"/>
        </w:rPr>
      </w:pPr>
      <w:r>
        <w:rPr>
          <w:rFonts w:hint="eastAsia"/>
          <w:lang w:val="en-US" w:eastAsia="zh-CN"/>
        </w:rPr>
        <w:t>（4）构建科学的教师队伍管理体制，优化教师资源配置，激发队伍活力，针对全区师资队伍欠缺的情况，需要根据实际情况每年开展必要的招教工作，以满足当前的岗位需要。</w:t>
      </w:r>
    </w:p>
    <w:p w14:paraId="5247F7E5">
      <w:pPr>
        <w:bidi w:val="0"/>
        <w:rPr>
          <w:rFonts w:hint="default"/>
          <w:lang w:val="en-US" w:eastAsia="zh-CN"/>
        </w:rPr>
      </w:pPr>
      <w:r>
        <w:rPr>
          <w:rFonts w:hint="eastAsia"/>
          <w:lang w:val="en-US" w:eastAsia="zh-CN"/>
        </w:rPr>
        <w:t>（5）积极推进中小学教师“县管校聘”管理改革有关部署要求，围绕着加强管理队伍建设、加强教师队伍建设、加强集团化办学体系建设、加强学校内部管理等方面持续强化管理改革工作成效，加速推动全区师资队伍的优化和人才交流的实施，进一步助力城乡教育均衡发展。</w:t>
      </w:r>
    </w:p>
    <w:p w14:paraId="79BDB4EE">
      <w:pPr>
        <w:bidi w:val="0"/>
      </w:pPr>
    </w:p>
    <w:p w14:paraId="22C4A16D">
      <w:pPr>
        <w:pStyle w:val="5"/>
        <w:bidi w:val="0"/>
        <w:rPr>
          <w:rFonts w:hint="eastAsia"/>
          <w:lang w:val="en-US" w:eastAsia="zh-CN"/>
        </w:rPr>
      </w:pPr>
      <w:bookmarkStart w:id="69" w:name="_Toc24932"/>
      <w:r>
        <w:rPr>
          <w:rFonts w:hint="eastAsia"/>
          <w:lang w:val="en-US" w:eastAsia="zh-CN"/>
        </w:rPr>
        <w:t>六、其他需要说明的问题</w:t>
      </w:r>
      <w:bookmarkEnd w:id="69"/>
      <w:r>
        <w:rPr>
          <w:rFonts w:hint="eastAsia"/>
          <w:lang w:val="en-US" w:eastAsia="zh-CN"/>
        </w:rPr>
        <w:t xml:space="preserve"> </w:t>
      </w:r>
    </w:p>
    <w:p w14:paraId="2A09E18A">
      <w:pPr>
        <w:bidi w:val="0"/>
      </w:pPr>
      <w:r>
        <w:rPr>
          <w:rFonts w:hint="eastAsia"/>
          <w:lang w:val="en-US" w:eastAsia="zh-CN"/>
        </w:rPr>
        <w:t>部门整体</w:t>
      </w:r>
      <w:r>
        <w:t>绩效评价的可靠性基于被评价单位（项目实施单位）提供资料真实性、完整性，评价工作组尽可能地核实相关数据的准确性，但由于受客观因素的限制，其资料真实性和完整性最终由被评价单位（项目实施单位）负责。</w:t>
      </w:r>
    </w:p>
    <w:p w14:paraId="45942A45">
      <w:pPr>
        <w:bidi w:val="0"/>
        <w:ind w:left="0" w:leftChars="0" w:firstLine="0" w:firstLineChars="0"/>
      </w:pPr>
    </w:p>
    <w:p w14:paraId="5588FA48">
      <w:pPr>
        <w:bidi w:val="0"/>
      </w:pPr>
      <w:r>
        <w:t>附件：</w:t>
      </w:r>
    </w:p>
    <w:p w14:paraId="22814A2D">
      <w:pPr>
        <w:bidi w:val="0"/>
      </w:pPr>
      <w:r>
        <w:t>1．指标体系综合评分表</w:t>
      </w:r>
    </w:p>
    <w:p w14:paraId="2DA3C27D">
      <w:pPr>
        <w:bidi w:val="0"/>
      </w:pPr>
      <w:r>
        <w:t>2．</w:t>
      </w:r>
      <w:r>
        <w:rPr>
          <w:rFonts w:hint="eastAsia"/>
          <w:lang w:val="en-US" w:eastAsia="zh-CN"/>
        </w:rPr>
        <w:t>教师</w:t>
      </w:r>
      <w:r>
        <w:t>满意度分析报告</w:t>
      </w:r>
    </w:p>
    <w:p w14:paraId="0010CDB0">
      <w:pPr>
        <w:bidi w:val="0"/>
      </w:pPr>
      <w:r>
        <w:t>3．</w:t>
      </w:r>
      <w:r>
        <w:rPr>
          <w:rFonts w:hint="eastAsia"/>
          <w:lang w:val="en-US" w:eastAsia="zh-CN"/>
        </w:rPr>
        <w:t>社会公众</w:t>
      </w:r>
      <w:r>
        <w:t>满意度分析报告</w:t>
      </w:r>
    </w:p>
    <w:p w14:paraId="06E23620">
      <w:pPr>
        <w:bidi w:val="0"/>
      </w:pPr>
      <w:r>
        <w:rPr>
          <w:rFonts w:hint="eastAsia"/>
          <w:lang w:val="en-US" w:eastAsia="zh-CN"/>
        </w:rPr>
        <w:t>4</w:t>
      </w:r>
      <w:r>
        <w:t>．访谈报告</w:t>
      </w:r>
    </w:p>
    <w:p w14:paraId="293E3398">
      <w:pPr>
        <w:bidi w:val="0"/>
      </w:pPr>
      <w:r>
        <w:rPr>
          <w:rFonts w:hint="eastAsia"/>
          <w:highlight w:val="none"/>
          <w:lang w:val="en-US" w:eastAsia="zh-CN"/>
        </w:rPr>
        <w:t>5. 评价小组成员资质证书</w:t>
      </w:r>
    </w:p>
    <w:p w14:paraId="31E7E5E4">
      <w:pPr>
        <w:bidi w:val="0"/>
        <w:rPr>
          <w:rFonts w:hint="eastAsia"/>
          <w:lang w:eastAsia="zh-CN"/>
        </w:rPr>
      </w:pPr>
      <w:r>
        <w:rPr>
          <w:rFonts w:hint="eastAsia"/>
          <w:lang w:eastAsia="zh-CN"/>
        </w:rPr>
        <w:t>（</w:t>
      </w:r>
      <w:r>
        <w:rPr>
          <w:rFonts w:hint="eastAsia"/>
          <w:lang w:val="en-US" w:eastAsia="zh-CN"/>
        </w:rPr>
        <w:t>此页无正文</w:t>
      </w:r>
      <w:r>
        <w:rPr>
          <w:rFonts w:hint="eastAsia"/>
          <w:lang w:eastAsia="zh-CN"/>
        </w:rPr>
        <w:t>）</w:t>
      </w:r>
    </w:p>
    <w:p w14:paraId="4DA7ED9D">
      <w:pPr>
        <w:bidi w:val="0"/>
      </w:pPr>
    </w:p>
    <w:p w14:paraId="52EFB020">
      <w:pPr>
        <w:bidi w:val="0"/>
      </w:pPr>
    </w:p>
    <w:p w14:paraId="4760D38D">
      <w:pPr>
        <w:bidi w:val="0"/>
        <w:rPr>
          <w:rFonts w:hint="eastAsia"/>
        </w:rPr>
      </w:pPr>
      <w:r>
        <w:t>三门峡</w:t>
      </w:r>
      <w:r>
        <w:rPr>
          <w:rFonts w:hint="eastAsia"/>
        </w:rPr>
        <w:t>中和</w:t>
      </w:r>
      <w:r>
        <w:t xml:space="preserve">会计师事务所 </w:t>
      </w:r>
      <w:r>
        <w:rPr>
          <w:rFonts w:hint="eastAsia"/>
        </w:rPr>
        <w:t xml:space="preserve">    </w:t>
      </w:r>
      <w:r>
        <w:t xml:space="preserve"> </w:t>
      </w:r>
      <w:r>
        <w:rPr>
          <w:rFonts w:hint="eastAsia"/>
          <w:lang w:val="en-US" w:eastAsia="zh-CN"/>
        </w:rPr>
        <w:t xml:space="preserve">            </w:t>
      </w:r>
      <w:r>
        <w:t xml:space="preserve"> </w:t>
      </w:r>
      <w:r>
        <w:rPr>
          <w:rFonts w:hint="eastAsia"/>
          <w:lang w:val="en-US" w:eastAsia="zh-CN"/>
        </w:rPr>
        <w:t>绩效评价</w:t>
      </w:r>
      <w:r>
        <w:t>师</w:t>
      </w:r>
      <w:r>
        <w:rPr>
          <w:rFonts w:hint="eastAsia"/>
        </w:rPr>
        <w:t>：</w:t>
      </w:r>
    </w:p>
    <w:p w14:paraId="13CEF866">
      <w:pPr>
        <w:bidi w:val="0"/>
        <w:rPr>
          <w:rFonts w:hint="eastAsia"/>
        </w:rPr>
      </w:pPr>
      <w:r>
        <w:rPr>
          <w:rFonts w:hint="eastAsia"/>
        </w:rPr>
        <w:t>　　</w:t>
      </w:r>
      <w:r>
        <w:rPr>
          <w:rFonts w:hint="eastAsia"/>
          <w:lang w:val="en-US" w:eastAsia="zh-CN"/>
        </w:rPr>
        <w:t xml:space="preserve"> </w:t>
      </w:r>
      <w:r>
        <w:rPr>
          <w:rFonts w:hint="eastAsia"/>
        </w:rPr>
        <w:t>（普通合伙）</w:t>
      </w:r>
    </w:p>
    <w:p w14:paraId="0E613438">
      <w:pPr>
        <w:pStyle w:val="2"/>
        <w:rPr>
          <w:rFonts w:hint="eastAsia"/>
        </w:rPr>
      </w:pPr>
    </w:p>
    <w:p w14:paraId="5E550414">
      <w:pPr>
        <w:bidi w:val="0"/>
        <w:ind w:firstLine="840" w:firstLineChars="300"/>
        <w:rPr>
          <w:rFonts w:hint="eastAsia"/>
        </w:rPr>
      </w:pPr>
      <w:r>
        <w:rPr>
          <w:rFonts w:hint="eastAsia"/>
        </w:rPr>
        <w:t>中国·河南·三门峡</w:t>
      </w:r>
      <w: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绩效评价</w:t>
      </w:r>
      <w:r>
        <w:t>师</w:t>
      </w:r>
      <w:r>
        <w:rPr>
          <w:rFonts w:hint="eastAsia"/>
        </w:rPr>
        <w:t>：</w:t>
      </w:r>
    </w:p>
    <w:p w14:paraId="0FFACE9A">
      <w:pPr>
        <w:rPr>
          <w:rFonts w:hint="eastAsia"/>
          <w:highlight w:val="none"/>
          <w:lang w:val="en-US" w:eastAsia="zh-CN"/>
        </w:rPr>
        <w:sectPr>
          <w:headerReference r:id="rId7" w:type="default"/>
          <w:pgSz w:w="12130" w:h="17000"/>
          <w:pgMar w:top="1445" w:right="1695" w:bottom="1562" w:left="1650" w:header="0" w:footer="1304" w:gutter="0"/>
          <w:pgNumType w:fmt="numberInDash" w:start="1"/>
          <w:cols w:space="720" w:num="1"/>
        </w:sectPr>
      </w:pPr>
    </w:p>
    <w:bookmarkEnd w:id="0"/>
    <w:bookmarkEnd w:id="42"/>
    <w:p w14:paraId="4A787DF1">
      <w:pPr>
        <w:pStyle w:val="5"/>
        <w:bidi w:val="0"/>
        <w:jc w:val="left"/>
      </w:pPr>
      <w:bookmarkStart w:id="70" w:name="_Toc27132"/>
      <w:bookmarkStart w:id="71" w:name="_Toc694"/>
      <w:r>
        <w:rPr>
          <w:color w:val="000000"/>
          <w:sz w:val="32"/>
        </w:rPr>
        <w:t>附件一</w:t>
      </w:r>
      <w:r>
        <w:rPr>
          <w:rFonts w:hint="eastAsia"/>
          <w:color w:val="000000"/>
          <w:sz w:val="32"/>
          <w:lang w:val="en-US" w:eastAsia="zh-CN"/>
        </w:rPr>
        <w:t xml:space="preserve"> </w:t>
      </w:r>
      <w:r>
        <w:rPr>
          <w:color w:val="000000"/>
          <w:sz w:val="32"/>
        </w:rPr>
        <w:t>指标体系综合评分表</w:t>
      </w:r>
      <w:bookmarkEnd w:id="70"/>
      <w:bookmarkEnd w:id="71"/>
    </w:p>
    <w:tbl>
      <w:tblPr>
        <w:tblStyle w:val="19"/>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747"/>
        <w:gridCol w:w="1680"/>
        <w:gridCol w:w="1253"/>
        <w:gridCol w:w="1080"/>
        <w:gridCol w:w="5069"/>
        <w:gridCol w:w="4080"/>
        <w:gridCol w:w="983"/>
      </w:tblGrid>
      <w:tr w14:paraId="5E018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8" w:hRule="atLeast"/>
          <w:tblHeader/>
        </w:trPr>
        <w:tc>
          <w:tcPr>
            <w:tcW w:w="2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8CF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一级指标</w:t>
            </w:r>
          </w:p>
        </w:tc>
        <w:tc>
          <w:tcPr>
            <w:tcW w:w="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07A1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二级指标</w:t>
            </w:r>
          </w:p>
        </w:tc>
        <w:tc>
          <w:tcPr>
            <w:tcW w:w="5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0E51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三级指标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C96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权重</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7F2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目标值</w:t>
            </w:r>
          </w:p>
        </w:tc>
        <w:tc>
          <w:tcPr>
            <w:tcW w:w="1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EDB0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评价标准</w:t>
            </w:r>
          </w:p>
        </w:tc>
        <w:tc>
          <w:tcPr>
            <w:tcW w:w="13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063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评分过程</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3822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得分</w:t>
            </w:r>
          </w:p>
        </w:tc>
      </w:tr>
      <w:tr w14:paraId="65045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5" w:hRule="atLeast"/>
        </w:trPr>
        <w:tc>
          <w:tcPr>
            <w:tcW w:w="230" w:type="pct"/>
            <w:vMerge w:val="restart"/>
            <w:tcBorders>
              <w:top w:val="single" w:color="000000" w:sz="4" w:space="0"/>
              <w:left w:val="single" w:color="000000" w:sz="4" w:space="0"/>
              <w:right w:val="single" w:color="000000" w:sz="4" w:space="0"/>
            </w:tcBorders>
            <w:shd w:val="clear" w:color="auto" w:fill="auto"/>
            <w:vAlign w:val="center"/>
          </w:tcPr>
          <w:p w14:paraId="22D1713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vMerge w:val="restart"/>
            <w:tcBorders>
              <w:top w:val="single" w:color="000000" w:sz="4" w:space="0"/>
              <w:left w:val="single" w:color="000000" w:sz="4" w:space="0"/>
              <w:right w:val="single" w:color="000000" w:sz="4" w:space="0"/>
            </w:tcBorders>
            <w:shd w:val="clear" w:color="auto" w:fill="auto"/>
            <w:vAlign w:val="center"/>
          </w:tcPr>
          <w:p w14:paraId="27E43CA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工作目标管理</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41E8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年度履职目标相关性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44F4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450C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相关</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5F13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①年度履职目标符合国家、河南省、</w:t>
            </w:r>
            <w:r>
              <w:rPr>
                <w:rFonts w:hint="eastAsia" w:cs="宋体"/>
                <w:i w:val="0"/>
                <w:iCs w:val="0"/>
                <w:color w:val="000000"/>
                <w:kern w:val="0"/>
                <w:sz w:val="22"/>
                <w:szCs w:val="22"/>
                <w:u w:val="none"/>
                <w:lang w:val="en-US" w:eastAsia="zh-CN" w:bidi="ar"/>
              </w:rPr>
              <w:t>三门峡</w:t>
            </w:r>
            <w:r>
              <w:rPr>
                <w:rFonts w:hint="eastAsia" w:ascii="宋体" w:hAnsi="宋体" w:eastAsia="宋体" w:cs="宋体"/>
                <w:i w:val="0"/>
                <w:iCs w:val="0"/>
                <w:color w:val="000000"/>
                <w:kern w:val="0"/>
                <w:sz w:val="22"/>
                <w:szCs w:val="22"/>
                <w:u w:val="none"/>
                <w:lang w:val="en-US" w:eastAsia="zh-CN" w:bidi="ar"/>
              </w:rPr>
              <w:t xml:space="preserve">市、陕州区部署和发展规划，与国家、省、市宏观政策、行业政策一致；②年度履职目标与部门职责、工作规划和重点工作相关；③确定的预算项目合理，与工作目标密切相关；④工作任务和项目预算安排合理。                                      </w:t>
            </w:r>
          </w:p>
          <w:p w14:paraId="1826C8E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以上要素各占 1/4权重分，符合得分，否则不得分。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930D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根据陕州区教体局提供的绩效目标申报表显示，年度履职目标符合国家、河南省、</w:t>
            </w:r>
            <w:r>
              <w:rPr>
                <w:rFonts w:hint="eastAsia" w:cs="宋体"/>
                <w:i w:val="0"/>
                <w:iCs w:val="0"/>
                <w:color w:val="000000"/>
                <w:kern w:val="0"/>
                <w:sz w:val="22"/>
                <w:szCs w:val="22"/>
                <w:u w:val="none"/>
                <w:lang w:val="en-US" w:eastAsia="zh-CN" w:bidi="ar"/>
              </w:rPr>
              <w:t>三门峡</w:t>
            </w:r>
            <w:r>
              <w:rPr>
                <w:rFonts w:hint="eastAsia" w:ascii="宋体" w:hAnsi="宋体" w:eastAsia="宋体" w:cs="宋体"/>
                <w:i w:val="0"/>
                <w:iCs w:val="0"/>
                <w:color w:val="000000"/>
                <w:kern w:val="0"/>
                <w:sz w:val="22"/>
                <w:szCs w:val="22"/>
                <w:u w:val="none"/>
                <w:lang w:val="en-US" w:eastAsia="zh-CN" w:bidi="ar"/>
              </w:rPr>
              <w:t>市、陕州区部署和发展规划，与国家、省、市宏观政策、行业政策一致；年度履职目标与部门职责、工作规划和重点工作相关；确定的预算项目合理，与工作目标密切相关；</w:t>
            </w:r>
            <w:r>
              <w:rPr>
                <w:rFonts w:hint="eastAsia" w:cs="宋体"/>
                <w:i w:val="0"/>
                <w:iCs w:val="0"/>
                <w:color w:val="000000"/>
                <w:kern w:val="0"/>
                <w:sz w:val="22"/>
                <w:szCs w:val="22"/>
                <w:u w:val="none"/>
                <w:lang w:val="en-US" w:eastAsia="zh-CN" w:bidi="ar"/>
              </w:rPr>
              <w:t>工</w:t>
            </w:r>
            <w:r>
              <w:rPr>
                <w:rFonts w:hint="eastAsia" w:ascii="宋体" w:hAnsi="宋体" w:eastAsia="宋体" w:cs="宋体"/>
                <w:i w:val="0"/>
                <w:iCs w:val="0"/>
                <w:color w:val="000000"/>
                <w:kern w:val="0"/>
                <w:sz w:val="22"/>
                <w:szCs w:val="22"/>
                <w:u w:val="none"/>
                <w:lang w:val="en-US" w:eastAsia="zh-CN" w:bidi="ar"/>
              </w:rPr>
              <w:t>作任务和项目预算安排合理。根据评分标准，得</w:t>
            </w:r>
            <w:r>
              <w:rPr>
                <w:rFonts w:hint="eastAsia" w:cs="宋体"/>
                <w:i w:val="0"/>
                <w:iCs w:val="0"/>
                <w:color w:val="000000"/>
                <w:kern w:val="0"/>
                <w:sz w:val="22"/>
                <w:szCs w:val="22"/>
                <w:u w:val="none"/>
                <w:lang w:val="en-US" w:eastAsia="zh-CN" w:bidi="ar"/>
              </w:rPr>
              <w:t>3</w:t>
            </w:r>
            <w:r>
              <w:rPr>
                <w:rFonts w:hint="eastAsia" w:ascii="宋体" w:hAnsi="宋体" w:eastAsia="宋体" w:cs="宋体"/>
                <w:i w:val="0"/>
                <w:iCs w:val="0"/>
                <w:color w:val="000000"/>
                <w:kern w:val="0"/>
                <w:sz w:val="22"/>
                <w:szCs w:val="22"/>
                <w:u w:val="none"/>
                <w:lang w:val="en-US" w:eastAsia="zh-CN" w:bidi="ar"/>
              </w:rPr>
              <w:t>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9EBE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3</w:t>
            </w:r>
          </w:p>
        </w:tc>
      </w:tr>
      <w:tr w14:paraId="25390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9" w:hRule="atLeast"/>
        </w:trPr>
        <w:tc>
          <w:tcPr>
            <w:tcW w:w="230" w:type="pct"/>
            <w:vMerge w:val="continue"/>
            <w:tcBorders>
              <w:left w:val="single" w:color="000000" w:sz="4" w:space="0"/>
              <w:bottom w:val="single" w:color="auto" w:sz="4" w:space="0"/>
              <w:right w:val="single" w:color="000000" w:sz="4" w:space="0"/>
            </w:tcBorders>
            <w:shd w:val="clear" w:color="auto" w:fill="auto"/>
            <w:vAlign w:val="center"/>
          </w:tcPr>
          <w:p w14:paraId="18A88A06">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left w:val="single" w:color="000000" w:sz="4" w:space="0"/>
              <w:bottom w:val="single" w:color="000000" w:sz="4" w:space="0"/>
              <w:right w:val="single" w:color="000000" w:sz="4" w:space="0"/>
            </w:tcBorders>
            <w:shd w:val="clear" w:color="auto" w:fill="auto"/>
            <w:vAlign w:val="center"/>
          </w:tcPr>
          <w:p w14:paraId="2316A896">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40DA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工作任务科学性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9AA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F11A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科学</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18CC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①工作任务有明确的绩效目标，绩效目标与部门年度履职目标一致，能体现工作任务的产出和效果；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②工作任务对应的预算项目有明确的绩效目标，绩效目标与部门职责目标、工作任务目标一致，能体现预算项目的产出和效果。                                            以上要素各占 1/2权重分，符合得分，否则不得分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EE71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根据陕州区教体局提供的相关资料显示，工作任务有绩效目标，绩效目标与部门年度履职目标一致</w:t>
            </w:r>
            <w:r>
              <w:rPr>
                <w:rFonts w:hint="eastAsia" w:cs="宋体"/>
                <w:i w:val="0"/>
                <w:iCs w:val="0"/>
                <w:color w:val="000000"/>
                <w:kern w:val="0"/>
                <w:sz w:val="22"/>
                <w:szCs w:val="22"/>
                <w:u w:val="none"/>
                <w:lang w:val="en-US" w:eastAsia="zh-CN" w:bidi="ar"/>
              </w:rPr>
              <w:t>，但部分预算项目绩效目标明确性有待提高</w:t>
            </w:r>
            <w:r>
              <w:rPr>
                <w:rFonts w:hint="eastAsia" w:ascii="宋体" w:hAnsi="宋体" w:eastAsia="宋体" w:cs="宋体"/>
                <w:i w:val="0"/>
                <w:iCs w:val="0"/>
                <w:color w:val="000000"/>
                <w:kern w:val="0"/>
                <w:sz w:val="22"/>
                <w:szCs w:val="22"/>
                <w:u w:val="none"/>
                <w:lang w:val="en-US" w:eastAsia="zh-CN" w:bidi="ar"/>
              </w:rPr>
              <w:t>，</w:t>
            </w:r>
            <w:r>
              <w:rPr>
                <w:rFonts w:hint="eastAsia" w:cs="宋体"/>
                <w:i w:val="0"/>
                <w:iCs w:val="0"/>
                <w:color w:val="000000"/>
                <w:kern w:val="0"/>
                <w:sz w:val="22"/>
                <w:szCs w:val="22"/>
                <w:u w:val="none"/>
                <w:lang w:val="en-US" w:eastAsia="zh-CN" w:bidi="ar"/>
              </w:rPr>
              <w:t>在</w:t>
            </w:r>
            <w:r>
              <w:rPr>
                <w:rFonts w:hint="eastAsia" w:ascii="宋体" w:hAnsi="宋体" w:eastAsia="宋体" w:cs="宋体"/>
                <w:i w:val="0"/>
                <w:iCs w:val="0"/>
                <w:color w:val="000000"/>
                <w:kern w:val="0"/>
                <w:sz w:val="22"/>
                <w:szCs w:val="22"/>
                <w:u w:val="none"/>
                <w:lang w:val="en-US" w:eastAsia="zh-CN" w:bidi="ar"/>
              </w:rPr>
              <w:t>体现工作任务的产出和效</w:t>
            </w:r>
            <w:r>
              <w:rPr>
                <w:rFonts w:hint="eastAsia" w:cs="宋体"/>
                <w:i w:val="0"/>
                <w:iCs w:val="0"/>
                <w:color w:val="000000"/>
                <w:kern w:val="0"/>
                <w:sz w:val="22"/>
                <w:szCs w:val="22"/>
                <w:u w:val="none"/>
                <w:lang w:val="en-US" w:eastAsia="zh-CN" w:bidi="ar"/>
              </w:rPr>
              <w:t>果方面存在不足</w:t>
            </w:r>
            <w:r>
              <w:rPr>
                <w:rFonts w:hint="eastAsia" w:ascii="宋体" w:hAnsi="宋体" w:eastAsia="宋体" w:cs="宋体"/>
                <w:i w:val="0"/>
                <w:iCs w:val="0"/>
                <w:color w:val="000000"/>
                <w:kern w:val="0"/>
                <w:sz w:val="22"/>
                <w:szCs w:val="22"/>
                <w:u w:val="none"/>
                <w:lang w:val="en-US" w:eastAsia="zh-CN" w:bidi="ar"/>
              </w:rPr>
              <w:t>。根据评分标准，该指标得1</w:t>
            </w:r>
            <w:r>
              <w:rPr>
                <w:rFonts w:hint="eastAsia" w:cs="宋体"/>
                <w:i w:val="0"/>
                <w:iCs w:val="0"/>
                <w:color w:val="000000"/>
                <w:kern w:val="0"/>
                <w:sz w:val="22"/>
                <w:szCs w:val="22"/>
                <w:u w:val="none"/>
                <w:lang w:val="en-US" w:eastAsia="zh-CN" w:bidi="ar"/>
              </w:rPr>
              <w:t>.5</w:t>
            </w:r>
            <w:r>
              <w:rPr>
                <w:rFonts w:hint="eastAsia" w:ascii="宋体" w:hAnsi="宋体" w:eastAsia="宋体" w:cs="宋体"/>
                <w:i w:val="0"/>
                <w:iCs w:val="0"/>
                <w:color w:val="000000"/>
                <w:kern w:val="0"/>
                <w:sz w:val="22"/>
                <w:szCs w:val="22"/>
                <w:u w:val="none"/>
                <w:lang w:val="en-US" w:eastAsia="zh-CN" w:bidi="ar"/>
              </w:rPr>
              <w:t>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7FD6">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r>
              <w:rPr>
                <w:rFonts w:hint="eastAsia" w:cs="宋体"/>
                <w:i w:val="0"/>
                <w:iCs w:val="0"/>
                <w:color w:val="000000"/>
                <w:kern w:val="0"/>
                <w:sz w:val="22"/>
                <w:szCs w:val="22"/>
                <w:u w:val="none"/>
                <w:lang w:val="en-US" w:eastAsia="zh-CN" w:bidi="ar"/>
              </w:rPr>
              <w:t>.5</w:t>
            </w:r>
          </w:p>
        </w:tc>
      </w:tr>
      <w:tr w14:paraId="27D67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8" w:hRule="atLeast"/>
        </w:trPr>
        <w:tc>
          <w:tcPr>
            <w:tcW w:w="2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D638A6">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tcBorders>
              <w:top w:val="single" w:color="000000" w:sz="4" w:space="0"/>
              <w:left w:val="single" w:color="auto" w:sz="4" w:space="0"/>
              <w:bottom w:val="single" w:color="auto" w:sz="4" w:space="0"/>
              <w:right w:val="single" w:color="000000" w:sz="4" w:space="0"/>
            </w:tcBorders>
            <w:shd w:val="clear" w:color="auto" w:fill="auto"/>
            <w:vAlign w:val="center"/>
          </w:tcPr>
          <w:p w14:paraId="3DB3BF5E">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工作目标管理</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C465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绩效指标合理性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4C14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0949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合理</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F688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工作任务、预算项目绩效指标设置准确反映部门绩效完成情况；②工作任务、预算项目绩效指标清晰、细化、可评价、可衡量；③工作任务、预算项目绩效指标的评价标准清晰、可衡量，能提供相关测算依据或符合客观实际情况；④与部门年度的任务数或计划数相对应；⑤与本年度部门预算资金相匹配。                                          以上要素各占 1/5权重分，符合得分，不符合按1/5权重分扣除。</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E833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根据陕州区教体局提供的绩效目标申报表显示，工作任务、预算项目绩效指标设置</w:t>
            </w:r>
            <w:r>
              <w:rPr>
                <w:rFonts w:hint="eastAsia" w:cs="宋体"/>
                <w:i w:val="0"/>
                <w:iCs w:val="0"/>
                <w:color w:val="000000"/>
                <w:kern w:val="0"/>
                <w:sz w:val="22"/>
                <w:szCs w:val="22"/>
                <w:u w:val="none"/>
                <w:lang w:val="en-US" w:eastAsia="zh-CN" w:bidi="ar"/>
              </w:rPr>
              <w:t>未</w:t>
            </w:r>
            <w:r>
              <w:rPr>
                <w:rFonts w:hint="eastAsia" w:ascii="宋体" w:hAnsi="宋体" w:eastAsia="宋体" w:cs="宋体"/>
                <w:i w:val="0"/>
                <w:iCs w:val="0"/>
                <w:color w:val="000000"/>
                <w:kern w:val="0"/>
                <w:sz w:val="22"/>
                <w:szCs w:val="22"/>
                <w:u w:val="none"/>
                <w:lang w:val="en-US" w:eastAsia="zh-CN" w:bidi="ar"/>
              </w:rPr>
              <w:t>准确反映部门绩效完成情况；与部门年度的任务数或计划数</w:t>
            </w:r>
            <w:r>
              <w:rPr>
                <w:rFonts w:hint="eastAsia" w:cs="宋体"/>
                <w:i w:val="0"/>
                <w:iCs w:val="0"/>
                <w:color w:val="000000"/>
                <w:kern w:val="0"/>
                <w:sz w:val="22"/>
                <w:szCs w:val="22"/>
                <w:u w:val="none"/>
                <w:lang w:val="en-US" w:eastAsia="zh-CN" w:bidi="ar"/>
              </w:rPr>
              <w:t>无法</w:t>
            </w:r>
            <w:r>
              <w:rPr>
                <w:rFonts w:hint="eastAsia" w:ascii="宋体" w:hAnsi="宋体" w:eastAsia="宋体" w:cs="宋体"/>
                <w:i w:val="0"/>
                <w:iCs w:val="0"/>
                <w:color w:val="000000"/>
                <w:kern w:val="0"/>
                <w:sz w:val="22"/>
                <w:szCs w:val="22"/>
                <w:u w:val="none"/>
                <w:lang w:val="en-US" w:eastAsia="zh-CN" w:bidi="ar"/>
              </w:rPr>
              <w:t>对应。根据评分标准，该指标得</w:t>
            </w:r>
            <w:r>
              <w:rPr>
                <w:rFonts w:hint="eastAsia" w:cs="宋体"/>
                <w:i w:val="0"/>
                <w:iCs w:val="0"/>
                <w:color w:val="000000"/>
                <w:kern w:val="0"/>
                <w:sz w:val="22"/>
                <w:szCs w:val="22"/>
                <w:u w:val="none"/>
                <w:lang w:val="en-US" w:eastAsia="zh-CN" w:bidi="ar"/>
              </w:rPr>
              <w:t>0</w:t>
            </w:r>
            <w:r>
              <w:rPr>
                <w:rFonts w:hint="eastAsia" w:ascii="宋体" w:hAnsi="宋体" w:eastAsia="宋体" w:cs="宋体"/>
                <w:i w:val="0"/>
                <w:iCs w:val="0"/>
                <w:color w:val="000000"/>
                <w:kern w:val="0"/>
                <w:sz w:val="22"/>
                <w:szCs w:val="22"/>
                <w:u w:val="none"/>
                <w:lang w:val="en-US" w:eastAsia="zh-CN" w:bidi="ar"/>
              </w:rPr>
              <w:t>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7ED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0</w:t>
            </w:r>
          </w:p>
        </w:tc>
      </w:tr>
      <w:tr w14:paraId="5E7AC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8" w:hRule="atLeast"/>
        </w:trPr>
        <w:tc>
          <w:tcPr>
            <w:tcW w:w="23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0B4C5C">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85048C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预算和财务管理</w:t>
            </w: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4FEE692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预算编制完整性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B679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CACB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完整</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392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①部门所有收入全部纳入部门预算；②部门支出预算统筹各类资金来源，全部纳入部门预算管理。                   以上要素各占 1/2权重分，符合得分，否则不得分。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4A7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根据陕州区教体局提供的预算公开信息表显示，①部门所有收入全部纳入部门预算；②部门支出预算统筹各类资金来源，全部纳入部门预算管理。根据评分标准，该指标得2分。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ACD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BF59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8" w:hRule="atLeast"/>
        </w:trPr>
        <w:tc>
          <w:tcPr>
            <w:tcW w:w="23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EDAD1C">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F2B7DE">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56FE0D3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专项资金细化率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903D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838B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2F9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专项资金细化是否已细化到具体市县和承担单位的资金数，若已细化，得满分，若发现未细化项目，根据实际情况，按比例扣分。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4586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根据陕州区教体局提供的预算公开信息表、单位指标查询表及相关文件显示，专项资金细化均细化到具体市县和承担单位的资金数。根据评分标准，该指标得2分。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C63D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665E5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84" w:hRule="atLeast"/>
        </w:trPr>
        <w:tc>
          <w:tcPr>
            <w:tcW w:w="2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67406EB">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FEF993">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预算和财务管理</w:t>
            </w: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5E1DD15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预算执行率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FD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8BAC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CB9A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预算执行率=（预算完成数/预算数）×100%。预算完成数指部门实际执行的预算数；预算数指财政部门批复的本年度部门的（调整）预算数。                                若预算执行率≥90%，得满分；若≤90%，同比例扣分。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BB7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根据陕州区教体局提供的部门决算信息显示，2023年陕州区教体局预算调整数为51615.83万元，预算完成数为51615.83万元。根据评分标准，该指标得3分。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122F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14:paraId="18E04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7" w:hRule="atLeast"/>
        </w:trPr>
        <w:tc>
          <w:tcPr>
            <w:tcW w:w="23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943FD9">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8B453D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38D5CFC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预算调整率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5D1C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649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2ED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调整率=（预算调整数-年初预算数）/年初预算数×100%。预算调整数：部门在本年度内涉及预算的追加、追减或结构调整的资金总和（因落实国家政策、发生不可抗力、上级部门或本级党委政府临时交办而产生的调整除外）。若预算执行率≤30%，得满分；若≥30%，同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151A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根据陕州区教体局提供的部门决算信息显示，2023年陕州区教体局预算调整数为51615.83万元，预算数为58430.50万元。预算调整率为11.66%。根据评分标准，该指标得2分。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B1D6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6093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trPr>
        <w:tc>
          <w:tcPr>
            <w:tcW w:w="23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177F1D">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924A53">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147369A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结转结余率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54BD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39BA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48BD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结转结余率=结转结余总额/预算数*100%。结转结余总额是指部门本年度的结转结余资金之和。预算数是指财政部门批复的本年度部门的调整）预算数。                        若结转结余率≤20%，得满分；若≥20%，同比例扣分。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0584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根据陕州区教体局提供的部门决算信息显示，陕州区教体局2023年不存在结转结余。根据评分标准，该指标得2分。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C9B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8089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2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B985FB">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F04D68">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预算和财务管理</w:t>
            </w: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12B3786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“三公经费”控制率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CA3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92BB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2876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“三公经费”控制率=本年度“三公经费”实际支出数/“三公经费”预算数*100%                                 若“三公经费”控制率≤100%，得满分；若≥100%，同比例扣分。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139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根据陕州区教体局提供的部门决算信息显示，本年度“三公经费”实际支出数为4.63万元，预算调整数为4.63万元。根据评分标准，该指标得2分。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E2B5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3268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230"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1DE1A047">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3C6637D9">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5A7080D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政府采购执行率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57E3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0DDB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BEF0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政府采购执行率=（实际政府采购金额/政府采购预算数）×100%。政府采购预算：采购机关根据事业发展计划和行政任务编制的、并经过规定程序批准的年度政府采购计划。  若政府采购执行率≥80%，得满分；若≤80%，同比例扣分。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F2B5D">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根据陕州区教体局提供的部门决算信息显示，本年度实际政府采购金额为1326.17万元，预算调整数为1326.17万元。根据评分标准，该指标得2分。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4AD2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0DF97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8" w:hRule="atLeast"/>
        </w:trPr>
        <w:tc>
          <w:tcPr>
            <w:tcW w:w="230"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6CC91EF2">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2C8477E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1F244C7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决算真实性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2E12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229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真实</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A612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反映本部门决算工作情况。决算编制数据是否账表一致，即决算报表数据与会计账簿数据是否一致。                若决算编制数据账表一致，得满分；若不一致，根据实际情况酌情扣分。                </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F56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及陕州区教育体育局政府部门财务报告显示，决算编制数据与财务报告存在一定偏差，经教体局工作人员解释，系填报口径不一致问题造成。根据评分标准及评价小组考量，该指标得1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1F7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2209F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9" w:hRule="atLeast"/>
        </w:trPr>
        <w:tc>
          <w:tcPr>
            <w:tcW w:w="2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0D1F1F9">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F963B22">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预算和财务管理</w:t>
            </w: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09931EE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资金使用合规性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97D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B06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合规</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24ED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是否符合国家财经法规和财务管理制度规定以及有关专项资金管理办法的规定；2.资金的拨付是否有完整的审批程序和手续；3.项目的重大开支是否经过评估论证；4.是否符合部门预算批复的用途；5.是否存在截留支出情况；6.是否存在挤占支出情况；7.是否存在挪用支出情况；8.是否存在虚列支出情况。                                         以上要素各占 1/8权重分，符合得分，否则不得分。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0D3C8">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显示，是否符合国家财经法规和财务管理制度规定以及有关专项资金管理办法的规定；资金的拨付是否有完整的审批程序和手续；符合部门预算批复的用途；不存在截留支出情况；不存在挤占支出情况。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371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B0DC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7" w:hRule="atLeast"/>
        </w:trPr>
        <w:tc>
          <w:tcPr>
            <w:tcW w:w="230"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075865D5">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746CD63B">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376E61F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管理制度健全性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290B5">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658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健全</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64474">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1.是否已制定或具有预算资金管理办法、内部管理制度、会计核算制度、会计岗位制度等管理制度；2.相关管理制度是否得到有效执行。                                    以上要素各占 1/2权重分，符合得分，否则不得分。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89BE7">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根据陕州区教体局提供的相关资料显示，具有预算资金管理办法、内部管理制度、会计核算制度、会计岗位制度等管理制度；相关管理制度得到有效执行。根据评分标准，该指标得2分。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6230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5DF94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8" w:hRule="atLeast"/>
        </w:trPr>
        <w:tc>
          <w:tcPr>
            <w:tcW w:w="230" w:type="pct"/>
            <w:vMerge w:val="continue"/>
            <w:tcBorders>
              <w:top w:val="single" w:color="auto" w:sz="4" w:space="0"/>
              <w:left w:val="single" w:color="auto" w:sz="4" w:space="0"/>
              <w:bottom w:val="single" w:color="auto" w:sz="4" w:space="0"/>
              <w:right w:val="single" w:color="000000" w:sz="4" w:space="0"/>
            </w:tcBorders>
            <w:shd w:val="clear" w:color="auto" w:fill="auto"/>
            <w:vAlign w:val="center"/>
          </w:tcPr>
          <w:p w14:paraId="4646086E">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6EAB1835">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auto" w:sz="4" w:space="0"/>
              <w:bottom w:val="single" w:color="000000" w:sz="4" w:space="0"/>
              <w:right w:val="single" w:color="000000" w:sz="4" w:space="0"/>
            </w:tcBorders>
            <w:shd w:val="clear" w:color="auto" w:fill="auto"/>
            <w:vAlign w:val="center"/>
          </w:tcPr>
          <w:p w14:paraId="115B54D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预决算信息公开性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F869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3029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公开</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FF3C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1.是否按规定内容公开预决算信息；2.是否按规定时限公开预决算信息。                                         以上要素各占 1/2权重分，符合得分，否则不得分。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022B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根据陕州区教体局提供的相关资料及财政局管网查询信息显示，陕州区教体局按规定内容公开预决算信息；按规定时限公开预决算信息。根据评分标准，该指标得2分。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8D7D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24F2C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8" w:hRule="atLeast"/>
        </w:trPr>
        <w:tc>
          <w:tcPr>
            <w:tcW w:w="230" w:type="pct"/>
            <w:vMerge w:val="restart"/>
            <w:tcBorders>
              <w:top w:val="single" w:color="auto" w:sz="4" w:space="0"/>
              <w:left w:val="single" w:color="000000" w:sz="4" w:space="0"/>
              <w:right w:val="single" w:color="000000" w:sz="4" w:space="0"/>
            </w:tcBorders>
            <w:shd w:val="clear" w:color="auto" w:fill="auto"/>
            <w:vAlign w:val="center"/>
          </w:tcPr>
          <w:p w14:paraId="05FCD843">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tcBorders>
              <w:top w:val="single" w:color="auto" w:sz="4" w:space="0"/>
              <w:left w:val="single" w:color="000000" w:sz="4" w:space="0"/>
              <w:bottom w:val="single" w:color="000000" w:sz="4" w:space="0"/>
              <w:right w:val="single" w:color="000000" w:sz="4" w:space="0"/>
            </w:tcBorders>
            <w:shd w:val="clear" w:color="auto" w:fill="auto"/>
            <w:vAlign w:val="center"/>
          </w:tcPr>
          <w:p w14:paraId="0218070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预算和财务管理</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3D7F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资产管理规范性</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13B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1900E">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规范</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1C3E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资产是否及时规范入账，资产报表数据与会计账簿数据是否相符，资产实物与财务账、资产账是否相符；2.新增资产是否符合规定程序和规定标准，新增资产是否考虑闲置存量资产；3.资产对外有偿使用（出租出借等）、对外投资、担保、资产处置等事项是否按规定报批；4.资产收益是否及时足额上交财政。</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638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及陕州区教育体育局政府部门财务报告显示，资产及时规范入账，资产报表数据与会计账簿数据相符，资产卡片与财务报表不相符。根据评分标准及评价小组考量，该指标得1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EF35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1</w:t>
            </w:r>
          </w:p>
        </w:tc>
      </w:tr>
      <w:tr w14:paraId="25C25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8" w:hRule="atLeast"/>
        </w:trPr>
        <w:tc>
          <w:tcPr>
            <w:tcW w:w="230" w:type="pct"/>
            <w:vMerge w:val="continue"/>
            <w:tcBorders>
              <w:left w:val="single" w:color="000000" w:sz="4" w:space="0"/>
              <w:right w:val="single" w:color="000000" w:sz="4" w:space="0"/>
            </w:tcBorders>
            <w:shd w:val="clear" w:color="auto" w:fill="auto"/>
            <w:vAlign w:val="center"/>
          </w:tcPr>
          <w:p w14:paraId="1C257B10">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restart"/>
            <w:tcBorders>
              <w:top w:val="single" w:color="000000" w:sz="4" w:space="0"/>
              <w:left w:val="single" w:color="000000" w:sz="4" w:space="0"/>
              <w:right w:val="single" w:color="000000" w:sz="4" w:space="0"/>
            </w:tcBorders>
            <w:shd w:val="clear" w:color="auto" w:fill="auto"/>
            <w:vAlign w:val="center"/>
          </w:tcPr>
          <w:p w14:paraId="3328F72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绩效管理</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8AFB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绩效目标编制完成率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87B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D6BD6">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57099">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①是否按规定编制绩效目标                               ②是否具有绩效目标申报表                                  以上要素各占 1/2权重分，符合得分，否则不得分。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2B45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根据陕州区教体局提供资料显示，具有绩效目标申报表 。根据评分标准及评价小组考量，该指标得</w:t>
            </w:r>
            <w:r>
              <w:rPr>
                <w:rFonts w:hint="eastAsia"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8CD38">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2</w:t>
            </w:r>
          </w:p>
        </w:tc>
      </w:tr>
      <w:tr w14:paraId="1BEC9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5" w:hRule="atLeast"/>
        </w:trPr>
        <w:tc>
          <w:tcPr>
            <w:tcW w:w="230" w:type="pct"/>
            <w:vMerge w:val="continue"/>
            <w:tcBorders>
              <w:left w:val="single" w:color="000000" w:sz="4" w:space="0"/>
              <w:bottom w:val="single" w:color="000000" w:sz="4" w:space="0"/>
              <w:right w:val="single" w:color="000000" w:sz="4" w:space="0"/>
            </w:tcBorders>
            <w:shd w:val="clear" w:color="auto" w:fill="auto"/>
            <w:vAlign w:val="center"/>
          </w:tcPr>
          <w:p w14:paraId="0DDD48E8">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239" w:type="pct"/>
            <w:vMerge w:val="continue"/>
            <w:tcBorders>
              <w:left w:val="single" w:color="000000" w:sz="4" w:space="0"/>
              <w:bottom w:val="single" w:color="000000" w:sz="4" w:space="0"/>
              <w:right w:val="single" w:color="000000" w:sz="4" w:space="0"/>
            </w:tcBorders>
            <w:shd w:val="clear" w:color="auto" w:fill="auto"/>
            <w:vAlign w:val="center"/>
          </w:tcPr>
          <w:p w14:paraId="7431230D">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47DCE">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绩效监控完成率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105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834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ED298A">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是否按规定对部门绩效实施全称监督管理                   若有相对应的监管体系，得满分；若无监管体系，不得分。</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9B30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部门决算信息显示，2023年我部门高度重视绩效管理工作，强化绩效目标管理，8月份对绩效目标实现程度和预算执行进度进行了“双监控”，并对监控中发现的问题及时纠偏。根据评分标准及评价小组考量，该指标得2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24F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A43D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4" w:hRule="atLeast"/>
        </w:trPr>
        <w:tc>
          <w:tcPr>
            <w:tcW w:w="230" w:type="pct"/>
            <w:tcBorders>
              <w:top w:val="single" w:color="000000" w:sz="4" w:space="0"/>
              <w:left w:val="single" w:color="000000" w:sz="4" w:space="0"/>
              <w:bottom w:val="single" w:color="auto" w:sz="4" w:space="0"/>
              <w:right w:val="single" w:color="000000" w:sz="4" w:space="0"/>
            </w:tcBorders>
            <w:shd w:val="clear" w:color="auto" w:fill="auto"/>
            <w:vAlign w:val="center"/>
          </w:tcPr>
          <w:p w14:paraId="01586133">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投入管理指标</w:t>
            </w:r>
          </w:p>
        </w:tc>
        <w:tc>
          <w:tcPr>
            <w:tcW w:w="239" w:type="pct"/>
            <w:tcBorders>
              <w:top w:val="single" w:color="000000" w:sz="4" w:space="0"/>
              <w:left w:val="single" w:color="000000" w:sz="4" w:space="0"/>
              <w:bottom w:val="single" w:color="auto" w:sz="4" w:space="0"/>
              <w:right w:val="single" w:color="000000" w:sz="4" w:space="0"/>
            </w:tcBorders>
            <w:shd w:val="clear" w:color="auto" w:fill="auto"/>
            <w:vAlign w:val="center"/>
          </w:tcPr>
          <w:p w14:paraId="46316C97">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绩效管理</w:t>
            </w:r>
          </w:p>
        </w:tc>
        <w:tc>
          <w:tcPr>
            <w:tcW w:w="538" w:type="pct"/>
            <w:tcBorders>
              <w:top w:val="single" w:color="000000" w:sz="4" w:space="0"/>
              <w:left w:val="single" w:color="000000" w:sz="4" w:space="0"/>
              <w:bottom w:val="single" w:color="auto" w:sz="4" w:space="0"/>
              <w:right w:val="single" w:color="000000" w:sz="4" w:space="0"/>
            </w:tcBorders>
            <w:shd w:val="clear" w:color="auto" w:fill="auto"/>
            <w:vAlign w:val="center"/>
          </w:tcPr>
          <w:p w14:paraId="78D4CBF9">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绩效自评完成率</w:t>
            </w:r>
          </w:p>
        </w:tc>
        <w:tc>
          <w:tcPr>
            <w:tcW w:w="401"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61CEF2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2</w:t>
            </w:r>
          </w:p>
        </w:tc>
        <w:tc>
          <w:tcPr>
            <w:tcW w:w="345" w:type="pct"/>
            <w:tcBorders>
              <w:top w:val="single" w:color="000000" w:sz="4" w:space="0"/>
              <w:left w:val="single" w:color="000000" w:sz="4" w:space="0"/>
              <w:bottom w:val="single" w:color="auto" w:sz="4" w:space="0"/>
              <w:right w:val="single" w:color="000000" w:sz="4" w:space="0"/>
            </w:tcBorders>
            <w:shd w:val="clear" w:color="auto" w:fill="auto"/>
            <w:vAlign w:val="center"/>
          </w:tcPr>
          <w:p w14:paraId="5D7B00C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1623" w:type="pct"/>
            <w:tcBorders>
              <w:top w:val="single" w:color="000000" w:sz="4" w:space="0"/>
              <w:left w:val="single" w:color="000000" w:sz="4" w:space="0"/>
              <w:bottom w:val="single" w:color="auto" w:sz="4" w:space="0"/>
              <w:right w:val="single" w:color="000000" w:sz="4" w:space="0"/>
            </w:tcBorders>
            <w:shd w:val="clear" w:color="auto" w:fill="auto"/>
            <w:vAlign w:val="center"/>
          </w:tcPr>
          <w:p w14:paraId="3C3252A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是否按规定编制绩效自评报告                           若有相对应的绩效自评报告，得满分；若无绩效自评报告，不得分。</w:t>
            </w:r>
          </w:p>
        </w:tc>
        <w:tc>
          <w:tcPr>
            <w:tcW w:w="1306" w:type="pct"/>
            <w:tcBorders>
              <w:top w:val="single" w:color="000000" w:sz="4" w:space="0"/>
              <w:left w:val="single" w:color="000000" w:sz="4" w:space="0"/>
              <w:bottom w:val="single" w:color="auto" w:sz="4" w:space="0"/>
              <w:right w:val="single" w:color="000000" w:sz="4" w:space="0"/>
            </w:tcBorders>
            <w:shd w:val="clear" w:color="auto" w:fill="auto"/>
            <w:vAlign w:val="center"/>
          </w:tcPr>
          <w:p w14:paraId="6B4B694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根据陕州区教体局提供资料显示，按规定编制绩效自评报告。根据评分标准及评价小组考量，该指标得</w:t>
            </w:r>
            <w:r>
              <w:rPr>
                <w:rFonts w:hint="eastAsia" w:cs="宋体"/>
                <w:i w:val="0"/>
                <w:iCs w:val="0"/>
                <w:color w:val="000000"/>
                <w:kern w:val="0"/>
                <w:sz w:val="22"/>
                <w:szCs w:val="22"/>
                <w:u w:val="none"/>
                <w:lang w:val="en-US" w:eastAsia="zh-CN" w:bidi="ar"/>
              </w:rPr>
              <w:t>2</w:t>
            </w:r>
            <w:r>
              <w:rPr>
                <w:rFonts w:hint="eastAsia" w:ascii="宋体" w:hAnsi="宋体" w:eastAsia="宋体" w:cs="宋体"/>
                <w:i w:val="0"/>
                <w:iCs w:val="0"/>
                <w:color w:val="000000"/>
                <w:kern w:val="0"/>
                <w:sz w:val="22"/>
                <w:szCs w:val="22"/>
                <w:u w:val="none"/>
                <w:lang w:val="en-US" w:eastAsia="zh-CN" w:bidi="ar"/>
              </w:rPr>
              <w:t>分。</w:t>
            </w:r>
          </w:p>
        </w:tc>
        <w:tc>
          <w:tcPr>
            <w:tcW w:w="31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A5DDFC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cs="宋体"/>
                <w:i w:val="0"/>
                <w:iCs w:val="0"/>
                <w:color w:val="000000"/>
                <w:kern w:val="0"/>
                <w:sz w:val="22"/>
                <w:szCs w:val="22"/>
                <w:u w:val="none"/>
                <w:lang w:val="en-US" w:eastAsia="zh-CN" w:bidi="ar"/>
              </w:rPr>
              <w:t>2</w:t>
            </w:r>
          </w:p>
        </w:tc>
      </w:tr>
      <w:tr w14:paraId="5CA0D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5"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722C6B6">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988EDC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18FB1577">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全面推进依法治教，营造风清气正优良健康教育生态</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CBA5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43D58CF8">
            <w:pPr>
              <w:keepNext w:val="0"/>
              <w:keepLines w:val="0"/>
              <w:widowControl/>
              <w:suppressLineNumbers w:val="0"/>
              <w:spacing w:line="240" w:lineRule="auto"/>
              <w:ind w:left="0" w:leftChars="0" w:firstLine="220" w:firstLineChars="10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明显</w:t>
            </w:r>
          </w:p>
          <w:p w14:paraId="10625268">
            <w:pPr>
              <w:keepNext w:val="0"/>
              <w:keepLines w:val="0"/>
              <w:widowControl/>
              <w:suppressLineNumbers w:val="0"/>
              <w:ind w:left="0" w:leftChars="0" w:firstLine="220" w:firstLineChars="10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贯彻</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25964953">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区教体局是否针对此项任务贯彻落实相关教育活动，是否加强党对教育工作的全面领导。是否全面推进依法治教工作</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464E7CC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2023年工作总结显示，区教体局深入学习贯彻党的二十大精神，强化推进局机关“模范机关”创建、基层学校“五星党支部”建设及党建示范校创建工作，全面提升学校党组织建设水平；着力加强学校党的建设、党风廉政建设、意识形态等工作，在全区教育系统营造崇廉尚实的政治生态和风清气正的育人环境在全区教师队伍和中小学中持续深入开展党史学习教育、爱国主义教育和系列活动，引导全体师生牢固增强“四个意识”，坚定“四个自信”。根据评分标准及评价小组考量，该指标得5分。</w:t>
            </w:r>
          </w:p>
        </w:tc>
        <w:tc>
          <w:tcPr>
            <w:tcW w:w="3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24619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0871D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58"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839A4D9">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3560DBF3">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3999D83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加快教育基础设施提升，持续改善办学条</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件</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4D999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4AE50A3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改善教育基础设施建设</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247A9526">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区教体局2023年计划，在基础设施建设方面确保观音堂镇教师周转宿舍二高校区项目、观音堂镇教师周转宿舍三校校区项目、实验中学教学楼维修加固项目、第五小学一期工程配套管网建设项目、神力路小学二期建设项目、学前教育6所幼儿园维修改造和设备购置项目等6个项目完工当年交工投入使用                    依据评分标准，是否完成相关基础设施建设，若全部完成，得满分，若未完成，按实际情况酌情扣分。</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68ABF1F5">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2023年单位指标查询及工作总结显示，2023年区教体局①神力路小学二期工程项目截止目前主体和二次结构建设已完成，正在进行内外粉工程；②陕州区观音堂镇第二中心幼儿园改扩建项目改扩建项目已竣工验收并投入使用，项目建成后，新增公办学位180个；③观音堂教师周转宿舍项目（其中三校校区40套，二高附中校区60套）已经完工并验收，生活设施设备正在供货，预计本年投入使用；④第五小学地下管网及配套设施工程目前招标已结束，正在施工中，未完工。根据评分标准及评价小组考量，该指标得2分。</w:t>
            </w:r>
          </w:p>
        </w:tc>
        <w:tc>
          <w:tcPr>
            <w:tcW w:w="3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13141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3351A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3"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0574006">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6045D761">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6405E3B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素质教育深入推进，提升学生核心素养和综合素质</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0DAABF">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512B24FC">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明显</w:t>
            </w:r>
          </w:p>
          <w:p w14:paraId="113C8BC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提升</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58C043FC">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根据区教体局2023年计划，①加强和改进学校体育工作，促进青少年健康发展，广泛开展阳光体育运动，保证学生每天运动锻炼不少于1小时，组织举办好全区师生运动会和年度中小学校运动会，努力提高学生体育运动水平；②进足球特色校、排球特色校、书法特色校等特色学校创建，积极引导高水平的学生社团参加更高一级的赛事、展示，以优秀品牌赛事、展示带动学校特色社团建设。                                      依据评分标准，是否完成上述措施，若全部完成，得满分，若未完成，按实际情况酌情扣分</w:t>
            </w:r>
            <w:r>
              <w:rPr>
                <w:rFonts w:hint="eastAsia" w:ascii="宋体" w:hAnsi="宋体" w:eastAsia="宋体" w:cs="宋体"/>
                <w:b/>
                <w:bCs/>
                <w:i w:val="0"/>
                <w:iCs w:val="0"/>
                <w:color w:val="000000"/>
                <w:kern w:val="0"/>
                <w:sz w:val="22"/>
                <w:szCs w:val="22"/>
                <w:u w:val="none"/>
                <w:lang w:val="en-US" w:eastAsia="zh-CN" w:bidi="ar"/>
              </w:rPr>
              <w:t xml:space="preserve">。   </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4F69723E">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根据陕州区教体局提供的2023年单位指标查询及工作总结显示，区教体局坚持“五育并举”发展理念，构建“全员育人、全程育人、全方位育人、全面素质育人”的德育体系；①目前市级以上书香班级16个，读书活动先进个人300余人，教体局连年被评为国家级读书活动先进单位；②以陕州一高、陕州小学等学校为示范引领，持续做强做大学校排球、足球等品牌项目，陕州一高被评为“河南省省级体育传统项目（排球）学校”和“全国青少年校园排球特色学校”，陕州小学、陕州二高先后被评为“全国青少年校园足球特色学校”，区中心幼儿园被评为“全国足球特色幼儿园”；③陕州小学开设的“一主多艺”课后延时服务模式、第二初级中学开设的“多员服务、多维发展”课后延时服务、外国语学校“2+3”段式课后延时服务模式等，各校主题明确，课程丰富多彩。根据评分标准及评价小组考量，该指标得5分。</w:t>
            </w:r>
          </w:p>
        </w:tc>
        <w:tc>
          <w:tcPr>
            <w:tcW w:w="3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F56A6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4BCB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7"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FFA00D6">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26BC92CB">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444F512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实施教师素质提升工程，努力提升校长和教师专业素质</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D16E30">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6CA60017">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贯彻</w:t>
            </w:r>
          </w:p>
          <w:p w14:paraId="070F8EBC">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实施</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74A5984D">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区教体局是否贯彻落实教师素质提升工程，构建国培、省培、市培、县培、校本五级联动培训体系，采用“请进来、走出去”相结合模式                         依据评分标准，若贯彻落实相关政策，得满分；若未落实相关政策，根据实际情况酌情扣分</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3B66A766">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根据陕州区教体局提供的2023年单位指标查询及工作总结显示，①区教体局2023年做好全体教师学习培训，组织骨干教师到省内外观摩交流，开展乡村教师“菜单式送训上门”专项培训，持续提高全体教师自身专业素养，推动城区学校教师的辐射带动能力；②2023年9月，在部分乡镇中心校选派 14名优秀骨干教师到区直学校参加跟岗学习，从区直学校派出18名优秀骨干教师下乡帮扶支教，通过区域人才流通，有效克服教师职业倦怠现象，促进全区师资队伍优质均衡；③9月份还开展了校长职级首次评审认定测试工作，本次共参与评审90人，其中高中阶段4人，义务教育阶段70人，幼儿园16人；90人中推荐三级36人，四级7人，五级47人；在三级校长基础上推荐一级校长3人，二级校长10人。 </w:t>
            </w:r>
            <w:r>
              <w:rPr>
                <w:rFonts w:hint="eastAsia" w:cs="宋体"/>
                <w:i w:val="0"/>
                <w:iCs w:val="0"/>
                <w:color w:val="000000"/>
                <w:kern w:val="0"/>
                <w:sz w:val="21"/>
                <w:szCs w:val="21"/>
                <w:u w:val="none"/>
                <w:lang w:val="en-US" w:eastAsia="zh-CN" w:bidi="ar"/>
              </w:rPr>
              <w:t xml:space="preserve">                                </w:t>
            </w:r>
            <w:r>
              <w:rPr>
                <w:rFonts w:hint="eastAsia" w:ascii="宋体" w:hAnsi="宋体" w:eastAsia="宋体" w:cs="宋体"/>
                <w:i w:val="0"/>
                <w:iCs w:val="0"/>
                <w:color w:val="000000"/>
                <w:kern w:val="0"/>
                <w:sz w:val="21"/>
                <w:szCs w:val="21"/>
                <w:u w:val="none"/>
                <w:lang w:val="en-US" w:eastAsia="zh-CN" w:bidi="ar"/>
              </w:rPr>
              <w:t>根据评分标准及评价小组考量，该指标得5分。</w:t>
            </w:r>
          </w:p>
        </w:tc>
        <w:tc>
          <w:tcPr>
            <w:tcW w:w="3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9C8129">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35638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31"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D899DC1">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1E1C7F16">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58B6D0FD">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探索“集团化”办学，深化教育领域改革</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7EF836">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4519809A">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探索改革具有成效</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6CB888A5">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区教体局是否贯彻落实教学模式探索，深化教育体系改革，在相关领域探索办学新模式。                         依据评分标准，若贯彻落实相关政策，得满分；若未落实相关政策，根据实际情况酌情扣分</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0BFB27C3">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根据陕州区教体局提供的2023年单位指标查询及工作总结显示，①按照“示范引领、优势互补、协同发展”的工作思路，统筹区域教育资源，结合学校管理模式和不同特色，采取“名校+薄弱校”“名校+乡村校”“名校+新建校”等多种形式，组建了5个中小学教育集团。；②陕州区第一高级中学教育集团借助集团化办学优势，开展卓有成效的“一校一品”活动，发挥排球传统优势和充裕的运动场地，带动集团成员学校在初中体育测试中排球选项学生选考比例，为集团的排球苗子选拔打好基础。根据评分标准及评价小组考量，该指标得5分。</w:t>
            </w:r>
          </w:p>
        </w:tc>
        <w:tc>
          <w:tcPr>
            <w:tcW w:w="31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5C84D60C">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7EA8C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33"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48D8518">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产出指标</w:t>
            </w:r>
          </w:p>
        </w:tc>
        <w:tc>
          <w:tcPr>
            <w:tcW w:w="239" w:type="pct"/>
            <w:tcBorders>
              <w:top w:val="single" w:color="auto" w:sz="4" w:space="0"/>
              <w:left w:val="single" w:color="auto" w:sz="4" w:space="0"/>
              <w:bottom w:val="single" w:color="auto" w:sz="4" w:space="0"/>
              <w:right w:val="single" w:color="auto" w:sz="4" w:space="0"/>
            </w:tcBorders>
            <w:shd w:val="clear" w:color="auto" w:fill="auto"/>
            <w:vAlign w:val="center"/>
          </w:tcPr>
          <w:p w14:paraId="792C3413">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重点工作任务完成</w:t>
            </w:r>
          </w:p>
        </w:tc>
        <w:tc>
          <w:tcPr>
            <w:tcW w:w="538" w:type="pct"/>
            <w:tcBorders>
              <w:top w:val="single" w:color="auto" w:sz="4" w:space="0"/>
              <w:left w:val="single" w:color="auto" w:sz="4" w:space="0"/>
              <w:bottom w:val="single" w:color="auto" w:sz="4" w:space="0"/>
              <w:right w:val="single" w:color="auto" w:sz="4" w:space="0"/>
            </w:tcBorders>
            <w:shd w:val="clear" w:color="auto" w:fill="auto"/>
            <w:vAlign w:val="center"/>
          </w:tcPr>
          <w:p w14:paraId="52693E1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推进课堂教学改革，提高课堂教学效率</w:t>
            </w:r>
          </w:p>
        </w:tc>
        <w:tc>
          <w:tcPr>
            <w:tcW w:w="40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EA1927D">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5</w:t>
            </w:r>
          </w:p>
        </w:tc>
        <w:tc>
          <w:tcPr>
            <w:tcW w:w="345" w:type="pct"/>
            <w:tcBorders>
              <w:top w:val="single" w:color="auto" w:sz="4" w:space="0"/>
              <w:left w:val="single" w:color="auto" w:sz="4" w:space="0"/>
              <w:bottom w:val="single" w:color="auto" w:sz="4" w:space="0"/>
              <w:right w:val="single" w:color="auto" w:sz="4" w:space="0"/>
            </w:tcBorders>
            <w:shd w:val="clear" w:color="auto" w:fill="auto"/>
            <w:vAlign w:val="center"/>
          </w:tcPr>
          <w:p w14:paraId="2130E67F">
            <w:pPr>
              <w:keepNext w:val="0"/>
              <w:keepLines w:val="0"/>
              <w:widowControl/>
              <w:suppressLineNumbers w:val="0"/>
              <w:spacing w:line="240" w:lineRule="auto"/>
              <w:ind w:firstLine="0" w:firstLineChars="0"/>
              <w:jc w:val="center"/>
              <w:textAlignment w:val="center"/>
              <w:rPr>
                <w:rFonts w:hint="eastAsia" w:ascii="宋体" w:hAnsi="宋体" w:eastAsia="宋体" w:cs="宋体"/>
                <w:b w:val="0"/>
                <w:bCs w:val="0"/>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教学效率明显提高</w:t>
            </w:r>
          </w:p>
        </w:tc>
        <w:tc>
          <w:tcPr>
            <w:tcW w:w="1623" w:type="pct"/>
            <w:tcBorders>
              <w:top w:val="single" w:color="auto" w:sz="4" w:space="0"/>
              <w:left w:val="single" w:color="auto" w:sz="4" w:space="0"/>
              <w:bottom w:val="single" w:color="auto" w:sz="4" w:space="0"/>
              <w:right w:val="single" w:color="auto" w:sz="4" w:space="0"/>
            </w:tcBorders>
            <w:shd w:val="clear" w:color="auto" w:fill="auto"/>
            <w:vAlign w:val="center"/>
          </w:tcPr>
          <w:p w14:paraId="3726582A">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val="0"/>
                <w:bCs w:val="0"/>
                <w:i w:val="0"/>
                <w:iCs w:val="0"/>
                <w:color w:val="000000"/>
                <w:kern w:val="0"/>
                <w:sz w:val="22"/>
                <w:szCs w:val="22"/>
                <w:u w:val="none"/>
                <w:lang w:val="en-US" w:eastAsia="zh-CN" w:bidi="ar"/>
              </w:rPr>
              <w:t>区教体局是否贯彻落实教学改革，提高教学效率，并在教学效率方面取得明显成效。                         依据评分标准，若贯彻落实相关政策，得满分；若未落实相关政策，根据实际情况酌情扣分</w:t>
            </w:r>
          </w:p>
        </w:tc>
        <w:tc>
          <w:tcPr>
            <w:tcW w:w="1306" w:type="pct"/>
            <w:tcBorders>
              <w:top w:val="single" w:color="auto" w:sz="4" w:space="0"/>
              <w:left w:val="single" w:color="auto" w:sz="4" w:space="0"/>
              <w:bottom w:val="single" w:color="auto" w:sz="4" w:space="0"/>
              <w:right w:val="single" w:color="auto" w:sz="4" w:space="0"/>
            </w:tcBorders>
            <w:shd w:val="clear" w:color="auto" w:fill="auto"/>
            <w:vAlign w:val="center"/>
          </w:tcPr>
          <w:p w14:paraId="47EA183C">
            <w:pPr>
              <w:keepNext w:val="0"/>
              <w:keepLines w:val="0"/>
              <w:widowControl/>
              <w:suppressLineNumbers w:val="0"/>
              <w:spacing w:line="240" w:lineRule="auto"/>
              <w:ind w:firstLine="0" w:firstLineChars="0"/>
              <w:jc w:val="left"/>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1"/>
                <w:szCs w:val="21"/>
                <w:u w:val="none"/>
                <w:lang w:val="en-US" w:eastAsia="zh-CN" w:bidi="ar"/>
              </w:rPr>
              <w:t>根据陕州区教体局提供的2023年单位指标查询及工作总结显示，①，为转变“教”和“学”的方式，实现真正“减负增效”，我区研究确立的“素养课堂369”课堂教学改革，被省教育厅评为全省唯一义务教育阶段校内落实“双减”工作典型案例；②2023年高考，我区高考一本上线312人，比2022年多8人，本科二批（不含体艺生）上线1057人，比去年增长7人，连续三年突破千人关。一本上线率16.28%，本科上线率55.17%，无论一本上线率和本科上线率均超全省上线率，在三门峡市位居前列；③2023年，我局被省体育局评为河南省体育产业示范单位，被省教育厅评为教育宣传十优县，被省爱卫会评为河南省健康单位等荣誉称号。根据评分标准及评价小组考量，该指标得5分。</w:t>
            </w:r>
          </w:p>
        </w:tc>
        <w:tc>
          <w:tcPr>
            <w:tcW w:w="3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4381E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2BFC7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230" w:type="pct"/>
            <w:vMerge w:val="restart"/>
            <w:tcBorders>
              <w:top w:val="single" w:color="auto" w:sz="4" w:space="0"/>
              <w:left w:val="single" w:color="000000" w:sz="4" w:space="0"/>
              <w:right w:val="single" w:color="000000" w:sz="4" w:space="0"/>
            </w:tcBorders>
            <w:shd w:val="clear" w:color="auto" w:fill="auto"/>
            <w:vAlign w:val="center"/>
          </w:tcPr>
          <w:p w14:paraId="5C8AF428">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效益指标</w:t>
            </w:r>
          </w:p>
        </w:tc>
        <w:tc>
          <w:tcPr>
            <w:tcW w:w="239"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0DA1A931">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履职效益</w:t>
            </w:r>
          </w:p>
        </w:tc>
        <w:tc>
          <w:tcPr>
            <w:tcW w:w="538" w:type="pct"/>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14:paraId="6593976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 社会效益</w:t>
            </w:r>
          </w:p>
        </w:tc>
        <w:tc>
          <w:tcPr>
            <w:tcW w:w="401"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61F87F7B">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5" w:type="pct"/>
            <w:tcBorders>
              <w:top w:val="single" w:color="auto" w:sz="4" w:space="0"/>
              <w:left w:val="single" w:color="000000" w:sz="4" w:space="0"/>
              <w:bottom w:val="single" w:color="000000" w:sz="4" w:space="0"/>
              <w:right w:val="single" w:color="000000" w:sz="4" w:space="0"/>
            </w:tcBorders>
            <w:shd w:val="clear" w:color="auto" w:fill="auto"/>
            <w:vAlign w:val="center"/>
          </w:tcPr>
          <w:p w14:paraId="1F2C30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明显</w:t>
            </w:r>
          </w:p>
        </w:tc>
        <w:tc>
          <w:tcPr>
            <w:tcW w:w="1623" w:type="pct"/>
            <w:tcBorders>
              <w:top w:val="single" w:color="auto" w:sz="4" w:space="0"/>
              <w:left w:val="single" w:color="000000" w:sz="4" w:space="0"/>
              <w:bottom w:val="single" w:color="000000" w:sz="4" w:space="0"/>
              <w:right w:val="single" w:color="000000" w:sz="4" w:space="0"/>
            </w:tcBorders>
            <w:shd w:val="clear" w:color="auto" w:fill="auto"/>
            <w:vAlign w:val="center"/>
          </w:tcPr>
          <w:p w14:paraId="5F34ED6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校园安全水平提升情况                                ①2023年全县校园意外事故发生次数＜2022年全县校园意外事故发生次数；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②安全整改率达 100%，安全整改率=隐患整改完成数量/安全检查查出隐患数量*100%。                            以上要素各占 1/2权重分，符合得分，否则不得分。</w:t>
            </w:r>
          </w:p>
        </w:tc>
        <w:tc>
          <w:tcPr>
            <w:tcW w:w="1306" w:type="pct"/>
            <w:tcBorders>
              <w:top w:val="single" w:color="auto" w:sz="4" w:space="0"/>
              <w:left w:val="single" w:color="000000" w:sz="4" w:space="0"/>
              <w:bottom w:val="single" w:color="000000" w:sz="4" w:space="0"/>
              <w:right w:val="single" w:color="000000" w:sz="4" w:space="0"/>
            </w:tcBorders>
            <w:shd w:val="clear" w:color="auto" w:fill="auto"/>
            <w:vAlign w:val="center"/>
          </w:tcPr>
          <w:p w14:paraId="37C35DC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根据陕州区教体局提供的相关资料及政府官网公开信息显示，2023年校园安全水平明显提升。根据评分标准及评价小组考量，该指标得6分。</w:t>
            </w:r>
          </w:p>
        </w:tc>
        <w:tc>
          <w:tcPr>
            <w:tcW w:w="31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28B0F7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17461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230" w:type="pct"/>
            <w:vMerge w:val="continue"/>
            <w:tcBorders>
              <w:left w:val="single" w:color="000000" w:sz="4" w:space="0"/>
              <w:right w:val="single" w:color="000000" w:sz="4" w:space="0"/>
            </w:tcBorders>
            <w:shd w:val="clear" w:color="auto" w:fill="auto"/>
            <w:vAlign w:val="center"/>
          </w:tcPr>
          <w:p w14:paraId="34B2336A">
            <w:pPr>
              <w:spacing w:line="240" w:lineRule="auto"/>
              <w:ind w:firstLine="0" w:firstLineChars="0"/>
              <w:jc w:val="center"/>
              <w:rPr>
                <w:rFonts w:hint="eastAsia" w:ascii="宋体" w:hAnsi="宋体" w:eastAsia="宋体" w:cs="宋体"/>
                <w:i w:val="0"/>
                <w:iCs w:val="0"/>
                <w:color w:val="000000"/>
                <w:sz w:val="22"/>
                <w:szCs w:val="22"/>
                <w:u w:val="none"/>
              </w:rPr>
            </w:pPr>
          </w:p>
        </w:tc>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D245B">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1CF4">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13C63">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78C7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明显</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7F42E">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教师结构优化情况，教体局是否针对教师结构进行优化？是否组织相关培训提升教师素质，优化教师架构。         </w:t>
            </w:r>
            <w:r>
              <w:rPr>
                <w:rFonts w:hint="eastAsia" w:cs="宋体"/>
                <w:i w:val="0"/>
                <w:iCs w:val="0"/>
                <w:color w:val="000000"/>
                <w:kern w:val="0"/>
                <w:sz w:val="22"/>
                <w:szCs w:val="22"/>
                <w:u w:val="none"/>
                <w:lang w:val="en-US" w:eastAsia="zh-CN" w:bidi="ar"/>
              </w:rPr>
              <w:t xml:space="preserve">                                    </w:t>
            </w:r>
            <w:r>
              <w:rPr>
                <w:rFonts w:hint="eastAsia" w:ascii="宋体" w:hAnsi="宋体" w:eastAsia="宋体" w:cs="宋体"/>
                <w:i w:val="0"/>
                <w:iCs w:val="0"/>
                <w:color w:val="000000"/>
                <w:kern w:val="0"/>
                <w:sz w:val="22"/>
                <w:szCs w:val="22"/>
                <w:u w:val="none"/>
                <w:lang w:val="en-US" w:eastAsia="zh-CN" w:bidi="ar"/>
              </w:rPr>
              <w:t xml:space="preserve">若组织有相关活动，得满分；若未组织，得零分。          </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973F">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2023年单位指标查询显示，2023年项目中、2023年“三区”人才计划教师专项计划、2023年城乡义务教育保障机制中央补助等项目的实施，对于教师结构优化具有明显作用。根据评分标准及评价小组考量，该指标得6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DA91">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017C3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30" w:type="pct"/>
            <w:vMerge w:val="continue"/>
            <w:tcBorders>
              <w:left w:val="single" w:color="000000" w:sz="4" w:space="0"/>
              <w:right w:val="single" w:color="000000" w:sz="4" w:space="0"/>
            </w:tcBorders>
            <w:shd w:val="clear" w:color="auto" w:fill="auto"/>
            <w:vAlign w:val="center"/>
          </w:tcPr>
          <w:p w14:paraId="7501BD6C">
            <w:pPr>
              <w:spacing w:line="240" w:lineRule="auto"/>
              <w:ind w:firstLine="0" w:firstLineChars="0"/>
              <w:jc w:val="center"/>
              <w:rPr>
                <w:rFonts w:hint="eastAsia" w:ascii="宋体" w:hAnsi="宋体" w:eastAsia="宋体" w:cs="宋体"/>
                <w:i w:val="0"/>
                <w:iCs w:val="0"/>
                <w:color w:val="000000"/>
                <w:sz w:val="22"/>
                <w:szCs w:val="22"/>
                <w:u w:val="none"/>
              </w:rPr>
            </w:pPr>
          </w:p>
        </w:tc>
        <w:tc>
          <w:tcPr>
            <w:tcW w:w="2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EDAE6">
            <w:pPr>
              <w:spacing w:line="240" w:lineRule="auto"/>
              <w:ind w:firstLine="0" w:firstLineChars="0"/>
              <w:jc w:val="center"/>
              <w:rPr>
                <w:rFonts w:hint="eastAsia" w:ascii="宋体" w:hAnsi="宋体" w:eastAsia="宋体" w:cs="宋体"/>
                <w:b/>
                <w:bCs/>
                <w:i w:val="0"/>
                <w:iCs w:val="0"/>
                <w:color w:val="000000"/>
                <w:sz w:val="22"/>
                <w:szCs w:val="22"/>
                <w:u w:val="none"/>
              </w:rPr>
            </w:pP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4F95A">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 可持续影响指标</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D8597">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F816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明显</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73FFB">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教育保障机制健全性①开展学生资助宣传工作；②完善家庭经济困难学生认定标准和动态调整机制；③建立控辍保学长效机制。</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02D9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根据陕州区教体局提供的相关资料及政府官网公开信息显示，陕州区教体局于2023年秋季组织控辍保学活动，加大宣传力度，教育保障到位，建立控辍保学长效机制。</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D6E22">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77AAC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7" w:hRule="atLeast"/>
        </w:trPr>
        <w:tc>
          <w:tcPr>
            <w:tcW w:w="230" w:type="pct"/>
            <w:vMerge w:val="continue"/>
            <w:tcBorders>
              <w:left w:val="single" w:color="000000" w:sz="4" w:space="0"/>
              <w:bottom w:val="single" w:color="000000" w:sz="4" w:space="0"/>
              <w:right w:val="single" w:color="000000" w:sz="4" w:space="0"/>
            </w:tcBorders>
            <w:shd w:val="clear" w:color="auto" w:fill="auto"/>
            <w:vAlign w:val="center"/>
          </w:tcPr>
          <w:p w14:paraId="352FFCA4">
            <w:pPr>
              <w:spacing w:line="240" w:lineRule="auto"/>
              <w:ind w:firstLine="0" w:firstLineChars="0"/>
              <w:jc w:val="center"/>
              <w:rPr>
                <w:rFonts w:hint="eastAsia" w:ascii="宋体" w:hAnsi="宋体" w:eastAsia="宋体" w:cs="宋体"/>
                <w:i w:val="0"/>
                <w:iCs w:val="0"/>
                <w:color w:val="000000"/>
                <w:sz w:val="22"/>
                <w:szCs w:val="22"/>
                <w:u w:val="none"/>
              </w:rPr>
            </w:pP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DD3EB">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满意度</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56984">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cs="宋体"/>
                <w:b/>
                <w:bCs/>
                <w:i w:val="0"/>
                <w:iCs w:val="0"/>
                <w:color w:val="000000"/>
                <w:kern w:val="0"/>
                <w:sz w:val="22"/>
                <w:szCs w:val="22"/>
                <w:u w:val="none"/>
                <w:lang w:val="en-US" w:eastAsia="zh-CN" w:bidi="ar"/>
              </w:rPr>
              <w:t xml:space="preserve">社会公众    </w:t>
            </w:r>
            <w:r>
              <w:rPr>
                <w:rFonts w:hint="eastAsia" w:ascii="宋体" w:hAnsi="宋体" w:eastAsia="宋体" w:cs="宋体"/>
                <w:b/>
                <w:bCs/>
                <w:i w:val="0"/>
                <w:iCs w:val="0"/>
                <w:color w:val="000000"/>
                <w:kern w:val="0"/>
                <w:sz w:val="22"/>
                <w:szCs w:val="22"/>
                <w:u w:val="none"/>
                <w:lang w:val="en-US" w:eastAsia="zh-CN" w:bidi="ar"/>
              </w:rPr>
              <w:t>满意度</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EB94">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108F">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E9071">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评分要点：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综合满意度≥90％得满分。否则，每降低1％，扣除10％权重分，扣完为止。</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C363F">
            <w:pPr>
              <w:keepNext w:val="0"/>
              <w:keepLines w:val="0"/>
              <w:widowControl/>
              <w:suppressLineNumbers w:val="0"/>
              <w:spacing w:line="240" w:lineRule="auto"/>
              <w:ind w:firstLine="0" w:firstLineChars="0"/>
              <w:jc w:val="lef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根据收集到1677份陕州区社会公众满意度调查问卷，题目平均分之和</w:t>
            </w:r>
            <w:r>
              <w:rPr>
                <w:rFonts w:hint="eastAsia" w:cs="宋体"/>
                <w:i w:val="0"/>
                <w:iCs w:val="0"/>
                <w:color w:val="000000"/>
                <w:kern w:val="0"/>
                <w:sz w:val="22"/>
                <w:szCs w:val="22"/>
                <w:u w:val="none"/>
                <w:lang w:val="en-US" w:eastAsia="zh-CN" w:bidi="ar"/>
              </w:rPr>
              <w:t>为</w:t>
            </w:r>
            <w:r>
              <w:rPr>
                <w:rFonts w:hint="eastAsia" w:ascii="宋体" w:hAnsi="宋体" w:eastAsia="宋体" w:cs="宋体"/>
                <w:i w:val="0"/>
                <w:iCs w:val="0"/>
                <w:color w:val="000000"/>
                <w:kern w:val="0"/>
                <w:sz w:val="22"/>
                <w:szCs w:val="22"/>
                <w:u w:val="none"/>
                <w:lang w:val="en-US" w:eastAsia="zh-CN" w:bidi="ar"/>
              </w:rPr>
              <w:t>44.95</w:t>
            </w:r>
            <w:r>
              <w:rPr>
                <w:rFonts w:hint="eastAsia" w:cs="宋体"/>
                <w:i w:val="0"/>
                <w:iCs w:val="0"/>
                <w:color w:val="000000"/>
                <w:kern w:val="0"/>
                <w:sz w:val="22"/>
                <w:szCs w:val="22"/>
                <w:u w:val="none"/>
                <w:lang w:val="en-US" w:eastAsia="zh-CN" w:bidi="ar"/>
              </w:rPr>
              <w:t>分，</w:t>
            </w:r>
            <w:r>
              <w:rPr>
                <w:rFonts w:hint="eastAsia" w:ascii="宋体" w:hAnsi="宋体" w:eastAsia="宋体" w:cs="宋体"/>
                <w:i w:val="0"/>
                <w:iCs w:val="0"/>
                <w:color w:val="000000"/>
                <w:kern w:val="0"/>
                <w:sz w:val="22"/>
                <w:szCs w:val="22"/>
                <w:highlight w:val="none"/>
                <w:u w:val="none"/>
                <w:lang w:val="en-US" w:eastAsia="zh-CN" w:bidi="ar"/>
              </w:rPr>
              <w:t>整体满意度为</w:t>
            </w:r>
            <w:r>
              <w:rPr>
                <w:rFonts w:hint="eastAsia" w:cs="宋体"/>
                <w:i w:val="0"/>
                <w:iCs w:val="0"/>
                <w:color w:val="000000"/>
                <w:kern w:val="0"/>
                <w:sz w:val="22"/>
                <w:szCs w:val="22"/>
                <w:highlight w:val="none"/>
                <w:u w:val="none"/>
                <w:lang w:val="en-US" w:eastAsia="zh-CN" w:bidi="ar"/>
              </w:rPr>
              <w:t>89.90%。依据评分规则，该指标得5.94分。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3E797">
            <w:pPr>
              <w:keepNext w:val="0"/>
              <w:keepLines w:val="0"/>
              <w:widowControl/>
              <w:suppressLineNumbers w:val="0"/>
              <w:spacing w:line="240" w:lineRule="auto"/>
              <w:ind w:firstLine="0" w:firstLineChars="0"/>
              <w:jc w:val="center"/>
              <w:textAlignment w:val="center"/>
              <w:rPr>
                <w:rFonts w:hint="default" w:ascii="宋体" w:hAnsi="宋体" w:eastAsia="宋体" w:cs="宋体"/>
                <w:i w:val="0"/>
                <w:iCs w:val="0"/>
                <w:color w:val="000000"/>
                <w:sz w:val="22"/>
                <w:szCs w:val="22"/>
                <w:u w:val="none"/>
                <w:lang w:val="en-US"/>
              </w:rPr>
            </w:pPr>
            <w:r>
              <w:rPr>
                <w:rFonts w:hint="eastAsia" w:cs="宋体"/>
                <w:i w:val="0"/>
                <w:iCs w:val="0"/>
                <w:color w:val="000000"/>
                <w:kern w:val="0"/>
                <w:sz w:val="22"/>
                <w:szCs w:val="22"/>
                <w:u w:val="none"/>
                <w:lang w:val="en-US" w:eastAsia="zh-CN" w:bidi="ar"/>
              </w:rPr>
              <w:t>5.94</w:t>
            </w:r>
          </w:p>
        </w:tc>
      </w:tr>
      <w:tr w14:paraId="7AAB0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1" w:hRule="atLeast"/>
        </w:trPr>
        <w:tc>
          <w:tcPr>
            <w:tcW w:w="2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7788B">
            <w:pPr>
              <w:spacing w:line="240" w:lineRule="auto"/>
              <w:ind w:firstLine="0" w:firstLineChars="0"/>
              <w:jc w:val="center"/>
              <w:rPr>
                <w:rFonts w:hint="eastAsia" w:ascii="宋体" w:hAnsi="宋体" w:eastAsia="宋体" w:cs="宋体"/>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效益指标</w:t>
            </w:r>
          </w:p>
        </w:tc>
        <w:tc>
          <w:tcPr>
            <w:tcW w:w="2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495A">
            <w:pPr>
              <w:spacing w:line="240" w:lineRule="auto"/>
              <w:ind w:firstLine="0" w:firstLineChars="0"/>
              <w:jc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满意度</w:t>
            </w:r>
          </w:p>
        </w:tc>
        <w:tc>
          <w:tcPr>
            <w:tcW w:w="5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6EF9C">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 xml:space="preserve"> </w:t>
            </w:r>
            <w:r>
              <w:rPr>
                <w:rFonts w:hint="eastAsia" w:cs="宋体"/>
                <w:b/>
                <w:bCs/>
                <w:i w:val="0"/>
                <w:iCs w:val="0"/>
                <w:color w:val="000000"/>
                <w:kern w:val="0"/>
                <w:sz w:val="22"/>
                <w:szCs w:val="22"/>
                <w:u w:val="none"/>
                <w:lang w:val="en-US" w:eastAsia="zh-CN" w:bidi="ar"/>
              </w:rPr>
              <w:t>教师</w:t>
            </w:r>
            <w:r>
              <w:rPr>
                <w:rFonts w:hint="eastAsia" w:ascii="宋体" w:hAnsi="宋体" w:eastAsia="宋体" w:cs="宋体"/>
                <w:b/>
                <w:bCs/>
                <w:i w:val="0"/>
                <w:iCs w:val="0"/>
                <w:color w:val="000000"/>
                <w:kern w:val="0"/>
                <w:sz w:val="22"/>
                <w:szCs w:val="22"/>
                <w:u w:val="none"/>
                <w:lang w:val="en-US" w:eastAsia="zh-CN" w:bidi="ar"/>
              </w:rPr>
              <w:t>满意度</w:t>
            </w:r>
          </w:p>
        </w:tc>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874BA">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181A0">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16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B7DA0">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评分要点：</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综合满意度≥90％得满分。否则，每降低1％，扣除10％权重分，扣完为止。</w:t>
            </w:r>
          </w:p>
        </w:tc>
        <w:tc>
          <w:tcPr>
            <w:tcW w:w="13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6D82C">
            <w:pPr>
              <w:keepNext w:val="0"/>
              <w:keepLines w:val="0"/>
              <w:widowControl/>
              <w:suppressLineNumbers w:val="0"/>
              <w:spacing w:line="240" w:lineRule="auto"/>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shd w:val="clear"/>
                <w:lang w:val="en-US" w:eastAsia="zh-CN" w:bidi="ar"/>
              </w:rPr>
              <w:t>根据收集到</w:t>
            </w:r>
            <w:r>
              <w:rPr>
                <w:rFonts w:hint="eastAsia" w:cs="宋体"/>
                <w:i w:val="0"/>
                <w:iCs w:val="0"/>
                <w:color w:val="000000"/>
                <w:kern w:val="0"/>
                <w:sz w:val="22"/>
                <w:szCs w:val="22"/>
                <w:highlight w:val="none"/>
                <w:u w:val="none"/>
                <w:shd w:val="clear"/>
                <w:lang w:val="en-US" w:eastAsia="zh-CN" w:bidi="ar"/>
              </w:rPr>
              <w:t>881</w:t>
            </w:r>
            <w:r>
              <w:rPr>
                <w:rFonts w:hint="eastAsia" w:ascii="宋体" w:hAnsi="宋体" w:eastAsia="宋体" w:cs="宋体"/>
                <w:i w:val="0"/>
                <w:iCs w:val="0"/>
                <w:color w:val="000000"/>
                <w:kern w:val="0"/>
                <w:sz w:val="22"/>
                <w:szCs w:val="22"/>
                <w:highlight w:val="none"/>
                <w:u w:val="none"/>
                <w:shd w:val="clear"/>
                <w:lang w:val="en-US" w:eastAsia="zh-CN" w:bidi="ar"/>
              </w:rPr>
              <w:t>份陕州区教职工满意度调查问卷</w:t>
            </w:r>
            <w:r>
              <w:rPr>
                <w:rFonts w:hint="eastAsia" w:cs="宋体"/>
                <w:i w:val="0"/>
                <w:iCs w:val="0"/>
                <w:color w:val="000000"/>
                <w:kern w:val="0"/>
                <w:sz w:val="22"/>
                <w:szCs w:val="22"/>
                <w:highlight w:val="none"/>
                <w:u w:val="none"/>
                <w:shd w:val="clear"/>
                <w:lang w:val="en-US" w:eastAsia="zh-CN" w:bidi="ar"/>
              </w:rPr>
              <w:t>，</w:t>
            </w:r>
            <w:r>
              <w:rPr>
                <w:rFonts w:hint="eastAsia" w:ascii="宋体" w:hAnsi="宋体" w:eastAsia="宋体" w:cs="宋体"/>
                <w:i w:val="0"/>
                <w:iCs w:val="0"/>
                <w:color w:val="000000"/>
                <w:kern w:val="0"/>
                <w:sz w:val="22"/>
                <w:szCs w:val="22"/>
                <w:highlight w:val="none"/>
                <w:u w:val="none"/>
                <w:shd w:val="clear"/>
                <w:lang w:val="en-US" w:eastAsia="zh-CN" w:bidi="ar"/>
              </w:rPr>
              <w:t>教职工的整体满意度为</w:t>
            </w:r>
            <w:r>
              <w:rPr>
                <w:rFonts w:hint="eastAsia" w:cs="宋体"/>
                <w:i w:val="0"/>
                <w:iCs w:val="0"/>
                <w:color w:val="000000"/>
                <w:kern w:val="0"/>
                <w:sz w:val="22"/>
                <w:szCs w:val="22"/>
                <w:highlight w:val="none"/>
                <w:u w:val="none"/>
                <w:shd w:val="clear"/>
                <w:lang w:val="en-US" w:eastAsia="zh-CN" w:bidi="ar"/>
              </w:rPr>
              <w:t>93.62</w:t>
            </w:r>
            <w:r>
              <w:rPr>
                <w:rFonts w:hint="eastAsia" w:ascii="宋体" w:hAnsi="宋体" w:eastAsia="宋体" w:cs="宋体"/>
                <w:i w:val="0"/>
                <w:iCs w:val="0"/>
                <w:color w:val="000000"/>
                <w:kern w:val="0"/>
                <w:sz w:val="22"/>
                <w:szCs w:val="22"/>
                <w:highlight w:val="none"/>
                <w:u w:val="none"/>
                <w:shd w:val="clear"/>
                <w:lang w:val="en-US" w:eastAsia="zh-CN" w:bidi="ar"/>
              </w:rPr>
              <w:t>%。</w:t>
            </w:r>
            <w:r>
              <w:rPr>
                <w:rFonts w:hint="eastAsia" w:cs="宋体"/>
                <w:i w:val="0"/>
                <w:iCs w:val="0"/>
                <w:color w:val="000000"/>
                <w:kern w:val="0"/>
                <w:sz w:val="22"/>
                <w:szCs w:val="22"/>
                <w:highlight w:val="none"/>
                <w:u w:val="none"/>
                <w:shd w:val="clear"/>
                <w:lang w:val="en-US" w:eastAsia="zh-CN" w:bidi="ar"/>
              </w:rPr>
              <w:t>依据评分规则，该</w:t>
            </w:r>
            <w:r>
              <w:rPr>
                <w:rFonts w:hint="eastAsia" w:cs="宋体"/>
                <w:i w:val="0"/>
                <w:iCs w:val="0"/>
                <w:color w:val="000000"/>
                <w:kern w:val="0"/>
                <w:sz w:val="22"/>
                <w:szCs w:val="22"/>
                <w:highlight w:val="none"/>
                <w:u w:val="none"/>
                <w:lang w:val="en-US" w:eastAsia="zh-CN" w:bidi="ar"/>
              </w:rPr>
              <w:t>指标得6分。</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04ED">
            <w:pPr>
              <w:keepNext w:val="0"/>
              <w:keepLines w:val="0"/>
              <w:widowControl/>
              <w:suppressLineNumbers w:val="0"/>
              <w:spacing w:line="240" w:lineRule="auto"/>
              <w:ind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1BB1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68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1903">
            <w:pPr>
              <w:keepNext w:val="0"/>
              <w:keepLines w:val="0"/>
              <w:widowControl/>
              <w:suppressLineNumbers w:val="0"/>
              <w:spacing w:line="240" w:lineRule="auto"/>
              <w:ind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    计</w:t>
            </w:r>
          </w:p>
        </w:tc>
        <w:tc>
          <w:tcPr>
            <w:tcW w:w="3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D35A">
            <w:pPr>
              <w:keepNext w:val="0"/>
              <w:keepLines w:val="0"/>
              <w:widowControl/>
              <w:suppressLineNumbers w:val="0"/>
              <w:spacing w:line="240" w:lineRule="auto"/>
              <w:ind w:firstLine="0" w:firstLineChars="0"/>
              <w:jc w:val="center"/>
              <w:textAlignment w:val="center"/>
              <w:rPr>
                <w:rFonts w:hint="default" w:ascii="宋体" w:hAnsi="宋体" w:eastAsia="宋体" w:cs="宋体"/>
                <w:b/>
                <w:bCs/>
                <w:i w:val="0"/>
                <w:iCs w:val="0"/>
                <w:color w:val="000000"/>
                <w:sz w:val="22"/>
                <w:szCs w:val="22"/>
                <w:u w:val="none"/>
                <w:lang w:val="en-US"/>
              </w:rPr>
            </w:pPr>
            <w:r>
              <w:rPr>
                <w:rFonts w:hint="eastAsia" w:cs="宋体"/>
                <w:b/>
                <w:bCs/>
                <w:i w:val="0"/>
                <w:iCs w:val="0"/>
                <w:color w:val="000000"/>
                <w:kern w:val="0"/>
                <w:sz w:val="22"/>
                <w:szCs w:val="22"/>
                <w:u w:val="none"/>
                <w:lang w:val="en-US" w:eastAsia="zh-CN" w:bidi="ar"/>
              </w:rPr>
              <w:t>90.44</w:t>
            </w:r>
          </w:p>
        </w:tc>
      </w:tr>
    </w:tbl>
    <w:p w14:paraId="01F5E608">
      <w:pPr>
        <w:spacing w:after="560" w:line="360" w:lineRule="exact"/>
        <w:ind w:left="0" w:leftChars="0" w:firstLine="0" w:firstLineChars="0"/>
        <w:jc w:val="both"/>
      </w:pPr>
    </w:p>
    <w:p w14:paraId="5318B4FD">
      <w:pPr>
        <w:spacing w:line="580" w:lineRule="exact"/>
        <w:ind w:left="0" w:leftChars="0" w:firstLine="0" w:firstLineChars="0"/>
        <w:jc w:val="left"/>
        <w:rPr>
          <w:color w:val="000000"/>
          <w:sz w:val="30"/>
        </w:rPr>
        <w:sectPr>
          <w:headerReference r:id="rId8" w:type="default"/>
          <w:footerReference r:id="rId9" w:type="default"/>
          <w:pgSz w:w="16840" w:h="11900" w:orient="landscape"/>
          <w:pgMar w:top="720" w:right="720" w:bottom="720" w:left="720" w:header="0" w:footer="1440" w:gutter="0"/>
          <w:pgNumType w:fmt="numberInDash"/>
          <w:cols w:space="0" w:num="1"/>
          <w:rtlGutter w:val="0"/>
          <w:docGrid w:type="lines" w:linePitch="386" w:charSpace="0"/>
        </w:sectPr>
      </w:pPr>
    </w:p>
    <w:p w14:paraId="38E34A7F">
      <w:pPr>
        <w:pStyle w:val="5"/>
        <w:bidi w:val="0"/>
        <w:jc w:val="left"/>
        <w:rPr>
          <w:rFonts w:hint="eastAsia"/>
          <w:highlight w:val="none"/>
        </w:rPr>
      </w:pPr>
      <w:bookmarkStart w:id="72" w:name="_Toc29612"/>
      <w:bookmarkStart w:id="73" w:name="_Toc26095"/>
      <w:r>
        <w:rPr>
          <w:highlight w:val="none"/>
        </w:rPr>
        <w:t xml:space="preserve">附件二 </w:t>
      </w:r>
      <w:r>
        <w:rPr>
          <w:rFonts w:hint="eastAsia"/>
          <w:highlight w:val="none"/>
          <w:lang w:val="en-US" w:eastAsia="zh-CN"/>
        </w:rPr>
        <w:t>教师</w:t>
      </w:r>
      <w:r>
        <w:rPr>
          <w:highlight w:val="none"/>
        </w:rPr>
        <w:t>满意度分析报告</w:t>
      </w:r>
      <w:bookmarkEnd w:id="72"/>
      <w:bookmarkEnd w:id="73"/>
    </w:p>
    <w:p w14:paraId="003921EC">
      <w:pPr>
        <w:bidi w:val="0"/>
        <w:ind w:left="0" w:leftChars="0" w:firstLine="0" w:firstLineChars="0"/>
        <w:jc w:val="center"/>
        <w:rPr>
          <w:rFonts w:hint="eastAsia"/>
        </w:rPr>
      </w:pPr>
      <w:r>
        <w:rPr>
          <w:rFonts w:hint="eastAsia"/>
        </w:rPr>
        <w:t>三门峡市陕州区教体局部门整体2023年度的工作实施情况</w:t>
      </w:r>
    </w:p>
    <w:p w14:paraId="2A88B439">
      <w:pPr>
        <w:bidi w:val="0"/>
        <w:ind w:left="0" w:leftChars="0" w:firstLine="0" w:firstLineChars="0"/>
        <w:jc w:val="center"/>
        <w:rPr>
          <w:rFonts w:hint="eastAsia" w:eastAsia="宋体"/>
          <w:lang w:val="en-US" w:eastAsia="zh-CN"/>
        </w:rPr>
      </w:pPr>
      <w:r>
        <w:rPr>
          <w:rFonts w:hint="eastAsia"/>
          <w:lang w:val="en-US" w:eastAsia="zh-CN"/>
        </w:rPr>
        <w:t>教师</w:t>
      </w:r>
      <w:r>
        <w:rPr>
          <w:rFonts w:hint="eastAsia"/>
        </w:rPr>
        <w:t>满意度调查问卷</w:t>
      </w:r>
      <w:r>
        <w:rPr>
          <w:rFonts w:hint="eastAsia"/>
          <w:lang w:val="en-US" w:eastAsia="zh-CN"/>
        </w:rPr>
        <w:t>分析报告</w:t>
      </w:r>
    </w:p>
    <w:p w14:paraId="3B75B16E">
      <w:pPr>
        <w:pStyle w:val="8"/>
        <w:bidi w:val="0"/>
      </w:pPr>
      <w:r>
        <w:t>一、调查目的</w:t>
      </w:r>
    </w:p>
    <w:p w14:paraId="1CC0CE87">
      <w:pPr>
        <w:bidi w:val="0"/>
      </w:pPr>
      <w:r>
        <w:t>充分掌握</w:t>
      </w:r>
      <w:r>
        <w:rPr>
          <w:rFonts w:hint="eastAsia"/>
        </w:rPr>
        <w:t>三门峡市陕州区教体局部门整体</w:t>
      </w:r>
      <w:r>
        <w:rPr>
          <w:rFonts w:hint="eastAsia"/>
          <w:lang w:val="en-US" w:eastAsia="zh-CN"/>
        </w:rPr>
        <w:t>2023年度</w:t>
      </w:r>
      <w:r>
        <w:t>的</w:t>
      </w:r>
      <w:r>
        <w:rPr>
          <w:rFonts w:hint="eastAsia"/>
          <w:lang w:val="en-US" w:eastAsia="zh-CN"/>
        </w:rPr>
        <w:t>工作</w:t>
      </w:r>
      <w:r>
        <w:t>实施情况，了解</w:t>
      </w:r>
      <w:r>
        <w:rPr>
          <w:rFonts w:hint="eastAsia"/>
          <w:lang w:val="en-US" w:eastAsia="zh-CN"/>
        </w:rPr>
        <w:t>当地教师</w:t>
      </w:r>
      <w:r>
        <w:t>对项目</w:t>
      </w:r>
      <w:r>
        <w:rPr>
          <w:rFonts w:hint="eastAsia"/>
          <w:lang w:val="en-US" w:eastAsia="zh-CN"/>
        </w:rPr>
        <w:t>质量及成效的</w:t>
      </w:r>
      <w:r>
        <w:t>满意与认可程度。</w:t>
      </w:r>
    </w:p>
    <w:p w14:paraId="5400895D">
      <w:pPr>
        <w:pStyle w:val="8"/>
        <w:bidi w:val="0"/>
      </w:pPr>
      <w:r>
        <w:t>二、调查对象与调查内容</w:t>
      </w:r>
    </w:p>
    <w:p w14:paraId="52EEDC16">
      <w:pPr>
        <w:bidi w:val="0"/>
        <w:rPr>
          <w:rFonts w:hint="eastAsia" w:eastAsia="宋体"/>
          <w:lang w:eastAsia="zh-CN"/>
        </w:rPr>
      </w:pPr>
      <w:r>
        <w:t>本次调研对象为</w:t>
      </w:r>
      <w:r>
        <w:rPr>
          <w:rFonts w:hint="eastAsia"/>
        </w:rPr>
        <w:t>三门峡市陕州区教体局部门整体2023年度的工作实施情况</w:t>
      </w:r>
      <w:r>
        <w:rPr>
          <w:rFonts w:hint="eastAsia"/>
          <w:lang w:val="en-US" w:eastAsia="zh-CN"/>
        </w:rPr>
        <w:t>的</w:t>
      </w:r>
      <w:r>
        <w:t>受益</w:t>
      </w:r>
      <w:r>
        <w:rPr>
          <w:rFonts w:hint="eastAsia"/>
          <w:lang w:val="en-US" w:eastAsia="zh-CN"/>
        </w:rPr>
        <w:t>群体之一：当地教师；</w:t>
      </w:r>
      <w:r>
        <w:t>问卷设计的内容包括基本问题及满意度问题</w:t>
      </w:r>
      <w:r>
        <w:rPr>
          <w:rFonts w:hint="eastAsia"/>
          <w:lang w:eastAsia="zh-CN"/>
        </w:rPr>
        <w:t>，</w:t>
      </w:r>
      <w:r>
        <w:t>侧重于</w:t>
      </w:r>
      <w:r>
        <w:rPr>
          <w:rFonts w:hint="eastAsia"/>
          <w:lang w:val="en-US" w:eastAsia="zh-CN"/>
        </w:rPr>
        <w:t>了解受益相关方对</w:t>
      </w:r>
      <w:r>
        <w:t>质量及</w:t>
      </w:r>
      <w:r>
        <w:rPr>
          <w:rFonts w:hint="eastAsia"/>
          <w:lang w:val="en-US" w:eastAsia="zh-CN"/>
        </w:rPr>
        <w:t>成效</w:t>
      </w:r>
      <w:r>
        <w:t>的满意和认可程度</w:t>
      </w:r>
      <w:r>
        <w:rPr>
          <w:rFonts w:hint="eastAsia"/>
          <w:lang w:eastAsia="zh-CN"/>
        </w:rPr>
        <w:t>。</w:t>
      </w:r>
    </w:p>
    <w:p w14:paraId="7C140C5B">
      <w:pPr>
        <w:pStyle w:val="8"/>
        <w:bidi w:val="0"/>
      </w:pPr>
      <w:r>
        <w:t>三、调查方式与抽样方法</w:t>
      </w:r>
    </w:p>
    <w:p w14:paraId="3C4563C0">
      <w:pPr>
        <w:bidi w:val="0"/>
      </w:pPr>
      <w:r>
        <w:rPr>
          <w:rFonts w:hint="eastAsia" w:eastAsia="仿宋_GB2312"/>
          <w:lang w:eastAsia="zh-CN"/>
        </w:rPr>
        <w:drawing>
          <wp:anchor distT="0" distB="0" distL="114300" distR="114300" simplePos="0" relativeHeight="251671552" behindDoc="0" locked="0" layoutInCell="1" allowOverlap="1">
            <wp:simplePos x="0" y="0"/>
            <wp:positionH relativeFrom="column">
              <wp:posOffset>425450</wp:posOffset>
            </wp:positionH>
            <wp:positionV relativeFrom="paragraph">
              <wp:posOffset>838200</wp:posOffset>
            </wp:positionV>
            <wp:extent cx="4424045" cy="2998470"/>
            <wp:effectExtent l="0" t="0" r="10795" b="3810"/>
            <wp:wrapTopAndBottom/>
            <wp:docPr id="3" name="图片 3" descr="174185433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1854333683"/>
                    <pic:cNvPicPr>
                      <a:picLocks noChangeAspect="1"/>
                    </pic:cNvPicPr>
                  </pic:nvPicPr>
                  <pic:blipFill>
                    <a:blip r:embed="rId17"/>
                    <a:stretch>
                      <a:fillRect/>
                    </a:stretch>
                  </pic:blipFill>
                  <pic:spPr>
                    <a:xfrm>
                      <a:off x="0" y="0"/>
                      <a:ext cx="4424045" cy="2998470"/>
                    </a:xfrm>
                    <a:prstGeom prst="rect">
                      <a:avLst/>
                    </a:prstGeom>
                  </pic:spPr>
                </pic:pic>
              </a:graphicData>
            </a:graphic>
          </wp:anchor>
        </w:drawing>
      </w:r>
      <w:r>
        <w:t>问卷调查采取</w:t>
      </w:r>
      <w:r>
        <w:rPr>
          <w:rFonts w:hint="eastAsia"/>
          <w:lang w:val="en-US" w:eastAsia="zh-CN"/>
        </w:rPr>
        <w:t>线上问卷（问卷星）</w:t>
      </w:r>
      <w:r>
        <w:t>方式进行。通过主管</w:t>
      </w:r>
      <w:r>
        <w:rPr>
          <w:rFonts w:hint="eastAsia"/>
          <w:lang w:val="en-US" w:eastAsia="zh-CN"/>
        </w:rPr>
        <w:t>单位</w:t>
      </w:r>
      <w:r>
        <w:t>配合，</w:t>
      </w:r>
      <w:r>
        <w:rPr>
          <w:rFonts w:hint="eastAsia"/>
          <w:lang w:val="en-US" w:eastAsia="zh-CN"/>
        </w:rPr>
        <w:t>随机</w:t>
      </w:r>
      <w:r>
        <w:t>抽取部分受益</w:t>
      </w:r>
      <w:r>
        <w:rPr>
          <w:rFonts w:hint="eastAsia"/>
          <w:lang w:val="en-US" w:eastAsia="zh-CN"/>
        </w:rPr>
        <w:t>群体发放问卷</w:t>
      </w:r>
      <w:r>
        <w:t>进行满意度调查。</w:t>
      </w:r>
    </w:p>
    <w:p w14:paraId="2B0BDEF8">
      <w:pPr>
        <w:pStyle w:val="8"/>
        <w:bidi w:val="0"/>
      </w:pPr>
      <w:r>
        <w:t>四、问卷的发放和回收</w:t>
      </w:r>
    </w:p>
    <w:p w14:paraId="01B44BD2">
      <w:pPr>
        <w:bidi w:val="0"/>
      </w:pPr>
      <w:r>
        <w:t>为确保问卷调查的全面性和代表性，本次</w:t>
      </w:r>
      <w:r>
        <w:rPr>
          <w:rFonts w:hint="eastAsia"/>
          <w:lang w:val="en-US" w:eastAsia="zh-CN"/>
        </w:rPr>
        <w:t>教师满意度问卷随机发放并有效填写共计881</w:t>
      </w:r>
      <w:r>
        <w:t>份</w:t>
      </w:r>
      <w:r>
        <w:rPr>
          <w:rFonts w:hint="eastAsia"/>
          <w:lang w:eastAsia="zh-CN"/>
        </w:rPr>
        <w:t>。</w:t>
      </w:r>
      <w:r>
        <w:rPr>
          <w:rFonts w:hint="eastAsia"/>
          <w:lang w:val="en-US" w:eastAsia="zh-CN"/>
        </w:rPr>
        <w:t>本次</w:t>
      </w:r>
      <w:r>
        <w:t>调查问卷填写完整，</w:t>
      </w:r>
      <w:r>
        <w:rPr>
          <w:rFonts w:hint="eastAsia"/>
          <w:lang w:val="en-US" w:eastAsia="zh-CN"/>
        </w:rPr>
        <w:t>随机性强</w:t>
      </w:r>
      <w:r>
        <w:t>，有效问卷回收率高，具有较强的代表性和可信度，可作为绩效评价报告研究重要依据。</w:t>
      </w:r>
    </w:p>
    <w:p w14:paraId="7B42D510">
      <w:pPr>
        <w:pStyle w:val="8"/>
        <w:bidi w:val="0"/>
        <w:rPr>
          <w:rFonts w:hint="eastAsia"/>
        </w:rPr>
      </w:pPr>
      <w:r>
        <w:rPr>
          <w:rFonts w:hint="eastAsia"/>
          <w:lang w:val="en-US" w:eastAsia="zh-CN"/>
        </w:rPr>
        <w:t>五、教师满意度</w:t>
      </w:r>
      <w:r>
        <w:t>调查问卷分析</w:t>
      </w:r>
      <w:bookmarkStart w:id="74" w:name="_Toc4597"/>
    </w:p>
    <w:p w14:paraId="3D9F94F5">
      <w:pPr>
        <w:bidi w:val="0"/>
      </w:pPr>
      <w:r>
        <w:t>第1题</w:t>
      </w:r>
      <w:r>
        <w:rPr>
          <w:rFonts w:hint="eastAsia"/>
          <w:lang w:eastAsia="zh-CN"/>
        </w:rPr>
        <w:t>：</w:t>
      </w:r>
      <w:r>
        <w:t>您所在的学校类型</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06876E9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27E9EEF">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169B6C6A">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163CC01">
            <w:pPr>
              <w:spacing w:line="240" w:lineRule="auto"/>
              <w:ind w:firstLine="0" w:firstLineChars="0"/>
              <w:jc w:val="center"/>
              <w:rPr>
                <w:sz w:val="24"/>
                <w:szCs w:val="24"/>
              </w:rPr>
            </w:pPr>
            <w:r>
              <w:rPr>
                <w:sz w:val="24"/>
                <w:szCs w:val="24"/>
              </w:rPr>
              <w:t>比例</w:t>
            </w:r>
          </w:p>
        </w:tc>
      </w:tr>
      <w:tr w14:paraId="7C7DE09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C75314D">
            <w:pPr>
              <w:spacing w:line="240" w:lineRule="auto"/>
              <w:ind w:firstLine="0" w:firstLineChars="0"/>
              <w:jc w:val="left"/>
              <w:rPr>
                <w:sz w:val="24"/>
                <w:szCs w:val="24"/>
              </w:rPr>
            </w:pPr>
            <w:r>
              <w:rPr>
                <w:sz w:val="24"/>
                <w:szCs w:val="24"/>
              </w:rPr>
              <w:t>小学</w:t>
            </w:r>
          </w:p>
        </w:tc>
        <w:tc>
          <w:tcPr>
            <w:tcW w:w="1000" w:type="dxa"/>
            <w:shd w:val="clear" w:color="auto" w:fill="FFFFFF"/>
            <w:vAlign w:val="center"/>
          </w:tcPr>
          <w:p w14:paraId="79942106">
            <w:pPr>
              <w:spacing w:line="240" w:lineRule="auto"/>
              <w:ind w:firstLine="0" w:firstLineChars="0"/>
              <w:jc w:val="center"/>
              <w:rPr>
                <w:sz w:val="24"/>
                <w:szCs w:val="24"/>
              </w:rPr>
            </w:pPr>
            <w:r>
              <w:rPr>
                <w:sz w:val="24"/>
                <w:szCs w:val="24"/>
              </w:rPr>
              <w:t>408</w:t>
            </w:r>
          </w:p>
        </w:tc>
        <w:tc>
          <w:tcPr>
            <w:tcW w:w="3106" w:type="dxa"/>
            <w:shd w:val="clear" w:color="auto" w:fill="FFFFFF"/>
            <w:vAlign w:val="center"/>
          </w:tcPr>
          <w:p w14:paraId="3D05CD01">
            <w:pPr>
              <w:spacing w:line="240" w:lineRule="auto"/>
              <w:ind w:firstLine="0" w:firstLineChars="0"/>
              <w:jc w:val="left"/>
              <w:rPr>
                <w:sz w:val="24"/>
                <w:szCs w:val="24"/>
              </w:rPr>
            </w:pPr>
            <w:r>
              <w:rPr>
                <w:sz w:val="24"/>
                <w:szCs w:val="24"/>
              </w:rPr>
              <w:drawing>
                <wp:inline distT="0" distB="0" distL="114300" distR="114300">
                  <wp:extent cx="619125" cy="114300"/>
                  <wp:effectExtent l="0" t="0" r="5715" b="762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8"/>
                          <a:stretch>
                            <a:fillRect/>
                          </a:stretch>
                        </pic:blipFill>
                        <pic:spPr>
                          <a:xfrm>
                            <a:off x="0" y="0"/>
                            <a:ext cx="619211" cy="114316"/>
                          </a:xfrm>
                          <a:prstGeom prst="rect">
                            <a:avLst/>
                          </a:prstGeom>
                        </pic:spPr>
                      </pic:pic>
                    </a:graphicData>
                  </a:graphic>
                </wp:inline>
              </w:drawing>
            </w:r>
            <w:r>
              <w:rPr>
                <w:sz w:val="24"/>
                <w:szCs w:val="24"/>
              </w:rPr>
              <w:drawing>
                <wp:inline distT="0" distB="0" distL="114300" distR="114300">
                  <wp:extent cx="733425" cy="114300"/>
                  <wp:effectExtent l="0" t="0" r="13335" b="762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9"/>
                          <a:stretch>
                            <a:fillRect/>
                          </a:stretch>
                        </pic:blipFill>
                        <pic:spPr>
                          <a:xfrm>
                            <a:off x="0" y="0"/>
                            <a:ext cx="733527" cy="114316"/>
                          </a:xfrm>
                          <a:prstGeom prst="rect">
                            <a:avLst/>
                          </a:prstGeom>
                        </pic:spPr>
                      </pic:pic>
                    </a:graphicData>
                  </a:graphic>
                </wp:inline>
              </w:drawing>
            </w:r>
            <w:r>
              <w:rPr>
                <w:sz w:val="24"/>
                <w:szCs w:val="24"/>
              </w:rPr>
              <w:t>46.31%</w:t>
            </w:r>
          </w:p>
        </w:tc>
      </w:tr>
      <w:tr w14:paraId="1D19D52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AE768EE">
            <w:pPr>
              <w:spacing w:line="240" w:lineRule="auto"/>
              <w:ind w:firstLine="0" w:firstLineChars="0"/>
              <w:jc w:val="left"/>
              <w:rPr>
                <w:sz w:val="24"/>
                <w:szCs w:val="24"/>
              </w:rPr>
            </w:pPr>
            <w:r>
              <w:rPr>
                <w:sz w:val="24"/>
                <w:szCs w:val="24"/>
              </w:rPr>
              <w:t>初中</w:t>
            </w:r>
          </w:p>
        </w:tc>
        <w:tc>
          <w:tcPr>
            <w:tcW w:w="1000" w:type="dxa"/>
            <w:shd w:val="clear" w:color="auto" w:fill="FAFAFA"/>
            <w:vAlign w:val="center"/>
          </w:tcPr>
          <w:p w14:paraId="0ADBF8CD">
            <w:pPr>
              <w:spacing w:line="240" w:lineRule="auto"/>
              <w:ind w:firstLine="0" w:firstLineChars="0"/>
              <w:jc w:val="center"/>
              <w:rPr>
                <w:sz w:val="24"/>
                <w:szCs w:val="24"/>
              </w:rPr>
            </w:pPr>
            <w:r>
              <w:rPr>
                <w:sz w:val="24"/>
                <w:szCs w:val="24"/>
              </w:rPr>
              <w:t>252</w:t>
            </w:r>
          </w:p>
        </w:tc>
        <w:tc>
          <w:tcPr>
            <w:tcW w:w="3106" w:type="dxa"/>
            <w:shd w:val="clear" w:color="auto" w:fill="FAFAFA"/>
            <w:vAlign w:val="center"/>
          </w:tcPr>
          <w:p w14:paraId="58E9509A">
            <w:pPr>
              <w:spacing w:line="240" w:lineRule="auto"/>
              <w:ind w:firstLine="0" w:firstLineChars="0"/>
              <w:jc w:val="left"/>
              <w:rPr>
                <w:sz w:val="24"/>
                <w:szCs w:val="24"/>
              </w:rPr>
            </w:pPr>
            <w:r>
              <w:rPr>
                <w:sz w:val="24"/>
                <w:szCs w:val="24"/>
              </w:rPr>
              <w:drawing>
                <wp:inline distT="0" distB="0" distL="114300" distR="114300">
                  <wp:extent cx="381000" cy="114300"/>
                  <wp:effectExtent l="0" t="0" r="0" b="762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0"/>
                          <a:stretch>
                            <a:fillRect/>
                          </a:stretch>
                        </pic:blipFill>
                        <pic:spPr>
                          <a:xfrm>
                            <a:off x="0" y="0"/>
                            <a:ext cx="381053" cy="114316"/>
                          </a:xfrm>
                          <a:prstGeom prst="rect">
                            <a:avLst/>
                          </a:prstGeom>
                        </pic:spPr>
                      </pic:pic>
                    </a:graphicData>
                  </a:graphic>
                </wp:inline>
              </w:drawing>
            </w:r>
            <w:r>
              <w:rPr>
                <w:sz w:val="24"/>
                <w:szCs w:val="24"/>
              </w:rPr>
              <w:drawing>
                <wp:inline distT="0" distB="0" distL="114300" distR="114300">
                  <wp:extent cx="971550" cy="114300"/>
                  <wp:effectExtent l="0" t="0" r="3810" b="762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1"/>
                          <a:stretch>
                            <a:fillRect/>
                          </a:stretch>
                        </pic:blipFill>
                        <pic:spPr>
                          <a:xfrm>
                            <a:off x="0" y="0"/>
                            <a:ext cx="971686" cy="114316"/>
                          </a:xfrm>
                          <a:prstGeom prst="rect">
                            <a:avLst/>
                          </a:prstGeom>
                        </pic:spPr>
                      </pic:pic>
                    </a:graphicData>
                  </a:graphic>
                </wp:inline>
              </w:drawing>
            </w:r>
            <w:r>
              <w:rPr>
                <w:sz w:val="24"/>
                <w:szCs w:val="24"/>
              </w:rPr>
              <w:t>28.6%</w:t>
            </w:r>
          </w:p>
        </w:tc>
      </w:tr>
      <w:tr w14:paraId="422EA8A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8F7793A">
            <w:pPr>
              <w:spacing w:line="240" w:lineRule="auto"/>
              <w:ind w:firstLine="0" w:firstLineChars="0"/>
              <w:jc w:val="left"/>
              <w:rPr>
                <w:sz w:val="24"/>
                <w:szCs w:val="24"/>
              </w:rPr>
            </w:pPr>
            <w:r>
              <w:rPr>
                <w:sz w:val="24"/>
                <w:szCs w:val="24"/>
              </w:rPr>
              <w:t>高中</w:t>
            </w:r>
          </w:p>
        </w:tc>
        <w:tc>
          <w:tcPr>
            <w:tcW w:w="1000" w:type="dxa"/>
            <w:shd w:val="clear" w:color="auto" w:fill="FFFFFF"/>
            <w:vAlign w:val="center"/>
          </w:tcPr>
          <w:p w14:paraId="38D0E7ED">
            <w:pPr>
              <w:spacing w:line="240" w:lineRule="auto"/>
              <w:ind w:firstLine="0" w:firstLineChars="0"/>
              <w:jc w:val="center"/>
              <w:rPr>
                <w:sz w:val="24"/>
                <w:szCs w:val="24"/>
              </w:rPr>
            </w:pPr>
            <w:r>
              <w:rPr>
                <w:sz w:val="24"/>
                <w:szCs w:val="24"/>
              </w:rPr>
              <w:t>55</w:t>
            </w:r>
          </w:p>
        </w:tc>
        <w:tc>
          <w:tcPr>
            <w:tcW w:w="3106" w:type="dxa"/>
            <w:shd w:val="clear" w:color="auto" w:fill="FFFFFF"/>
            <w:vAlign w:val="center"/>
          </w:tcPr>
          <w:p w14:paraId="4B7FDA5F">
            <w:pPr>
              <w:spacing w:line="240" w:lineRule="auto"/>
              <w:ind w:firstLine="0" w:firstLineChars="0"/>
              <w:jc w:val="left"/>
              <w:rPr>
                <w:sz w:val="24"/>
                <w:szCs w:val="24"/>
              </w:rPr>
            </w:pPr>
            <w:r>
              <w:rPr>
                <w:sz w:val="24"/>
                <w:szCs w:val="24"/>
              </w:rPr>
              <w:drawing>
                <wp:inline distT="0" distB="0" distL="114300" distR="114300">
                  <wp:extent cx="76200" cy="114300"/>
                  <wp:effectExtent l="0" t="0" r="0" b="762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2"/>
                          <a:stretch>
                            <a:fillRect/>
                          </a:stretch>
                        </pic:blipFill>
                        <pic:spPr>
                          <a:xfrm>
                            <a:off x="0" y="0"/>
                            <a:ext cx="76211" cy="114316"/>
                          </a:xfrm>
                          <a:prstGeom prst="rect">
                            <a:avLst/>
                          </a:prstGeom>
                        </pic:spPr>
                      </pic:pic>
                    </a:graphicData>
                  </a:graphic>
                </wp:inline>
              </w:drawing>
            </w:r>
            <w:r>
              <w:rPr>
                <w:sz w:val="24"/>
                <w:szCs w:val="24"/>
              </w:rPr>
              <w:drawing>
                <wp:inline distT="0" distB="0" distL="114300" distR="114300">
                  <wp:extent cx="1276350" cy="114300"/>
                  <wp:effectExtent l="0" t="0" r="3810" b="762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3"/>
                          <a:stretch>
                            <a:fillRect/>
                          </a:stretch>
                        </pic:blipFill>
                        <pic:spPr>
                          <a:xfrm>
                            <a:off x="0" y="0"/>
                            <a:ext cx="1276528" cy="114316"/>
                          </a:xfrm>
                          <a:prstGeom prst="rect">
                            <a:avLst/>
                          </a:prstGeom>
                        </pic:spPr>
                      </pic:pic>
                    </a:graphicData>
                  </a:graphic>
                </wp:inline>
              </w:drawing>
            </w:r>
            <w:r>
              <w:rPr>
                <w:sz w:val="24"/>
                <w:szCs w:val="24"/>
              </w:rPr>
              <w:t>6.24%</w:t>
            </w:r>
          </w:p>
        </w:tc>
      </w:tr>
      <w:tr w14:paraId="379A1AB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2F0DDA4">
            <w:pPr>
              <w:spacing w:line="240" w:lineRule="auto"/>
              <w:ind w:firstLine="0" w:firstLineChars="0"/>
              <w:jc w:val="left"/>
              <w:rPr>
                <w:sz w:val="24"/>
                <w:szCs w:val="24"/>
              </w:rPr>
            </w:pPr>
            <w:r>
              <w:rPr>
                <w:sz w:val="24"/>
                <w:szCs w:val="24"/>
              </w:rPr>
              <w:t>幼儿园</w:t>
            </w:r>
          </w:p>
        </w:tc>
        <w:tc>
          <w:tcPr>
            <w:tcW w:w="1000" w:type="dxa"/>
            <w:shd w:val="clear" w:color="auto" w:fill="FAFAFA"/>
            <w:vAlign w:val="center"/>
          </w:tcPr>
          <w:p w14:paraId="5C74B1AA">
            <w:pPr>
              <w:spacing w:line="240" w:lineRule="auto"/>
              <w:ind w:firstLine="0" w:firstLineChars="0"/>
              <w:jc w:val="center"/>
              <w:rPr>
                <w:sz w:val="24"/>
                <w:szCs w:val="24"/>
              </w:rPr>
            </w:pPr>
            <w:r>
              <w:rPr>
                <w:sz w:val="24"/>
                <w:szCs w:val="24"/>
              </w:rPr>
              <w:t>26</w:t>
            </w:r>
          </w:p>
        </w:tc>
        <w:tc>
          <w:tcPr>
            <w:tcW w:w="3106" w:type="dxa"/>
            <w:shd w:val="clear" w:color="auto" w:fill="FAFAFA"/>
            <w:vAlign w:val="center"/>
          </w:tcPr>
          <w:p w14:paraId="539C9562">
            <w:pPr>
              <w:spacing w:line="240" w:lineRule="auto"/>
              <w:ind w:firstLine="0" w:firstLineChars="0"/>
              <w:jc w:val="left"/>
              <w:rPr>
                <w:sz w:val="24"/>
                <w:szCs w:val="24"/>
              </w:rPr>
            </w:pPr>
            <w:r>
              <w:rPr>
                <w:sz w:val="24"/>
                <w:szCs w:val="24"/>
              </w:rPr>
              <w:drawing>
                <wp:inline distT="0" distB="0" distL="114300" distR="114300">
                  <wp:extent cx="38100" cy="114300"/>
                  <wp:effectExtent l="0" t="0" r="7620" b="762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4"/>
                          <a:stretch>
                            <a:fillRect/>
                          </a:stretch>
                        </pic:blipFill>
                        <pic:spPr>
                          <a:xfrm>
                            <a:off x="0" y="0"/>
                            <a:ext cx="38105" cy="114316"/>
                          </a:xfrm>
                          <a:prstGeom prst="rect">
                            <a:avLst/>
                          </a:prstGeom>
                        </pic:spPr>
                      </pic:pic>
                    </a:graphicData>
                  </a:graphic>
                </wp:inline>
              </w:drawing>
            </w:r>
            <w:r>
              <w:rPr>
                <w:sz w:val="24"/>
                <w:szCs w:val="24"/>
              </w:rPr>
              <w:drawing>
                <wp:inline distT="0" distB="0" distL="114300" distR="114300">
                  <wp:extent cx="1314450" cy="114300"/>
                  <wp:effectExtent l="0" t="0" r="11430" b="762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25"/>
                          <a:stretch>
                            <a:fillRect/>
                          </a:stretch>
                        </pic:blipFill>
                        <pic:spPr>
                          <a:xfrm>
                            <a:off x="0" y="0"/>
                            <a:ext cx="1314634" cy="114316"/>
                          </a:xfrm>
                          <a:prstGeom prst="rect">
                            <a:avLst/>
                          </a:prstGeom>
                        </pic:spPr>
                      </pic:pic>
                    </a:graphicData>
                  </a:graphic>
                </wp:inline>
              </w:drawing>
            </w:r>
            <w:r>
              <w:rPr>
                <w:sz w:val="24"/>
                <w:szCs w:val="24"/>
              </w:rPr>
              <w:t>2.95%</w:t>
            </w:r>
          </w:p>
        </w:tc>
      </w:tr>
      <w:tr w14:paraId="33F2B5C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E13A220">
            <w:pPr>
              <w:spacing w:line="240" w:lineRule="auto"/>
              <w:ind w:firstLine="0" w:firstLineChars="0"/>
              <w:jc w:val="left"/>
              <w:rPr>
                <w:sz w:val="24"/>
                <w:szCs w:val="24"/>
              </w:rPr>
            </w:pPr>
            <w:r>
              <w:rPr>
                <w:sz w:val="24"/>
                <w:szCs w:val="24"/>
              </w:rPr>
              <w:t>职业学校</w:t>
            </w:r>
          </w:p>
        </w:tc>
        <w:tc>
          <w:tcPr>
            <w:tcW w:w="1000" w:type="dxa"/>
            <w:shd w:val="clear" w:color="auto" w:fill="FFFFFF"/>
            <w:vAlign w:val="center"/>
          </w:tcPr>
          <w:p w14:paraId="108154D7">
            <w:pPr>
              <w:spacing w:line="240" w:lineRule="auto"/>
              <w:ind w:firstLine="0" w:firstLineChars="0"/>
              <w:jc w:val="center"/>
              <w:rPr>
                <w:sz w:val="24"/>
                <w:szCs w:val="24"/>
              </w:rPr>
            </w:pPr>
            <w:r>
              <w:rPr>
                <w:sz w:val="24"/>
                <w:szCs w:val="24"/>
              </w:rPr>
              <w:t>140</w:t>
            </w:r>
          </w:p>
        </w:tc>
        <w:tc>
          <w:tcPr>
            <w:tcW w:w="3106" w:type="dxa"/>
            <w:shd w:val="clear" w:color="auto" w:fill="FFFFFF"/>
            <w:vAlign w:val="center"/>
          </w:tcPr>
          <w:p w14:paraId="6C86D60A">
            <w:pPr>
              <w:spacing w:line="240" w:lineRule="auto"/>
              <w:ind w:firstLine="0" w:firstLineChars="0"/>
              <w:jc w:val="left"/>
              <w:rPr>
                <w:sz w:val="24"/>
                <w:szCs w:val="24"/>
              </w:rPr>
            </w:pPr>
            <w:r>
              <w:rPr>
                <w:sz w:val="24"/>
                <w:szCs w:val="24"/>
              </w:rPr>
              <w:drawing>
                <wp:inline distT="0" distB="0" distL="114300" distR="114300">
                  <wp:extent cx="209550" cy="114300"/>
                  <wp:effectExtent l="0" t="0" r="3810" b="762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6"/>
                          <a:stretch>
                            <a:fillRect/>
                          </a:stretch>
                        </pic:blipFill>
                        <pic:spPr>
                          <a:xfrm>
                            <a:off x="0" y="0"/>
                            <a:ext cx="209579" cy="114316"/>
                          </a:xfrm>
                          <a:prstGeom prst="rect">
                            <a:avLst/>
                          </a:prstGeom>
                        </pic:spPr>
                      </pic:pic>
                    </a:graphicData>
                  </a:graphic>
                </wp:inline>
              </w:drawing>
            </w:r>
            <w:r>
              <w:rPr>
                <w:sz w:val="24"/>
                <w:szCs w:val="24"/>
              </w:rPr>
              <w:drawing>
                <wp:inline distT="0" distB="0" distL="114300" distR="114300">
                  <wp:extent cx="1143000" cy="114300"/>
                  <wp:effectExtent l="0" t="0" r="0" b="762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7"/>
                          <a:stretch>
                            <a:fillRect/>
                          </a:stretch>
                        </pic:blipFill>
                        <pic:spPr>
                          <a:xfrm>
                            <a:off x="0" y="0"/>
                            <a:ext cx="1143160" cy="114316"/>
                          </a:xfrm>
                          <a:prstGeom prst="rect">
                            <a:avLst/>
                          </a:prstGeom>
                        </pic:spPr>
                      </pic:pic>
                    </a:graphicData>
                  </a:graphic>
                </wp:inline>
              </w:drawing>
            </w:r>
            <w:r>
              <w:rPr>
                <w:sz w:val="24"/>
                <w:szCs w:val="24"/>
              </w:rPr>
              <w:t>15.89%</w:t>
            </w:r>
          </w:p>
        </w:tc>
      </w:tr>
      <w:tr w14:paraId="081DD35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E160FF7">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43163AAD">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716335AB">
            <w:pPr>
              <w:spacing w:line="240" w:lineRule="auto"/>
              <w:ind w:firstLine="0" w:firstLineChars="0"/>
              <w:jc w:val="left"/>
              <w:rPr>
                <w:sz w:val="24"/>
                <w:szCs w:val="24"/>
              </w:rPr>
            </w:pPr>
          </w:p>
        </w:tc>
      </w:tr>
    </w:tbl>
    <w:p w14:paraId="591CB886">
      <w:pPr>
        <w:bidi w:val="0"/>
      </w:pPr>
      <w:r>
        <w:t>第2题</w:t>
      </w:r>
      <w:r>
        <w:rPr>
          <w:rFonts w:hint="eastAsia"/>
          <w:lang w:eastAsia="zh-CN"/>
        </w:rPr>
        <w:t>：</w:t>
      </w:r>
      <w:r>
        <w:t>您的教龄</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8A9118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C8C6AF0">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1B98248E">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19FB35A6">
            <w:pPr>
              <w:spacing w:line="240" w:lineRule="auto"/>
              <w:ind w:firstLine="0" w:firstLineChars="0"/>
              <w:jc w:val="center"/>
              <w:rPr>
                <w:sz w:val="24"/>
                <w:szCs w:val="24"/>
              </w:rPr>
            </w:pPr>
            <w:r>
              <w:rPr>
                <w:sz w:val="24"/>
                <w:szCs w:val="24"/>
              </w:rPr>
              <w:t>比例</w:t>
            </w:r>
          </w:p>
        </w:tc>
      </w:tr>
      <w:tr w14:paraId="7CD7F2C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BD79ED6">
            <w:pPr>
              <w:spacing w:line="240" w:lineRule="auto"/>
              <w:ind w:firstLine="0" w:firstLineChars="0"/>
              <w:jc w:val="left"/>
              <w:rPr>
                <w:sz w:val="24"/>
                <w:szCs w:val="24"/>
              </w:rPr>
            </w:pPr>
            <w:r>
              <w:rPr>
                <w:sz w:val="24"/>
                <w:szCs w:val="24"/>
              </w:rPr>
              <w:t>1-5 年</w:t>
            </w:r>
          </w:p>
        </w:tc>
        <w:tc>
          <w:tcPr>
            <w:tcW w:w="1000" w:type="dxa"/>
            <w:shd w:val="clear" w:color="auto" w:fill="FFFFFF"/>
            <w:vAlign w:val="center"/>
          </w:tcPr>
          <w:p w14:paraId="57C2F916">
            <w:pPr>
              <w:spacing w:line="240" w:lineRule="auto"/>
              <w:ind w:firstLine="0" w:firstLineChars="0"/>
              <w:jc w:val="center"/>
              <w:rPr>
                <w:sz w:val="24"/>
                <w:szCs w:val="24"/>
              </w:rPr>
            </w:pPr>
            <w:r>
              <w:rPr>
                <w:sz w:val="24"/>
                <w:szCs w:val="24"/>
              </w:rPr>
              <w:t>29</w:t>
            </w:r>
          </w:p>
        </w:tc>
        <w:tc>
          <w:tcPr>
            <w:tcW w:w="3106" w:type="dxa"/>
            <w:shd w:val="clear" w:color="auto" w:fill="FFFFFF"/>
            <w:vAlign w:val="center"/>
          </w:tcPr>
          <w:p w14:paraId="2C865B51">
            <w:pPr>
              <w:spacing w:line="240" w:lineRule="auto"/>
              <w:ind w:firstLine="0" w:firstLineChars="0"/>
              <w:jc w:val="left"/>
              <w:rPr>
                <w:sz w:val="24"/>
                <w:szCs w:val="24"/>
              </w:rPr>
            </w:pPr>
            <w:r>
              <w:rPr>
                <w:sz w:val="24"/>
                <w:szCs w:val="24"/>
              </w:rPr>
              <w:drawing>
                <wp:inline distT="0" distB="0" distL="114300" distR="114300">
                  <wp:extent cx="38100" cy="114300"/>
                  <wp:effectExtent l="0" t="0" r="7620" b="762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4"/>
                          <a:stretch>
                            <a:fillRect/>
                          </a:stretch>
                        </pic:blipFill>
                        <pic:spPr>
                          <a:xfrm>
                            <a:off x="0" y="0"/>
                            <a:ext cx="38105" cy="114316"/>
                          </a:xfrm>
                          <a:prstGeom prst="rect">
                            <a:avLst/>
                          </a:prstGeom>
                        </pic:spPr>
                      </pic:pic>
                    </a:graphicData>
                  </a:graphic>
                </wp:inline>
              </w:drawing>
            </w:r>
            <w:r>
              <w:rPr>
                <w:sz w:val="24"/>
                <w:szCs w:val="24"/>
              </w:rPr>
              <w:drawing>
                <wp:inline distT="0" distB="0" distL="114300" distR="114300">
                  <wp:extent cx="1314450" cy="114300"/>
                  <wp:effectExtent l="0" t="0" r="11430" b="762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25"/>
                          <a:stretch>
                            <a:fillRect/>
                          </a:stretch>
                        </pic:blipFill>
                        <pic:spPr>
                          <a:xfrm>
                            <a:off x="0" y="0"/>
                            <a:ext cx="1314634" cy="114316"/>
                          </a:xfrm>
                          <a:prstGeom prst="rect">
                            <a:avLst/>
                          </a:prstGeom>
                        </pic:spPr>
                      </pic:pic>
                    </a:graphicData>
                  </a:graphic>
                </wp:inline>
              </w:drawing>
            </w:r>
            <w:r>
              <w:rPr>
                <w:sz w:val="24"/>
                <w:szCs w:val="24"/>
              </w:rPr>
              <w:t>3.29%</w:t>
            </w:r>
          </w:p>
        </w:tc>
      </w:tr>
      <w:tr w14:paraId="12F8063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AB23E7B">
            <w:pPr>
              <w:spacing w:line="240" w:lineRule="auto"/>
              <w:ind w:firstLine="0" w:firstLineChars="0"/>
              <w:jc w:val="left"/>
              <w:rPr>
                <w:sz w:val="24"/>
                <w:szCs w:val="24"/>
              </w:rPr>
            </w:pPr>
            <w:r>
              <w:rPr>
                <w:sz w:val="24"/>
                <w:szCs w:val="24"/>
              </w:rPr>
              <w:t>6-10 年</w:t>
            </w:r>
          </w:p>
        </w:tc>
        <w:tc>
          <w:tcPr>
            <w:tcW w:w="1000" w:type="dxa"/>
            <w:shd w:val="clear" w:color="auto" w:fill="FAFAFA"/>
            <w:vAlign w:val="center"/>
          </w:tcPr>
          <w:p w14:paraId="67DF250F">
            <w:pPr>
              <w:spacing w:line="240" w:lineRule="auto"/>
              <w:ind w:firstLine="0" w:firstLineChars="0"/>
              <w:jc w:val="center"/>
              <w:rPr>
                <w:sz w:val="24"/>
                <w:szCs w:val="24"/>
              </w:rPr>
            </w:pPr>
            <w:r>
              <w:rPr>
                <w:sz w:val="24"/>
                <w:szCs w:val="24"/>
              </w:rPr>
              <w:t>78</w:t>
            </w:r>
          </w:p>
        </w:tc>
        <w:tc>
          <w:tcPr>
            <w:tcW w:w="3106" w:type="dxa"/>
            <w:shd w:val="clear" w:color="auto" w:fill="FAFAFA"/>
            <w:vAlign w:val="center"/>
          </w:tcPr>
          <w:p w14:paraId="7B15828D">
            <w:pPr>
              <w:spacing w:line="240" w:lineRule="auto"/>
              <w:ind w:firstLine="0" w:firstLineChars="0"/>
              <w:jc w:val="left"/>
              <w:rPr>
                <w:sz w:val="24"/>
                <w:szCs w:val="24"/>
              </w:rPr>
            </w:pPr>
            <w:r>
              <w:rPr>
                <w:sz w:val="24"/>
                <w:szCs w:val="24"/>
              </w:rPr>
              <w:drawing>
                <wp:inline distT="0" distB="0" distL="114300" distR="114300">
                  <wp:extent cx="114300" cy="114300"/>
                  <wp:effectExtent l="0" t="0" r="7620" b="762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8"/>
                          <a:stretch>
                            <a:fillRect/>
                          </a:stretch>
                        </pic:blipFill>
                        <pic:spPr>
                          <a:xfrm>
                            <a:off x="0" y="0"/>
                            <a:ext cx="114316" cy="114316"/>
                          </a:xfrm>
                          <a:prstGeom prst="rect">
                            <a:avLst/>
                          </a:prstGeom>
                        </pic:spPr>
                      </pic:pic>
                    </a:graphicData>
                  </a:graphic>
                </wp:inline>
              </w:drawing>
            </w:r>
            <w:r>
              <w:rPr>
                <w:sz w:val="24"/>
                <w:szCs w:val="24"/>
              </w:rPr>
              <w:drawing>
                <wp:inline distT="0" distB="0" distL="114300" distR="114300">
                  <wp:extent cx="1238250" cy="114300"/>
                  <wp:effectExtent l="0" t="0" r="11430" b="762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29"/>
                          <a:stretch>
                            <a:fillRect/>
                          </a:stretch>
                        </pic:blipFill>
                        <pic:spPr>
                          <a:xfrm>
                            <a:off x="0" y="0"/>
                            <a:ext cx="1238423" cy="114316"/>
                          </a:xfrm>
                          <a:prstGeom prst="rect">
                            <a:avLst/>
                          </a:prstGeom>
                        </pic:spPr>
                      </pic:pic>
                    </a:graphicData>
                  </a:graphic>
                </wp:inline>
              </w:drawing>
            </w:r>
            <w:r>
              <w:rPr>
                <w:sz w:val="24"/>
                <w:szCs w:val="24"/>
              </w:rPr>
              <w:t>8.85%</w:t>
            </w:r>
          </w:p>
        </w:tc>
      </w:tr>
      <w:tr w14:paraId="334E108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14:paraId="2D9E4D2E">
            <w:pPr>
              <w:spacing w:line="240" w:lineRule="auto"/>
              <w:ind w:firstLine="0" w:firstLineChars="0"/>
              <w:jc w:val="left"/>
              <w:rPr>
                <w:sz w:val="24"/>
                <w:szCs w:val="24"/>
              </w:rPr>
            </w:pPr>
            <w:r>
              <w:rPr>
                <w:sz w:val="24"/>
                <w:szCs w:val="24"/>
              </w:rPr>
              <w:t xml:space="preserve">11-15 年 </w:t>
            </w:r>
          </w:p>
        </w:tc>
        <w:tc>
          <w:tcPr>
            <w:tcW w:w="1000" w:type="dxa"/>
            <w:shd w:val="clear" w:color="auto" w:fill="FFFFFF"/>
            <w:vAlign w:val="center"/>
          </w:tcPr>
          <w:p w14:paraId="1D194C67">
            <w:pPr>
              <w:spacing w:line="240" w:lineRule="auto"/>
              <w:ind w:firstLine="0" w:firstLineChars="0"/>
              <w:jc w:val="center"/>
              <w:rPr>
                <w:sz w:val="24"/>
                <w:szCs w:val="24"/>
              </w:rPr>
            </w:pPr>
            <w:r>
              <w:rPr>
                <w:sz w:val="24"/>
                <w:szCs w:val="24"/>
              </w:rPr>
              <w:t>104</w:t>
            </w:r>
          </w:p>
        </w:tc>
        <w:tc>
          <w:tcPr>
            <w:tcW w:w="3106" w:type="dxa"/>
            <w:shd w:val="clear" w:color="auto" w:fill="FFFFFF"/>
            <w:vAlign w:val="center"/>
          </w:tcPr>
          <w:p w14:paraId="3D857E82">
            <w:pPr>
              <w:spacing w:line="240" w:lineRule="auto"/>
              <w:ind w:firstLine="0" w:firstLineChars="0"/>
              <w:jc w:val="left"/>
              <w:rPr>
                <w:sz w:val="24"/>
                <w:szCs w:val="24"/>
              </w:rPr>
            </w:pPr>
            <w:r>
              <w:rPr>
                <w:sz w:val="24"/>
                <w:szCs w:val="24"/>
              </w:rPr>
              <w:drawing>
                <wp:inline distT="0" distB="0" distL="114300" distR="114300">
                  <wp:extent cx="152400" cy="114300"/>
                  <wp:effectExtent l="0" t="0" r="0" b="762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0"/>
                          <a:stretch>
                            <a:fillRect/>
                          </a:stretch>
                        </pic:blipFill>
                        <pic:spPr>
                          <a:xfrm>
                            <a:off x="0" y="0"/>
                            <a:ext cx="152421" cy="114316"/>
                          </a:xfrm>
                          <a:prstGeom prst="rect">
                            <a:avLst/>
                          </a:prstGeom>
                        </pic:spPr>
                      </pic:pic>
                    </a:graphicData>
                  </a:graphic>
                </wp:inline>
              </w:drawing>
            </w:r>
            <w:r>
              <w:rPr>
                <w:sz w:val="24"/>
                <w:szCs w:val="24"/>
              </w:rPr>
              <w:drawing>
                <wp:inline distT="0" distB="0" distL="114300" distR="114300">
                  <wp:extent cx="1200150" cy="114300"/>
                  <wp:effectExtent l="0" t="0" r="3810" b="762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31"/>
                          <a:stretch>
                            <a:fillRect/>
                          </a:stretch>
                        </pic:blipFill>
                        <pic:spPr>
                          <a:xfrm>
                            <a:off x="0" y="0"/>
                            <a:ext cx="1200318" cy="114316"/>
                          </a:xfrm>
                          <a:prstGeom prst="rect">
                            <a:avLst/>
                          </a:prstGeom>
                        </pic:spPr>
                      </pic:pic>
                    </a:graphicData>
                  </a:graphic>
                </wp:inline>
              </w:drawing>
            </w:r>
            <w:r>
              <w:rPr>
                <w:sz w:val="24"/>
                <w:szCs w:val="24"/>
              </w:rPr>
              <w:t>11.8%</w:t>
            </w:r>
          </w:p>
        </w:tc>
      </w:tr>
      <w:tr w14:paraId="7C057D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DF222BB">
            <w:pPr>
              <w:spacing w:line="240" w:lineRule="auto"/>
              <w:ind w:firstLine="0" w:firstLineChars="0"/>
              <w:jc w:val="left"/>
              <w:rPr>
                <w:sz w:val="24"/>
                <w:szCs w:val="24"/>
              </w:rPr>
            </w:pPr>
            <w:r>
              <w:rPr>
                <w:sz w:val="24"/>
                <w:szCs w:val="24"/>
              </w:rPr>
              <w:t>15 年 以上</w:t>
            </w:r>
          </w:p>
        </w:tc>
        <w:tc>
          <w:tcPr>
            <w:tcW w:w="1000" w:type="dxa"/>
            <w:shd w:val="clear" w:color="auto" w:fill="FAFAFA"/>
            <w:vAlign w:val="center"/>
          </w:tcPr>
          <w:p w14:paraId="5EC2AF50">
            <w:pPr>
              <w:spacing w:line="240" w:lineRule="auto"/>
              <w:ind w:firstLine="0" w:firstLineChars="0"/>
              <w:jc w:val="center"/>
              <w:rPr>
                <w:sz w:val="24"/>
                <w:szCs w:val="24"/>
              </w:rPr>
            </w:pPr>
            <w:r>
              <w:rPr>
                <w:sz w:val="24"/>
                <w:szCs w:val="24"/>
              </w:rPr>
              <w:t>670</w:t>
            </w:r>
          </w:p>
        </w:tc>
        <w:tc>
          <w:tcPr>
            <w:tcW w:w="3106" w:type="dxa"/>
            <w:shd w:val="clear" w:color="auto" w:fill="FAFAFA"/>
            <w:vAlign w:val="center"/>
          </w:tcPr>
          <w:p w14:paraId="47874613">
            <w:pPr>
              <w:spacing w:line="240" w:lineRule="auto"/>
              <w:ind w:firstLine="0" w:firstLineChars="0"/>
              <w:jc w:val="left"/>
              <w:rPr>
                <w:sz w:val="24"/>
                <w:szCs w:val="24"/>
              </w:rPr>
            </w:pPr>
            <w:r>
              <w:rPr>
                <w:sz w:val="24"/>
                <w:szCs w:val="24"/>
              </w:rPr>
              <w:drawing>
                <wp:inline distT="0" distB="0" distL="114300" distR="114300">
                  <wp:extent cx="1019175" cy="114300"/>
                  <wp:effectExtent l="0" t="0" r="1905" b="762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2"/>
                          <a:stretch>
                            <a:fillRect/>
                          </a:stretch>
                        </pic:blipFill>
                        <pic:spPr>
                          <a:xfrm>
                            <a:off x="0" y="0"/>
                            <a:ext cx="1019317" cy="114316"/>
                          </a:xfrm>
                          <a:prstGeom prst="rect">
                            <a:avLst/>
                          </a:prstGeom>
                        </pic:spPr>
                      </pic:pic>
                    </a:graphicData>
                  </a:graphic>
                </wp:inline>
              </w:drawing>
            </w:r>
            <w:r>
              <w:rPr>
                <w:sz w:val="24"/>
                <w:szCs w:val="24"/>
              </w:rPr>
              <w:drawing>
                <wp:inline distT="0" distB="0" distL="114300" distR="114300">
                  <wp:extent cx="333375" cy="114300"/>
                  <wp:effectExtent l="0" t="0" r="1905" b="762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33"/>
                          <a:stretch>
                            <a:fillRect/>
                          </a:stretch>
                        </pic:blipFill>
                        <pic:spPr>
                          <a:xfrm>
                            <a:off x="0" y="0"/>
                            <a:ext cx="333422" cy="114316"/>
                          </a:xfrm>
                          <a:prstGeom prst="rect">
                            <a:avLst/>
                          </a:prstGeom>
                        </pic:spPr>
                      </pic:pic>
                    </a:graphicData>
                  </a:graphic>
                </wp:inline>
              </w:drawing>
            </w:r>
            <w:r>
              <w:rPr>
                <w:sz w:val="24"/>
                <w:szCs w:val="24"/>
              </w:rPr>
              <w:t>76.05%</w:t>
            </w:r>
          </w:p>
        </w:tc>
      </w:tr>
      <w:tr w14:paraId="4E26D11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6E99524">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0FB70716">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16291F96">
            <w:pPr>
              <w:spacing w:line="240" w:lineRule="auto"/>
              <w:ind w:firstLine="0" w:firstLineChars="0"/>
              <w:jc w:val="left"/>
              <w:rPr>
                <w:sz w:val="24"/>
                <w:szCs w:val="24"/>
              </w:rPr>
            </w:pPr>
          </w:p>
        </w:tc>
      </w:tr>
    </w:tbl>
    <w:p w14:paraId="7C853D29">
      <w:pPr>
        <w:bidi w:val="0"/>
      </w:pPr>
      <w:r>
        <w:t>第3题</w:t>
      </w:r>
      <w:r>
        <w:rPr>
          <w:rFonts w:hint="eastAsia"/>
          <w:lang w:eastAsia="zh-CN"/>
        </w:rPr>
        <w:t>：</w:t>
      </w:r>
      <w:r>
        <w:t>您对教体局落实上级教育政策的满意度如何？ [单选题]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7F757E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2520E63">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001BAD2F">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4B69F43D">
            <w:pPr>
              <w:spacing w:line="240" w:lineRule="auto"/>
              <w:ind w:firstLine="0" w:firstLineChars="0"/>
              <w:jc w:val="center"/>
              <w:rPr>
                <w:sz w:val="24"/>
                <w:szCs w:val="24"/>
              </w:rPr>
            </w:pPr>
            <w:r>
              <w:rPr>
                <w:sz w:val="24"/>
                <w:szCs w:val="24"/>
              </w:rPr>
              <w:t>比例</w:t>
            </w:r>
          </w:p>
        </w:tc>
      </w:tr>
      <w:tr w14:paraId="2D2D1F0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A77E457">
            <w:pPr>
              <w:spacing w:line="240" w:lineRule="auto"/>
              <w:ind w:firstLine="0" w:firstLineChars="0"/>
              <w:jc w:val="left"/>
              <w:rPr>
                <w:sz w:val="24"/>
                <w:szCs w:val="24"/>
              </w:rPr>
            </w:pPr>
            <w:r>
              <w:rPr>
                <w:sz w:val="24"/>
                <w:szCs w:val="24"/>
              </w:rPr>
              <w:t>A.非常满意</w:t>
            </w:r>
          </w:p>
        </w:tc>
        <w:tc>
          <w:tcPr>
            <w:tcW w:w="1000" w:type="dxa"/>
            <w:shd w:val="clear" w:color="auto" w:fill="FFFFFF"/>
            <w:vAlign w:val="center"/>
          </w:tcPr>
          <w:p w14:paraId="3884014C">
            <w:pPr>
              <w:spacing w:line="240" w:lineRule="auto"/>
              <w:ind w:firstLine="0" w:firstLineChars="0"/>
              <w:jc w:val="center"/>
              <w:rPr>
                <w:sz w:val="24"/>
                <w:szCs w:val="24"/>
              </w:rPr>
            </w:pPr>
            <w:r>
              <w:rPr>
                <w:sz w:val="24"/>
                <w:szCs w:val="24"/>
              </w:rPr>
              <w:t>504</w:t>
            </w:r>
          </w:p>
        </w:tc>
        <w:tc>
          <w:tcPr>
            <w:tcW w:w="3106" w:type="dxa"/>
            <w:shd w:val="clear" w:color="auto" w:fill="FFFFFF"/>
            <w:vAlign w:val="center"/>
          </w:tcPr>
          <w:p w14:paraId="2D8B26FE">
            <w:pPr>
              <w:spacing w:line="240" w:lineRule="auto"/>
              <w:ind w:firstLine="0" w:firstLineChars="0"/>
              <w:jc w:val="left"/>
              <w:rPr>
                <w:sz w:val="24"/>
                <w:szCs w:val="24"/>
              </w:rPr>
            </w:pPr>
            <w:r>
              <w:rPr>
                <w:sz w:val="24"/>
                <w:szCs w:val="24"/>
              </w:rPr>
              <w:drawing>
                <wp:inline distT="0" distB="0" distL="114300" distR="114300">
                  <wp:extent cx="771525" cy="114300"/>
                  <wp:effectExtent l="0" t="0" r="5715" b="762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34"/>
                          <a:stretch>
                            <a:fillRect/>
                          </a:stretch>
                        </pic:blipFill>
                        <pic:spPr>
                          <a:xfrm>
                            <a:off x="0" y="0"/>
                            <a:ext cx="771633" cy="114316"/>
                          </a:xfrm>
                          <a:prstGeom prst="rect">
                            <a:avLst/>
                          </a:prstGeom>
                        </pic:spPr>
                      </pic:pic>
                    </a:graphicData>
                  </a:graphic>
                </wp:inline>
              </w:drawing>
            </w:r>
            <w:r>
              <w:rPr>
                <w:sz w:val="24"/>
                <w:szCs w:val="24"/>
              </w:rPr>
              <w:drawing>
                <wp:inline distT="0" distB="0" distL="114300" distR="114300">
                  <wp:extent cx="581025" cy="114300"/>
                  <wp:effectExtent l="0" t="0" r="13335" b="762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35"/>
                          <a:stretch>
                            <a:fillRect/>
                          </a:stretch>
                        </pic:blipFill>
                        <pic:spPr>
                          <a:xfrm>
                            <a:off x="0" y="0"/>
                            <a:ext cx="581106" cy="114316"/>
                          </a:xfrm>
                          <a:prstGeom prst="rect">
                            <a:avLst/>
                          </a:prstGeom>
                        </pic:spPr>
                      </pic:pic>
                    </a:graphicData>
                  </a:graphic>
                </wp:inline>
              </w:drawing>
            </w:r>
            <w:r>
              <w:rPr>
                <w:sz w:val="24"/>
                <w:szCs w:val="24"/>
              </w:rPr>
              <w:t>57.21%</w:t>
            </w:r>
          </w:p>
        </w:tc>
      </w:tr>
      <w:tr w14:paraId="66E8B22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8D0F994">
            <w:pPr>
              <w:spacing w:line="240" w:lineRule="auto"/>
              <w:ind w:firstLine="0" w:firstLineChars="0"/>
              <w:jc w:val="left"/>
              <w:rPr>
                <w:sz w:val="24"/>
                <w:szCs w:val="24"/>
              </w:rPr>
            </w:pPr>
            <w:r>
              <w:rPr>
                <w:sz w:val="24"/>
                <w:szCs w:val="24"/>
              </w:rPr>
              <w:t>B.满意</w:t>
            </w:r>
          </w:p>
        </w:tc>
        <w:tc>
          <w:tcPr>
            <w:tcW w:w="1000" w:type="dxa"/>
            <w:shd w:val="clear" w:color="auto" w:fill="FAFAFA"/>
            <w:vAlign w:val="center"/>
          </w:tcPr>
          <w:p w14:paraId="7A8D687A">
            <w:pPr>
              <w:spacing w:line="240" w:lineRule="auto"/>
              <w:ind w:firstLine="0" w:firstLineChars="0"/>
              <w:jc w:val="center"/>
              <w:rPr>
                <w:sz w:val="24"/>
                <w:szCs w:val="24"/>
              </w:rPr>
            </w:pPr>
            <w:r>
              <w:rPr>
                <w:sz w:val="24"/>
                <w:szCs w:val="24"/>
              </w:rPr>
              <w:t>277</w:t>
            </w:r>
          </w:p>
        </w:tc>
        <w:tc>
          <w:tcPr>
            <w:tcW w:w="3106" w:type="dxa"/>
            <w:shd w:val="clear" w:color="auto" w:fill="FAFAFA"/>
            <w:vAlign w:val="center"/>
          </w:tcPr>
          <w:p w14:paraId="4051AB12">
            <w:pPr>
              <w:spacing w:line="240" w:lineRule="auto"/>
              <w:ind w:firstLine="0" w:firstLineChars="0"/>
              <w:jc w:val="left"/>
              <w:rPr>
                <w:sz w:val="24"/>
                <w:szCs w:val="24"/>
              </w:rPr>
            </w:pPr>
            <w:r>
              <w:rPr>
                <w:sz w:val="24"/>
                <w:szCs w:val="24"/>
              </w:rPr>
              <w:drawing>
                <wp:inline distT="0" distB="0" distL="114300" distR="114300">
                  <wp:extent cx="419100" cy="114300"/>
                  <wp:effectExtent l="0" t="0" r="7620" b="762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36"/>
                          <a:stretch>
                            <a:fillRect/>
                          </a:stretch>
                        </pic:blipFill>
                        <pic:spPr>
                          <a:xfrm>
                            <a:off x="0" y="0"/>
                            <a:ext cx="419159" cy="114316"/>
                          </a:xfrm>
                          <a:prstGeom prst="rect">
                            <a:avLst/>
                          </a:prstGeom>
                        </pic:spPr>
                      </pic:pic>
                    </a:graphicData>
                  </a:graphic>
                </wp:inline>
              </w:drawing>
            </w:r>
            <w:r>
              <w:rPr>
                <w:sz w:val="24"/>
                <w:szCs w:val="24"/>
              </w:rPr>
              <w:drawing>
                <wp:inline distT="0" distB="0" distL="114300" distR="114300">
                  <wp:extent cx="933450" cy="114300"/>
                  <wp:effectExtent l="0" t="0" r="11430" b="762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37"/>
                          <a:stretch>
                            <a:fillRect/>
                          </a:stretch>
                        </pic:blipFill>
                        <pic:spPr>
                          <a:xfrm>
                            <a:off x="0" y="0"/>
                            <a:ext cx="933580" cy="114316"/>
                          </a:xfrm>
                          <a:prstGeom prst="rect">
                            <a:avLst/>
                          </a:prstGeom>
                        </pic:spPr>
                      </pic:pic>
                    </a:graphicData>
                  </a:graphic>
                </wp:inline>
              </w:drawing>
            </w:r>
            <w:r>
              <w:rPr>
                <w:sz w:val="24"/>
                <w:szCs w:val="24"/>
              </w:rPr>
              <w:t>31.44%</w:t>
            </w:r>
          </w:p>
        </w:tc>
      </w:tr>
      <w:tr w14:paraId="7885258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07BD081">
            <w:pPr>
              <w:spacing w:line="240" w:lineRule="auto"/>
              <w:ind w:firstLine="0" w:firstLineChars="0"/>
              <w:jc w:val="left"/>
              <w:rPr>
                <w:sz w:val="24"/>
                <w:szCs w:val="24"/>
              </w:rPr>
            </w:pPr>
            <w:r>
              <w:rPr>
                <w:sz w:val="24"/>
                <w:szCs w:val="24"/>
              </w:rPr>
              <w:t>C.一般</w:t>
            </w:r>
          </w:p>
        </w:tc>
        <w:tc>
          <w:tcPr>
            <w:tcW w:w="1000" w:type="dxa"/>
            <w:shd w:val="clear" w:color="auto" w:fill="FFFFFF"/>
            <w:vAlign w:val="center"/>
          </w:tcPr>
          <w:p w14:paraId="7C8C7B9E">
            <w:pPr>
              <w:spacing w:line="240" w:lineRule="auto"/>
              <w:ind w:firstLine="0" w:firstLineChars="0"/>
              <w:jc w:val="center"/>
              <w:rPr>
                <w:sz w:val="24"/>
                <w:szCs w:val="24"/>
              </w:rPr>
            </w:pPr>
            <w:r>
              <w:rPr>
                <w:sz w:val="24"/>
                <w:szCs w:val="24"/>
              </w:rPr>
              <w:t>89</w:t>
            </w:r>
          </w:p>
        </w:tc>
        <w:tc>
          <w:tcPr>
            <w:tcW w:w="3106" w:type="dxa"/>
            <w:shd w:val="clear" w:color="auto" w:fill="FFFFFF"/>
            <w:vAlign w:val="center"/>
          </w:tcPr>
          <w:p w14:paraId="45688584">
            <w:pPr>
              <w:spacing w:line="240" w:lineRule="auto"/>
              <w:ind w:firstLine="0" w:firstLineChars="0"/>
              <w:jc w:val="left"/>
              <w:rPr>
                <w:sz w:val="24"/>
                <w:szCs w:val="24"/>
              </w:rPr>
            </w:pPr>
            <w:r>
              <w:rPr>
                <w:sz w:val="24"/>
                <w:szCs w:val="24"/>
              </w:rPr>
              <w:drawing>
                <wp:inline distT="0" distB="0" distL="114300" distR="114300">
                  <wp:extent cx="133350" cy="114300"/>
                  <wp:effectExtent l="0" t="0" r="3810" b="7620"/>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38"/>
                          <a:stretch>
                            <a:fillRect/>
                          </a:stretch>
                        </pic:blipFill>
                        <pic:spPr>
                          <a:xfrm>
                            <a:off x="0" y="0"/>
                            <a:ext cx="133369" cy="114316"/>
                          </a:xfrm>
                          <a:prstGeom prst="rect">
                            <a:avLst/>
                          </a:prstGeom>
                        </pic:spPr>
                      </pic:pic>
                    </a:graphicData>
                  </a:graphic>
                </wp:inline>
              </w:drawing>
            </w:r>
            <w:r>
              <w:rPr>
                <w:sz w:val="24"/>
                <w:szCs w:val="24"/>
              </w:rPr>
              <w:drawing>
                <wp:inline distT="0" distB="0" distL="114300" distR="114300">
                  <wp:extent cx="1219200" cy="114300"/>
                  <wp:effectExtent l="0" t="0" r="0" b="7620"/>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39"/>
                          <a:stretch>
                            <a:fillRect/>
                          </a:stretch>
                        </pic:blipFill>
                        <pic:spPr>
                          <a:xfrm>
                            <a:off x="0" y="0"/>
                            <a:ext cx="1219370" cy="114316"/>
                          </a:xfrm>
                          <a:prstGeom prst="rect">
                            <a:avLst/>
                          </a:prstGeom>
                        </pic:spPr>
                      </pic:pic>
                    </a:graphicData>
                  </a:graphic>
                </wp:inline>
              </w:drawing>
            </w:r>
            <w:r>
              <w:rPr>
                <w:sz w:val="24"/>
                <w:szCs w:val="24"/>
              </w:rPr>
              <w:t>10.1%</w:t>
            </w:r>
          </w:p>
        </w:tc>
      </w:tr>
      <w:tr w14:paraId="4D8072E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EC84216">
            <w:pPr>
              <w:spacing w:line="240" w:lineRule="auto"/>
              <w:ind w:firstLine="0" w:firstLineChars="0"/>
              <w:jc w:val="left"/>
              <w:rPr>
                <w:sz w:val="24"/>
                <w:szCs w:val="24"/>
              </w:rPr>
            </w:pPr>
            <w:r>
              <w:rPr>
                <w:sz w:val="24"/>
                <w:szCs w:val="24"/>
              </w:rPr>
              <w:t>D.不满意</w:t>
            </w:r>
          </w:p>
        </w:tc>
        <w:tc>
          <w:tcPr>
            <w:tcW w:w="1000" w:type="dxa"/>
            <w:shd w:val="clear" w:color="auto" w:fill="FAFAFA"/>
            <w:vAlign w:val="center"/>
          </w:tcPr>
          <w:p w14:paraId="496C4F1B">
            <w:pPr>
              <w:spacing w:line="240" w:lineRule="auto"/>
              <w:ind w:firstLine="0" w:firstLineChars="0"/>
              <w:jc w:val="center"/>
              <w:rPr>
                <w:sz w:val="24"/>
                <w:szCs w:val="24"/>
              </w:rPr>
            </w:pPr>
            <w:r>
              <w:rPr>
                <w:sz w:val="24"/>
                <w:szCs w:val="24"/>
              </w:rPr>
              <w:t>7</w:t>
            </w:r>
          </w:p>
        </w:tc>
        <w:tc>
          <w:tcPr>
            <w:tcW w:w="3106" w:type="dxa"/>
            <w:shd w:val="clear" w:color="auto" w:fill="FAFAFA"/>
            <w:vAlign w:val="center"/>
          </w:tcPr>
          <w:p w14:paraId="52FBEEE9">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0.79%</w:t>
            </w:r>
          </w:p>
        </w:tc>
      </w:tr>
      <w:tr w14:paraId="22B2F18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7D083BF">
            <w:pPr>
              <w:spacing w:line="240" w:lineRule="auto"/>
              <w:ind w:firstLine="0" w:firstLineChars="0"/>
              <w:jc w:val="left"/>
              <w:rPr>
                <w:sz w:val="24"/>
                <w:szCs w:val="24"/>
              </w:rPr>
            </w:pPr>
            <w:r>
              <w:rPr>
                <w:sz w:val="24"/>
                <w:szCs w:val="24"/>
              </w:rPr>
              <w:t>E.非常不满意</w:t>
            </w:r>
          </w:p>
        </w:tc>
        <w:tc>
          <w:tcPr>
            <w:tcW w:w="1000" w:type="dxa"/>
            <w:shd w:val="clear" w:color="auto" w:fill="FFFFFF"/>
            <w:vAlign w:val="center"/>
          </w:tcPr>
          <w:p w14:paraId="2BE51EFD">
            <w:pPr>
              <w:spacing w:line="240" w:lineRule="auto"/>
              <w:ind w:firstLine="0" w:firstLineChars="0"/>
              <w:jc w:val="center"/>
              <w:rPr>
                <w:sz w:val="24"/>
                <w:szCs w:val="24"/>
              </w:rPr>
            </w:pPr>
            <w:r>
              <w:rPr>
                <w:sz w:val="24"/>
                <w:szCs w:val="24"/>
              </w:rPr>
              <w:t>4</w:t>
            </w:r>
          </w:p>
        </w:tc>
        <w:tc>
          <w:tcPr>
            <w:tcW w:w="3106" w:type="dxa"/>
            <w:shd w:val="clear" w:color="auto" w:fill="FFFFFF"/>
            <w:vAlign w:val="center"/>
          </w:tcPr>
          <w:p w14:paraId="552E8ABA">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0.45%</w:t>
            </w:r>
          </w:p>
        </w:tc>
      </w:tr>
      <w:tr w14:paraId="7E0884A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BB4D48D">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11247C2F">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7950F24F">
            <w:pPr>
              <w:spacing w:line="240" w:lineRule="auto"/>
              <w:ind w:firstLine="0" w:firstLineChars="0"/>
              <w:jc w:val="left"/>
              <w:rPr>
                <w:sz w:val="24"/>
                <w:szCs w:val="24"/>
              </w:rPr>
            </w:pPr>
          </w:p>
        </w:tc>
      </w:tr>
    </w:tbl>
    <w:p w14:paraId="66FC91C3">
      <w:pPr>
        <w:bidi w:val="0"/>
      </w:pPr>
      <w:r>
        <w:t>第4题</w:t>
      </w:r>
      <w:r>
        <w:rPr>
          <w:rFonts w:hint="eastAsia"/>
          <w:lang w:eastAsia="zh-CN"/>
        </w:rPr>
        <w:t>：</w:t>
      </w:r>
      <w:r>
        <w:t>您对教体局制定的教育补助政策（学生资助、教师“一补两贴”等）的落实情况的满意度如何？ [单选题]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69CF9F5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B25E055">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145BD91F">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2AB4B09E">
            <w:pPr>
              <w:spacing w:line="240" w:lineRule="auto"/>
              <w:ind w:firstLine="0" w:firstLineChars="0"/>
              <w:jc w:val="center"/>
              <w:rPr>
                <w:sz w:val="24"/>
                <w:szCs w:val="24"/>
              </w:rPr>
            </w:pPr>
            <w:r>
              <w:rPr>
                <w:sz w:val="24"/>
                <w:szCs w:val="24"/>
              </w:rPr>
              <w:t>比例</w:t>
            </w:r>
          </w:p>
        </w:tc>
      </w:tr>
      <w:tr w14:paraId="5F7F085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DE43733">
            <w:pPr>
              <w:spacing w:line="240" w:lineRule="auto"/>
              <w:ind w:firstLine="0" w:firstLineChars="0"/>
              <w:jc w:val="left"/>
              <w:rPr>
                <w:sz w:val="24"/>
                <w:szCs w:val="24"/>
              </w:rPr>
            </w:pPr>
            <w:r>
              <w:rPr>
                <w:sz w:val="24"/>
                <w:szCs w:val="24"/>
              </w:rPr>
              <w:t>A.非常满意</w:t>
            </w:r>
          </w:p>
        </w:tc>
        <w:tc>
          <w:tcPr>
            <w:tcW w:w="1000" w:type="dxa"/>
            <w:shd w:val="clear" w:color="auto" w:fill="FFFFFF"/>
            <w:vAlign w:val="center"/>
          </w:tcPr>
          <w:p w14:paraId="0D9892DF">
            <w:pPr>
              <w:spacing w:line="240" w:lineRule="auto"/>
              <w:ind w:firstLine="0" w:firstLineChars="0"/>
              <w:jc w:val="center"/>
              <w:rPr>
                <w:sz w:val="24"/>
                <w:szCs w:val="24"/>
              </w:rPr>
            </w:pPr>
            <w:r>
              <w:rPr>
                <w:sz w:val="24"/>
                <w:szCs w:val="24"/>
              </w:rPr>
              <w:t>547</w:t>
            </w:r>
          </w:p>
        </w:tc>
        <w:tc>
          <w:tcPr>
            <w:tcW w:w="3106" w:type="dxa"/>
            <w:shd w:val="clear" w:color="auto" w:fill="FFFFFF"/>
            <w:vAlign w:val="center"/>
          </w:tcPr>
          <w:p w14:paraId="6E8E5679">
            <w:pPr>
              <w:spacing w:line="240" w:lineRule="auto"/>
              <w:ind w:firstLine="0" w:firstLineChars="0"/>
              <w:jc w:val="left"/>
              <w:rPr>
                <w:sz w:val="24"/>
                <w:szCs w:val="24"/>
              </w:rPr>
            </w:pPr>
            <w:r>
              <w:rPr>
                <w:sz w:val="24"/>
                <w:szCs w:val="24"/>
              </w:rPr>
              <w:drawing>
                <wp:inline distT="0" distB="0" distL="114300" distR="114300">
                  <wp:extent cx="838200" cy="114300"/>
                  <wp:effectExtent l="0" t="0" r="0" b="762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3"/>
                          <a:stretch>
                            <a:fillRect/>
                          </a:stretch>
                        </pic:blipFill>
                        <pic:spPr>
                          <a:xfrm>
                            <a:off x="0" y="0"/>
                            <a:ext cx="838317" cy="114316"/>
                          </a:xfrm>
                          <a:prstGeom prst="rect">
                            <a:avLst/>
                          </a:prstGeom>
                        </pic:spPr>
                      </pic:pic>
                    </a:graphicData>
                  </a:graphic>
                </wp:inline>
              </w:drawing>
            </w:r>
            <w:r>
              <w:rPr>
                <w:sz w:val="24"/>
                <w:szCs w:val="24"/>
              </w:rPr>
              <w:drawing>
                <wp:inline distT="0" distB="0" distL="114300" distR="114300">
                  <wp:extent cx="514350" cy="114300"/>
                  <wp:effectExtent l="0" t="0" r="3810" b="762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4"/>
                          <a:stretch>
                            <a:fillRect/>
                          </a:stretch>
                        </pic:blipFill>
                        <pic:spPr>
                          <a:xfrm>
                            <a:off x="0" y="0"/>
                            <a:ext cx="514422" cy="114316"/>
                          </a:xfrm>
                          <a:prstGeom prst="rect">
                            <a:avLst/>
                          </a:prstGeom>
                        </pic:spPr>
                      </pic:pic>
                    </a:graphicData>
                  </a:graphic>
                </wp:inline>
              </w:drawing>
            </w:r>
            <w:r>
              <w:rPr>
                <w:sz w:val="24"/>
                <w:szCs w:val="24"/>
              </w:rPr>
              <w:t>62.09%</w:t>
            </w:r>
          </w:p>
        </w:tc>
      </w:tr>
      <w:tr w14:paraId="53DD822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C7CEDB7">
            <w:pPr>
              <w:spacing w:line="240" w:lineRule="auto"/>
              <w:ind w:firstLine="0" w:firstLineChars="0"/>
              <w:jc w:val="left"/>
              <w:rPr>
                <w:sz w:val="24"/>
                <w:szCs w:val="24"/>
              </w:rPr>
            </w:pPr>
            <w:r>
              <w:rPr>
                <w:sz w:val="24"/>
                <w:szCs w:val="24"/>
              </w:rPr>
              <w:t>B.满意</w:t>
            </w:r>
          </w:p>
        </w:tc>
        <w:tc>
          <w:tcPr>
            <w:tcW w:w="1000" w:type="dxa"/>
            <w:shd w:val="clear" w:color="auto" w:fill="FAFAFA"/>
            <w:vAlign w:val="center"/>
          </w:tcPr>
          <w:p w14:paraId="6F6D32C3">
            <w:pPr>
              <w:spacing w:line="240" w:lineRule="auto"/>
              <w:ind w:firstLine="0" w:firstLineChars="0"/>
              <w:jc w:val="center"/>
              <w:rPr>
                <w:sz w:val="24"/>
                <w:szCs w:val="24"/>
              </w:rPr>
            </w:pPr>
            <w:r>
              <w:rPr>
                <w:sz w:val="24"/>
                <w:szCs w:val="24"/>
              </w:rPr>
              <w:t>272</w:t>
            </w:r>
          </w:p>
        </w:tc>
        <w:tc>
          <w:tcPr>
            <w:tcW w:w="3106" w:type="dxa"/>
            <w:shd w:val="clear" w:color="auto" w:fill="FAFAFA"/>
            <w:vAlign w:val="center"/>
          </w:tcPr>
          <w:p w14:paraId="5BFF422C">
            <w:pPr>
              <w:spacing w:line="240" w:lineRule="auto"/>
              <w:ind w:firstLine="0" w:firstLineChars="0"/>
              <w:jc w:val="left"/>
              <w:rPr>
                <w:sz w:val="24"/>
                <w:szCs w:val="24"/>
              </w:rPr>
            </w:pPr>
            <w:r>
              <w:rPr>
                <w:sz w:val="24"/>
                <w:szCs w:val="24"/>
              </w:rPr>
              <w:drawing>
                <wp:inline distT="0" distB="0" distL="114300" distR="114300">
                  <wp:extent cx="409575" cy="114300"/>
                  <wp:effectExtent l="0" t="0" r="1905" b="762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45"/>
                          <a:stretch>
                            <a:fillRect/>
                          </a:stretch>
                        </pic:blipFill>
                        <pic:spPr>
                          <a:xfrm>
                            <a:off x="0" y="0"/>
                            <a:ext cx="409632" cy="114316"/>
                          </a:xfrm>
                          <a:prstGeom prst="rect">
                            <a:avLst/>
                          </a:prstGeom>
                        </pic:spPr>
                      </pic:pic>
                    </a:graphicData>
                  </a:graphic>
                </wp:inline>
              </w:drawing>
            </w:r>
            <w:r>
              <w:rPr>
                <w:sz w:val="24"/>
                <w:szCs w:val="24"/>
              </w:rPr>
              <w:drawing>
                <wp:inline distT="0" distB="0" distL="114300" distR="114300">
                  <wp:extent cx="942975" cy="114300"/>
                  <wp:effectExtent l="0" t="0" r="1905" b="762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6"/>
                          <a:stretch>
                            <a:fillRect/>
                          </a:stretch>
                        </pic:blipFill>
                        <pic:spPr>
                          <a:xfrm>
                            <a:off x="0" y="0"/>
                            <a:ext cx="943107" cy="114316"/>
                          </a:xfrm>
                          <a:prstGeom prst="rect">
                            <a:avLst/>
                          </a:prstGeom>
                        </pic:spPr>
                      </pic:pic>
                    </a:graphicData>
                  </a:graphic>
                </wp:inline>
              </w:drawing>
            </w:r>
            <w:r>
              <w:rPr>
                <w:sz w:val="24"/>
                <w:szCs w:val="24"/>
              </w:rPr>
              <w:t>30.87%</w:t>
            </w:r>
          </w:p>
        </w:tc>
      </w:tr>
      <w:tr w14:paraId="32E9C1D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FEC3104">
            <w:pPr>
              <w:spacing w:line="240" w:lineRule="auto"/>
              <w:ind w:firstLine="0" w:firstLineChars="0"/>
              <w:jc w:val="left"/>
              <w:rPr>
                <w:sz w:val="24"/>
                <w:szCs w:val="24"/>
              </w:rPr>
            </w:pPr>
            <w:r>
              <w:rPr>
                <w:sz w:val="24"/>
                <w:szCs w:val="24"/>
              </w:rPr>
              <w:t>C.一般</w:t>
            </w:r>
          </w:p>
        </w:tc>
        <w:tc>
          <w:tcPr>
            <w:tcW w:w="1000" w:type="dxa"/>
            <w:shd w:val="clear" w:color="auto" w:fill="FFFFFF"/>
            <w:vAlign w:val="center"/>
          </w:tcPr>
          <w:p w14:paraId="4363DBCF">
            <w:pPr>
              <w:spacing w:line="240" w:lineRule="auto"/>
              <w:ind w:firstLine="0" w:firstLineChars="0"/>
              <w:jc w:val="center"/>
              <w:rPr>
                <w:sz w:val="24"/>
                <w:szCs w:val="24"/>
              </w:rPr>
            </w:pPr>
            <w:r>
              <w:rPr>
                <w:sz w:val="24"/>
                <w:szCs w:val="24"/>
              </w:rPr>
              <w:t>54</w:t>
            </w:r>
          </w:p>
        </w:tc>
        <w:tc>
          <w:tcPr>
            <w:tcW w:w="3106" w:type="dxa"/>
            <w:shd w:val="clear" w:color="auto" w:fill="FFFFFF"/>
            <w:vAlign w:val="center"/>
          </w:tcPr>
          <w:p w14:paraId="0623FAE2">
            <w:pPr>
              <w:spacing w:line="240" w:lineRule="auto"/>
              <w:ind w:firstLine="0" w:firstLineChars="0"/>
              <w:jc w:val="left"/>
              <w:rPr>
                <w:sz w:val="24"/>
                <w:szCs w:val="24"/>
              </w:rPr>
            </w:pPr>
            <w:r>
              <w:rPr>
                <w:sz w:val="24"/>
                <w:szCs w:val="24"/>
              </w:rPr>
              <w:drawing>
                <wp:inline distT="0" distB="0" distL="114300" distR="114300">
                  <wp:extent cx="76200" cy="114300"/>
                  <wp:effectExtent l="0" t="0" r="0" b="7620"/>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22"/>
                          <a:stretch>
                            <a:fillRect/>
                          </a:stretch>
                        </pic:blipFill>
                        <pic:spPr>
                          <a:xfrm>
                            <a:off x="0" y="0"/>
                            <a:ext cx="76211" cy="114316"/>
                          </a:xfrm>
                          <a:prstGeom prst="rect">
                            <a:avLst/>
                          </a:prstGeom>
                        </pic:spPr>
                      </pic:pic>
                    </a:graphicData>
                  </a:graphic>
                </wp:inline>
              </w:drawing>
            </w:r>
            <w:r>
              <w:rPr>
                <w:sz w:val="24"/>
                <w:szCs w:val="24"/>
              </w:rPr>
              <w:drawing>
                <wp:inline distT="0" distB="0" distL="114300" distR="114300">
                  <wp:extent cx="1276350" cy="114300"/>
                  <wp:effectExtent l="0" t="0" r="3810" b="762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23"/>
                          <a:stretch>
                            <a:fillRect/>
                          </a:stretch>
                        </pic:blipFill>
                        <pic:spPr>
                          <a:xfrm>
                            <a:off x="0" y="0"/>
                            <a:ext cx="1276528" cy="114316"/>
                          </a:xfrm>
                          <a:prstGeom prst="rect">
                            <a:avLst/>
                          </a:prstGeom>
                        </pic:spPr>
                      </pic:pic>
                    </a:graphicData>
                  </a:graphic>
                </wp:inline>
              </w:drawing>
            </w:r>
            <w:r>
              <w:rPr>
                <w:sz w:val="24"/>
                <w:szCs w:val="24"/>
              </w:rPr>
              <w:t>6.13%</w:t>
            </w:r>
          </w:p>
        </w:tc>
      </w:tr>
      <w:tr w14:paraId="3E84C25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475573B">
            <w:pPr>
              <w:spacing w:line="240" w:lineRule="auto"/>
              <w:ind w:firstLine="0" w:firstLineChars="0"/>
              <w:jc w:val="left"/>
              <w:rPr>
                <w:sz w:val="24"/>
                <w:szCs w:val="24"/>
              </w:rPr>
            </w:pPr>
            <w:r>
              <w:rPr>
                <w:sz w:val="24"/>
                <w:szCs w:val="24"/>
              </w:rPr>
              <w:t>D.不满意</w:t>
            </w:r>
          </w:p>
        </w:tc>
        <w:tc>
          <w:tcPr>
            <w:tcW w:w="1000" w:type="dxa"/>
            <w:shd w:val="clear" w:color="auto" w:fill="FAFAFA"/>
            <w:vAlign w:val="center"/>
          </w:tcPr>
          <w:p w14:paraId="58503496">
            <w:pPr>
              <w:spacing w:line="240" w:lineRule="auto"/>
              <w:ind w:firstLine="0" w:firstLineChars="0"/>
              <w:jc w:val="center"/>
              <w:rPr>
                <w:sz w:val="24"/>
                <w:szCs w:val="24"/>
              </w:rPr>
            </w:pPr>
            <w:r>
              <w:rPr>
                <w:sz w:val="24"/>
                <w:szCs w:val="24"/>
              </w:rPr>
              <w:t>7</w:t>
            </w:r>
          </w:p>
        </w:tc>
        <w:tc>
          <w:tcPr>
            <w:tcW w:w="3106" w:type="dxa"/>
            <w:shd w:val="clear" w:color="auto" w:fill="FAFAFA"/>
            <w:vAlign w:val="center"/>
          </w:tcPr>
          <w:p w14:paraId="6A335AC8">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0.79%</w:t>
            </w:r>
          </w:p>
        </w:tc>
      </w:tr>
      <w:tr w14:paraId="6CD00B8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47CFD2E">
            <w:pPr>
              <w:spacing w:line="240" w:lineRule="auto"/>
              <w:ind w:firstLine="0" w:firstLineChars="0"/>
              <w:jc w:val="left"/>
              <w:rPr>
                <w:sz w:val="24"/>
                <w:szCs w:val="24"/>
              </w:rPr>
            </w:pPr>
            <w:r>
              <w:rPr>
                <w:sz w:val="24"/>
                <w:szCs w:val="24"/>
              </w:rPr>
              <w:t>E.非常不满意</w:t>
            </w:r>
          </w:p>
        </w:tc>
        <w:tc>
          <w:tcPr>
            <w:tcW w:w="1000" w:type="dxa"/>
            <w:shd w:val="clear" w:color="auto" w:fill="FFFFFF"/>
            <w:vAlign w:val="center"/>
          </w:tcPr>
          <w:p w14:paraId="20934106">
            <w:pPr>
              <w:spacing w:line="240" w:lineRule="auto"/>
              <w:ind w:firstLine="0" w:firstLineChars="0"/>
              <w:jc w:val="center"/>
              <w:rPr>
                <w:sz w:val="24"/>
                <w:szCs w:val="24"/>
              </w:rPr>
            </w:pPr>
            <w:r>
              <w:rPr>
                <w:sz w:val="24"/>
                <w:szCs w:val="24"/>
              </w:rPr>
              <w:t>1</w:t>
            </w:r>
          </w:p>
        </w:tc>
        <w:tc>
          <w:tcPr>
            <w:tcW w:w="3106" w:type="dxa"/>
            <w:shd w:val="clear" w:color="auto" w:fill="FFFFFF"/>
            <w:vAlign w:val="center"/>
          </w:tcPr>
          <w:p w14:paraId="1CD2628F">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0.11%</w:t>
            </w:r>
          </w:p>
        </w:tc>
      </w:tr>
      <w:tr w14:paraId="46F4E7A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36DBE17">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69B5251B">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561A1E54">
            <w:pPr>
              <w:spacing w:line="240" w:lineRule="auto"/>
              <w:ind w:firstLine="0" w:firstLineChars="0"/>
              <w:jc w:val="left"/>
              <w:rPr>
                <w:sz w:val="24"/>
                <w:szCs w:val="24"/>
              </w:rPr>
            </w:pPr>
          </w:p>
        </w:tc>
      </w:tr>
    </w:tbl>
    <w:p w14:paraId="4DA242E6">
      <w:pPr>
        <w:bidi w:val="0"/>
      </w:pPr>
      <w:r>
        <w:t>第5题</w:t>
      </w:r>
      <w:r>
        <w:rPr>
          <w:rFonts w:hint="eastAsia"/>
          <w:lang w:eastAsia="zh-CN"/>
        </w:rPr>
        <w:t>：</w:t>
      </w:r>
      <w:r>
        <w:t>在执行教育政策过程中，您认为教体局的落实情况如何</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3249D3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34A1364">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69EA8BF0">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F0C6CA6">
            <w:pPr>
              <w:spacing w:line="240" w:lineRule="auto"/>
              <w:ind w:firstLine="0" w:firstLineChars="0"/>
              <w:jc w:val="center"/>
              <w:rPr>
                <w:sz w:val="24"/>
                <w:szCs w:val="24"/>
              </w:rPr>
            </w:pPr>
            <w:r>
              <w:rPr>
                <w:sz w:val="24"/>
                <w:szCs w:val="24"/>
              </w:rPr>
              <w:t>比例</w:t>
            </w:r>
          </w:p>
        </w:tc>
      </w:tr>
      <w:tr w14:paraId="48E9EE6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127ED0A">
            <w:pPr>
              <w:spacing w:line="240" w:lineRule="auto"/>
              <w:ind w:firstLine="0" w:firstLineChars="0"/>
              <w:jc w:val="left"/>
              <w:rPr>
                <w:sz w:val="24"/>
                <w:szCs w:val="24"/>
              </w:rPr>
            </w:pPr>
            <w:r>
              <w:rPr>
                <w:sz w:val="24"/>
                <w:szCs w:val="24"/>
              </w:rPr>
              <w:t>A. 执行有力，能够及时、准确地将政策贯彻到位</w:t>
            </w:r>
          </w:p>
        </w:tc>
        <w:tc>
          <w:tcPr>
            <w:tcW w:w="1000" w:type="dxa"/>
            <w:shd w:val="clear" w:color="auto" w:fill="FFFFFF"/>
            <w:vAlign w:val="center"/>
          </w:tcPr>
          <w:p w14:paraId="23310CD8">
            <w:pPr>
              <w:spacing w:line="240" w:lineRule="auto"/>
              <w:ind w:firstLine="0" w:firstLineChars="0"/>
              <w:jc w:val="center"/>
              <w:rPr>
                <w:sz w:val="24"/>
                <w:szCs w:val="24"/>
              </w:rPr>
            </w:pPr>
            <w:r>
              <w:rPr>
                <w:sz w:val="24"/>
                <w:szCs w:val="24"/>
              </w:rPr>
              <w:t>718</w:t>
            </w:r>
          </w:p>
        </w:tc>
        <w:tc>
          <w:tcPr>
            <w:tcW w:w="3106" w:type="dxa"/>
            <w:shd w:val="clear" w:color="auto" w:fill="FFFFFF"/>
            <w:vAlign w:val="center"/>
          </w:tcPr>
          <w:p w14:paraId="0CE6B3E3">
            <w:pPr>
              <w:spacing w:line="240" w:lineRule="auto"/>
              <w:ind w:firstLine="0" w:firstLineChars="0"/>
              <w:jc w:val="left"/>
              <w:rPr>
                <w:sz w:val="24"/>
                <w:szCs w:val="24"/>
              </w:rPr>
            </w:pPr>
            <w:r>
              <w:rPr>
                <w:sz w:val="24"/>
                <w:szCs w:val="24"/>
              </w:rPr>
              <w:drawing>
                <wp:inline distT="0" distB="0" distL="114300" distR="114300">
                  <wp:extent cx="1095375" cy="114300"/>
                  <wp:effectExtent l="0" t="0" r="1905" b="762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47"/>
                          <a:stretch>
                            <a:fillRect/>
                          </a:stretch>
                        </pic:blipFill>
                        <pic:spPr>
                          <a:xfrm>
                            <a:off x="0" y="0"/>
                            <a:ext cx="1095528" cy="114316"/>
                          </a:xfrm>
                          <a:prstGeom prst="rect">
                            <a:avLst/>
                          </a:prstGeom>
                        </pic:spPr>
                      </pic:pic>
                    </a:graphicData>
                  </a:graphic>
                </wp:inline>
              </w:drawing>
            </w:r>
            <w:r>
              <w:rPr>
                <w:sz w:val="24"/>
                <w:szCs w:val="24"/>
              </w:rPr>
              <w:drawing>
                <wp:inline distT="0" distB="0" distL="114300" distR="114300">
                  <wp:extent cx="257175" cy="114300"/>
                  <wp:effectExtent l="0" t="0" r="1905" b="762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pic:cNvPicPr>
                            <a:picLocks noChangeAspect="1"/>
                          </pic:cNvPicPr>
                        </pic:nvPicPr>
                        <pic:blipFill>
                          <a:blip r:embed="rId48"/>
                          <a:stretch>
                            <a:fillRect/>
                          </a:stretch>
                        </pic:blipFill>
                        <pic:spPr>
                          <a:xfrm>
                            <a:off x="0" y="0"/>
                            <a:ext cx="257211" cy="114316"/>
                          </a:xfrm>
                          <a:prstGeom prst="rect">
                            <a:avLst/>
                          </a:prstGeom>
                        </pic:spPr>
                      </pic:pic>
                    </a:graphicData>
                  </a:graphic>
                </wp:inline>
              </w:drawing>
            </w:r>
            <w:r>
              <w:rPr>
                <w:sz w:val="24"/>
                <w:szCs w:val="24"/>
              </w:rPr>
              <w:t>81.5%</w:t>
            </w:r>
          </w:p>
        </w:tc>
      </w:tr>
      <w:tr w14:paraId="594BCF3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3C43C75">
            <w:pPr>
              <w:spacing w:line="240" w:lineRule="auto"/>
              <w:ind w:firstLine="0" w:firstLineChars="0"/>
              <w:jc w:val="left"/>
              <w:rPr>
                <w:sz w:val="24"/>
                <w:szCs w:val="24"/>
              </w:rPr>
            </w:pPr>
            <w:r>
              <w:rPr>
                <w:sz w:val="24"/>
                <w:szCs w:val="24"/>
              </w:rPr>
              <w:t>B. 基本能落实，但存在一些小问题</w:t>
            </w:r>
          </w:p>
        </w:tc>
        <w:tc>
          <w:tcPr>
            <w:tcW w:w="1000" w:type="dxa"/>
            <w:shd w:val="clear" w:color="auto" w:fill="FAFAFA"/>
            <w:vAlign w:val="center"/>
          </w:tcPr>
          <w:p w14:paraId="749616E1">
            <w:pPr>
              <w:spacing w:line="240" w:lineRule="auto"/>
              <w:ind w:firstLine="0" w:firstLineChars="0"/>
              <w:jc w:val="center"/>
              <w:rPr>
                <w:sz w:val="24"/>
                <w:szCs w:val="24"/>
              </w:rPr>
            </w:pPr>
            <w:r>
              <w:rPr>
                <w:sz w:val="24"/>
                <w:szCs w:val="24"/>
              </w:rPr>
              <w:t>111</w:t>
            </w:r>
          </w:p>
        </w:tc>
        <w:tc>
          <w:tcPr>
            <w:tcW w:w="3106" w:type="dxa"/>
            <w:shd w:val="clear" w:color="auto" w:fill="FAFAFA"/>
            <w:vAlign w:val="center"/>
          </w:tcPr>
          <w:p w14:paraId="4E5FEA7F">
            <w:pPr>
              <w:spacing w:line="240" w:lineRule="auto"/>
              <w:ind w:firstLine="0" w:firstLineChars="0"/>
              <w:jc w:val="left"/>
              <w:rPr>
                <w:sz w:val="24"/>
                <w:szCs w:val="24"/>
              </w:rPr>
            </w:pPr>
            <w:r>
              <w:rPr>
                <w:sz w:val="24"/>
                <w:szCs w:val="24"/>
              </w:rPr>
              <w:drawing>
                <wp:inline distT="0" distB="0" distL="114300" distR="114300">
                  <wp:extent cx="161925" cy="114300"/>
                  <wp:effectExtent l="0" t="0" r="5715" b="762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49"/>
                          <a:stretch>
                            <a:fillRect/>
                          </a:stretch>
                        </pic:blipFill>
                        <pic:spPr>
                          <a:xfrm>
                            <a:off x="0" y="0"/>
                            <a:ext cx="161948" cy="114316"/>
                          </a:xfrm>
                          <a:prstGeom prst="rect">
                            <a:avLst/>
                          </a:prstGeom>
                        </pic:spPr>
                      </pic:pic>
                    </a:graphicData>
                  </a:graphic>
                </wp:inline>
              </w:drawing>
            </w:r>
            <w:r>
              <w:rPr>
                <w:sz w:val="24"/>
                <w:szCs w:val="24"/>
              </w:rPr>
              <w:drawing>
                <wp:inline distT="0" distB="0" distL="114300" distR="114300">
                  <wp:extent cx="1190625" cy="114300"/>
                  <wp:effectExtent l="0" t="0" r="13335" b="7620"/>
                  <wp:docPr id="100040" name="图片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pic:cNvPicPr>
                            <a:picLocks noChangeAspect="1"/>
                          </pic:cNvPicPr>
                        </pic:nvPicPr>
                        <pic:blipFill>
                          <a:blip r:embed="rId50"/>
                          <a:stretch>
                            <a:fillRect/>
                          </a:stretch>
                        </pic:blipFill>
                        <pic:spPr>
                          <a:xfrm>
                            <a:off x="0" y="0"/>
                            <a:ext cx="1190791" cy="114316"/>
                          </a:xfrm>
                          <a:prstGeom prst="rect">
                            <a:avLst/>
                          </a:prstGeom>
                        </pic:spPr>
                      </pic:pic>
                    </a:graphicData>
                  </a:graphic>
                </wp:inline>
              </w:drawing>
            </w:r>
            <w:r>
              <w:rPr>
                <w:sz w:val="24"/>
                <w:szCs w:val="24"/>
              </w:rPr>
              <w:t>12.6%</w:t>
            </w:r>
          </w:p>
        </w:tc>
      </w:tr>
      <w:tr w14:paraId="55EBA05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1D7690A">
            <w:pPr>
              <w:spacing w:line="240" w:lineRule="auto"/>
              <w:ind w:firstLine="0" w:firstLineChars="0"/>
              <w:jc w:val="left"/>
              <w:rPr>
                <w:sz w:val="24"/>
                <w:szCs w:val="24"/>
              </w:rPr>
            </w:pPr>
            <w:r>
              <w:rPr>
                <w:sz w:val="24"/>
                <w:szCs w:val="24"/>
              </w:rPr>
              <w:t>C. 执行效果一般，部分政策落实不到位</w:t>
            </w:r>
          </w:p>
        </w:tc>
        <w:tc>
          <w:tcPr>
            <w:tcW w:w="1000" w:type="dxa"/>
            <w:shd w:val="clear" w:color="auto" w:fill="FFFFFF"/>
            <w:vAlign w:val="center"/>
          </w:tcPr>
          <w:p w14:paraId="2F45E050">
            <w:pPr>
              <w:spacing w:line="240" w:lineRule="auto"/>
              <w:ind w:firstLine="0" w:firstLineChars="0"/>
              <w:jc w:val="center"/>
              <w:rPr>
                <w:sz w:val="24"/>
                <w:szCs w:val="24"/>
              </w:rPr>
            </w:pPr>
            <w:r>
              <w:rPr>
                <w:sz w:val="24"/>
                <w:szCs w:val="24"/>
              </w:rPr>
              <w:t>39</w:t>
            </w:r>
          </w:p>
        </w:tc>
        <w:tc>
          <w:tcPr>
            <w:tcW w:w="3106" w:type="dxa"/>
            <w:shd w:val="clear" w:color="auto" w:fill="FFFFFF"/>
            <w:vAlign w:val="center"/>
          </w:tcPr>
          <w:p w14:paraId="6B8E45C7">
            <w:pPr>
              <w:spacing w:line="240" w:lineRule="auto"/>
              <w:ind w:firstLine="0" w:firstLineChars="0"/>
              <w:jc w:val="left"/>
              <w:rPr>
                <w:sz w:val="24"/>
                <w:szCs w:val="24"/>
              </w:rPr>
            </w:pPr>
            <w:r>
              <w:rPr>
                <w:sz w:val="24"/>
                <w:szCs w:val="24"/>
              </w:rPr>
              <w:drawing>
                <wp:inline distT="0" distB="0" distL="114300" distR="114300">
                  <wp:extent cx="57150" cy="114300"/>
                  <wp:effectExtent l="0" t="0" r="3810" b="762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51"/>
                          <a:stretch>
                            <a:fillRect/>
                          </a:stretch>
                        </pic:blipFill>
                        <pic:spPr>
                          <a:xfrm>
                            <a:off x="0" y="0"/>
                            <a:ext cx="57158" cy="114316"/>
                          </a:xfrm>
                          <a:prstGeom prst="rect">
                            <a:avLst/>
                          </a:prstGeom>
                        </pic:spPr>
                      </pic:pic>
                    </a:graphicData>
                  </a:graphic>
                </wp:inline>
              </w:drawing>
            </w:r>
            <w:r>
              <w:rPr>
                <w:sz w:val="24"/>
                <w:szCs w:val="24"/>
              </w:rPr>
              <w:drawing>
                <wp:inline distT="0" distB="0" distL="114300" distR="114300">
                  <wp:extent cx="1295400" cy="114300"/>
                  <wp:effectExtent l="0" t="0" r="0" b="7620"/>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52"/>
                          <a:stretch>
                            <a:fillRect/>
                          </a:stretch>
                        </pic:blipFill>
                        <pic:spPr>
                          <a:xfrm>
                            <a:off x="0" y="0"/>
                            <a:ext cx="1295581" cy="114316"/>
                          </a:xfrm>
                          <a:prstGeom prst="rect">
                            <a:avLst/>
                          </a:prstGeom>
                        </pic:spPr>
                      </pic:pic>
                    </a:graphicData>
                  </a:graphic>
                </wp:inline>
              </w:drawing>
            </w:r>
            <w:r>
              <w:rPr>
                <w:sz w:val="24"/>
                <w:szCs w:val="24"/>
              </w:rPr>
              <w:t>4.43%</w:t>
            </w:r>
          </w:p>
        </w:tc>
      </w:tr>
      <w:tr w14:paraId="4FA6CA3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B5A38A3">
            <w:pPr>
              <w:spacing w:line="240" w:lineRule="auto"/>
              <w:ind w:firstLine="0" w:firstLineChars="0"/>
              <w:jc w:val="left"/>
              <w:rPr>
                <w:sz w:val="24"/>
                <w:szCs w:val="24"/>
              </w:rPr>
            </w:pPr>
            <w:r>
              <w:rPr>
                <w:sz w:val="24"/>
                <w:szCs w:val="24"/>
              </w:rPr>
              <w:t>D. 执行不力，很多政策难以落地</w:t>
            </w:r>
          </w:p>
        </w:tc>
        <w:tc>
          <w:tcPr>
            <w:tcW w:w="1000" w:type="dxa"/>
            <w:shd w:val="clear" w:color="auto" w:fill="FAFAFA"/>
            <w:vAlign w:val="center"/>
          </w:tcPr>
          <w:p w14:paraId="70629773">
            <w:pPr>
              <w:spacing w:line="240" w:lineRule="auto"/>
              <w:ind w:firstLine="0" w:firstLineChars="0"/>
              <w:jc w:val="center"/>
              <w:rPr>
                <w:sz w:val="24"/>
                <w:szCs w:val="24"/>
              </w:rPr>
            </w:pPr>
            <w:r>
              <w:rPr>
                <w:sz w:val="24"/>
                <w:szCs w:val="24"/>
              </w:rPr>
              <w:t>4</w:t>
            </w:r>
          </w:p>
        </w:tc>
        <w:tc>
          <w:tcPr>
            <w:tcW w:w="3106" w:type="dxa"/>
            <w:shd w:val="clear" w:color="auto" w:fill="FAFAFA"/>
            <w:vAlign w:val="center"/>
          </w:tcPr>
          <w:p w14:paraId="54E955D5">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0.45%</w:t>
            </w:r>
          </w:p>
        </w:tc>
      </w:tr>
      <w:tr w14:paraId="71A94F8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91362E2">
            <w:pPr>
              <w:spacing w:line="240" w:lineRule="auto"/>
              <w:ind w:firstLine="0" w:firstLineChars="0"/>
              <w:jc w:val="left"/>
              <w:rPr>
                <w:sz w:val="24"/>
                <w:szCs w:val="24"/>
              </w:rPr>
            </w:pPr>
            <w:r>
              <w:rPr>
                <w:sz w:val="24"/>
                <w:szCs w:val="24"/>
              </w:rPr>
              <w:t>E. 不清楚</w:t>
            </w:r>
          </w:p>
        </w:tc>
        <w:tc>
          <w:tcPr>
            <w:tcW w:w="1000" w:type="dxa"/>
            <w:shd w:val="clear" w:color="auto" w:fill="FFFFFF"/>
            <w:vAlign w:val="center"/>
          </w:tcPr>
          <w:p w14:paraId="2CCAEEA3">
            <w:pPr>
              <w:spacing w:line="240" w:lineRule="auto"/>
              <w:ind w:firstLine="0" w:firstLineChars="0"/>
              <w:jc w:val="center"/>
              <w:rPr>
                <w:sz w:val="24"/>
                <w:szCs w:val="24"/>
              </w:rPr>
            </w:pPr>
            <w:r>
              <w:rPr>
                <w:sz w:val="24"/>
                <w:szCs w:val="24"/>
              </w:rPr>
              <w:t>9</w:t>
            </w:r>
          </w:p>
        </w:tc>
        <w:tc>
          <w:tcPr>
            <w:tcW w:w="3106" w:type="dxa"/>
            <w:shd w:val="clear" w:color="auto" w:fill="FFFFFF"/>
            <w:vAlign w:val="center"/>
          </w:tcPr>
          <w:p w14:paraId="74C7D2E2">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1.02%</w:t>
            </w:r>
          </w:p>
        </w:tc>
      </w:tr>
      <w:tr w14:paraId="7F4A1E1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38BC8CC">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711E0AF4">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7C33D9BB">
            <w:pPr>
              <w:spacing w:line="240" w:lineRule="auto"/>
              <w:ind w:firstLine="0" w:firstLineChars="0"/>
              <w:jc w:val="left"/>
              <w:rPr>
                <w:sz w:val="24"/>
                <w:szCs w:val="24"/>
              </w:rPr>
            </w:pPr>
          </w:p>
        </w:tc>
      </w:tr>
    </w:tbl>
    <w:p w14:paraId="21EE8B6D">
      <w:pPr>
        <w:bidi w:val="0"/>
      </w:pPr>
      <w:r>
        <w:t>第6题</w:t>
      </w:r>
      <w:r>
        <w:rPr>
          <w:rFonts w:hint="eastAsia"/>
          <w:lang w:eastAsia="zh-CN"/>
        </w:rPr>
        <w:t>：</w:t>
      </w:r>
      <w:r>
        <w:t>您对教体局在教学设施设备（如多媒体设备、实验室器材等）方面的充足性的评价</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8DC45B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704F142">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23433C0C">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FF13008">
            <w:pPr>
              <w:spacing w:line="240" w:lineRule="auto"/>
              <w:ind w:firstLine="0" w:firstLineChars="0"/>
              <w:jc w:val="center"/>
              <w:rPr>
                <w:sz w:val="24"/>
                <w:szCs w:val="24"/>
              </w:rPr>
            </w:pPr>
            <w:r>
              <w:rPr>
                <w:sz w:val="24"/>
                <w:szCs w:val="24"/>
              </w:rPr>
              <w:t>比例</w:t>
            </w:r>
          </w:p>
        </w:tc>
      </w:tr>
      <w:tr w14:paraId="3C33B76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6FD5B7A">
            <w:pPr>
              <w:spacing w:line="240" w:lineRule="auto"/>
              <w:ind w:firstLine="0" w:firstLineChars="0"/>
              <w:jc w:val="left"/>
              <w:rPr>
                <w:sz w:val="24"/>
                <w:szCs w:val="24"/>
              </w:rPr>
            </w:pPr>
            <w:r>
              <w:rPr>
                <w:sz w:val="24"/>
                <w:szCs w:val="24"/>
              </w:rPr>
              <w:t>A. 分配公平，资源充足，完全满足教学需求</w:t>
            </w:r>
          </w:p>
        </w:tc>
        <w:tc>
          <w:tcPr>
            <w:tcW w:w="1000" w:type="dxa"/>
            <w:shd w:val="clear" w:color="auto" w:fill="FFFFFF"/>
            <w:vAlign w:val="center"/>
          </w:tcPr>
          <w:p w14:paraId="2F0A89E4">
            <w:pPr>
              <w:spacing w:line="240" w:lineRule="auto"/>
              <w:ind w:firstLine="0" w:firstLineChars="0"/>
              <w:jc w:val="center"/>
              <w:rPr>
                <w:sz w:val="24"/>
                <w:szCs w:val="24"/>
              </w:rPr>
            </w:pPr>
            <w:r>
              <w:rPr>
                <w:sz w:val="24"/>
                <w:szCs w:val="24"/>
              </w:rPr>
              <w:t>583</w:t>
            </w:r>
          </w:p>
        </w:tc>
        <w:tc>
          <w:tcPr>
            <w:tcW w:w="3106" w:type="dxa"/>
            <w:shd w:val="clear" w:color="auto" w:fill="FFFFFF"/>
            <w:vAlign w:val="center"/>
          </w:tcPr>
          <w:p w14:paraId="50FD547E">
            <w:pPr>
              <w:spacing w:line="240" w:lineRule="auto"/>
              <w:ind w:firstLine="0" w:firstLineChars="0"/>
              <w:jc w:val="left"/>
              <w:rPr>
                <w:sz w:val="24"/>
                <w:szCs w:val="24"/>
              </w:rPr>
            </w:pPr>
            <w:r>
              <w:rPr>
                <w:sz w:val="24"/>
                <w:szCs w:val="24"/>
              </w:rPr>
              <w:drawing>
                <wp:inline distT="0" distB="0" distL="114300" distR="114300">
                  <wp:extent cx="885825" cy="114300"/>
                  <wp:effectExtent l="0" t="0" r="13335" b="762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pic:cNvPicPr>
                            <a:picLocks noChangeAspect="1"/>
                          </pic:cNvPicPr>
                        </pic:nvPicPr>
                        <pic:blipFill>
                          <a:blip r:embed="rId53"/>
                          <a:stretch>
                            <a:fillRect/>
                          </a:stretch>
                        </pic:blipFill>
                        <pic:spPr>
                          <a:xfrm>
                            <a:off x="0" y="0"/>
                            <a:ext cx="885949" cy="114316"/>
                          </a:xfrm>
                          <a:prstGeom prst="rect">
                            <a:avLst/>
                          </a:prstGeom>
                        </pic:spPr>
                      </pic:pic>
                    </a:graphicData>
                  </a:graphic>
                </wp:inline>
              </w:drawing>
            </w:r>
            <w:r>
              <w:rPr>
                <w:sz w:val="24"/>
                <w:szCs w:val="24"/>
              </w:rPr>
              <w:drawing>
                <wp:inline distT="0" distB="0" distL="114300" distR="114300">
                  <wp:extent cx="466725" cy="114300"/>
                  <wp:effectExtent l="0" t="0" r="5715" b="762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pic:cNvPicPr>
                        </pic:nvPicPr>
                        <pic:blipFill>
                          <a:blip r:embed="rId54"/>
                          <a:stretch>
                            <a:fillRect/>
                          </a:stretch>
                        </pic:blipFill>
                        <pic:spPr>
                          <a:xfrm>
                            <a:off x="0" y="0"/>
                            <a:ext cx="466790" cy="114316"/>
                          </a:xfrm>
                          <a:prstGeom prst="rect">
                            <a:avLst/>
                          </a:prstGeom>
                        </pic:spPr>
                      </pic:pic>
                    </a:graphicData>
                  </a:graphic>
                </wp:inline>
              </w:drawing>
            </w:r>
            <w:r>
              <w:rPr>
                <w:sz w:val="24"/>
                <w:szCs w:val="24"/>
              </w:rPr>
              <w:t>66.17%</w:t>
            </w:r>
          </w:p>
        </w:tc>
      </w:tr>
      <w:tr w14:paraId="503D2CD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5563FC3">
            <w:pPr>
              <w:spacing w:line="240" w:lineRule="auto"/>
              <w:ind w:firstLine="0" w:firstLineChars="0"/>
              <w:jc w:val="left"/>
              <w:rPr>
                <w:sz w:val="24"/>
                <w:szCs w:val="24"/>
              </w:rPr>
            </w:pPr>
            <w:r>
              <w:rPr>
                <w:sz w:val="24"/>
                <w:szCs w:val="24"/>
              </w:rPr>
              <w:t>B. 分配较公平，资源基本能满足教学</w:t>
            </w:r>
          </w:p>
        </w:tc>
        <w:tc>
          <w:tcPr>
            <w:tcW w:w="1000" w:type="dxa"/>
            <w:shd w:val="clear" w:color="auto" w:fill="FAFAFA"/>
            <w:vAlign w:val="center"/>
          </w:tcPr>
          <w:p w14:paraId="4FA3354A">
            <w:pPr>
              <w:spacing w:line="240" w:lineRule="auto"/>
              <w:ind w:firstLine="0" w:firstLineChars="0"/>
              <w:jc w:val="center"/>
              <w:rPr>
                <w:sz w:val="24"/>
                <w:szCs w:val="24"/>
              </w:rPr>
            </w:pPr>
            <w:r>
              <w:rPr>
                <w:sz w:val="24"/>
                <w:szCs w:val="24"/>
              </w:rPr>
              <w:t>255</w:t>
            </w:r>
          </w:p>
        </w:tc>
        <w:tc>
          <w:tcPr>
            <w:tcW w:w="3106" w:type="dxa"/>
            <w:shd w:val="clear" w:color="auto" w:fill="FAFAFA"/>
            <w:vAlign w:val="center"/>
          </w:tcPr>
          <w:p w14:paraId="4F0D2E9A">
            <w:pPr>
              <w:spacing w:line="240" w:lineRule="auto"/>
              <w:ind w:firstLine="0" w:firstLineChars="0"/>
              <w:jc w:val="left"/>
              <w:rPr>
                <w:sz w:val="24"/>
                <w:szCs w:val="24"/>
              </w:rPr>
            </w:pPr>
            <w:r>
              <w:rPr>
                <w:sz w:val="24"/>
                <w:szCs w:val="24"/>
              </w:rPr>
              <w:drawing>
                <wp:inline distT="0" distB="0" distL="114300" distR="114300">
                  <wp:extent cx="390525" cy="114300"/>
                  <wp:effectExtent l="0" t="0" r="5715" b="7620"/>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pic:cNvPicPr>
                            <a:picLocks noChangeAspect="1"/>
                          </pic:cNvPicPr>
                        </pic:nvPicPr>
                        <pic:blipFill>
                          <a:blip r:embed="rId55"/>
                          <a:stretch>
                            <a:fillRect/>
                          </a:stretch>
                        </pic:blipFill>
                        <pic:spPr>
                          <a:xfrm>
                            <a:off x="0" y="0"/>
                            <a:ext cx="390580" cy="114316"/>
                          </a:xfrm>
                          <a:prstGeom prst="rect">
                            <a:avLst/>
                          </a:prstGeom>
                        </pic:spPr>
                      </pic:pic>
                    </a:graphicData>
                  </a:graphic>
                </wp:inline>
              </w:drawing>
            </w:r>
            <w:r>
              <w:rPr>
                <w:sz w:val="24"/>
                <w:szCs w:val="24"/>
              </w:rPr>
              <w:drawing>
                <wp:inline distT="0" distB="0" distL="114300" distR="114300">
                  <wp:extent cx="962025" cy="114300"/>
                  <wp:effectExtent l="0" t="0" r="13335" b="762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pic:cNvPicPr>
                        </pic:nvPicPr>
                        <pic:blipFill>
                          <a:blip r:embed="rId56"/>
                          <a:stretch>
                            <a:fillRect/>
                          </a:stretch>
                        </pic:blipFill>
                        <pic:spPr>
                          <a:xfrm>
                            <a:off x="0" y="0"/>
                            <a:ext cx="962159" cy="114316"/>
                          </a:xfrm>
                          <a:prstGeom prst="rect">
                            <a:avLst/>
                          </a:prstGeom>
                        </pic:spPr>
                      </pic:pic>
                    </a:graphicData>
                  </a:graphic>
                </wp:inline>
              </w:drawing>
            </w:r>
            <w:r>
              <w:rPr>
                <w:sz w:val="24"/>
                <w:szCs w:val="24"/>
              </w:rPr>
              <w:t>28.94%</w:t>
            </w:r>
          </w:p>
        </w:tc>
      </w:tr>
      <w:tr w14:paraId="7673A53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A275500">
            <w:pPr>
              <w:spacing w:line="240" w:lineRule="auto"/>
              <w:ind w:firstLine="0" w:firstLineChars="0"/>
              <w:jc w:val="left"/>
              <w:rPr>
                <w:sz w:val="24"/>
                <w:szCs w:val="24"/>
              </w:rPr>
            </w:pPr>
            <w:r>
              <w:rPr>
                <w:sz w:val="24"/>
                <w:szCs w:val="24"/>
              </w:rPr>
              <w:t>C. 分配不太公平，部分学校资源短缺</w:t>
            </w:r>
          </w:p>
        </w:tc>
        <w:tc>
          <w:tcPr>
            <w:tcW w:w="1000" w:type="dxa"/>
            <w:shd w:val="clear" w:color="auto" w:fill="FFFFFF"/>
            <w:vAlign w:val="center"/>
          </w:tcPr>
          <w:p w14:paraId="5ECA4F06">
            <w:pPr>
              <w:spacing w:line="240" w:lineRule="auto"/>
              <w:ind w:firstLine="0" w:firstLineChars="0"/>
              <w:jc w:val="center"/>
              <w:rPr>
                <w:sz w:val="24"/>
                <w:szCs w:val="24"/>
              </w:rPr>
            </w:pPr>
            <w:r>
              <w:rPr>
                <w:sz w:val="24"/>
                <w:szCs w:val="24"/>
              </w:rPr>
              <w:t>27</w:t>
            </w:r>
          </w:p>
        </w:tc>
        <w:tc>
          <w:tcPr>
            <w:tcW w:w="3106" w:type="dxa"/>
            <w:shd w:val="clear" w:color="auto" w:fill="FFFFFF"/>
            <w:vAlign w:val="center"/>
          </w:tcPr>
          <w:p w14:paraId="757D2688">
            <w:pPr>
              <w:spacing w:line="240" w:lineRule="auto"/>
              <w:ind w:firstLine="0" w:firstLineChars="0"/>
              <w:jc w:val="left"/>
              <w:rPr>
                <w:sz w:val="24"/>
                <w:szCs w:val="24"/>
              </w:rPr>
            </w:pPr>
            <w:r>
              <w:rPr>
                <w:sz w:val="24"/>
                <w:szCs w:val="24"/>
              </w:rPr>
              <w:drawing>
                <wp:inline distT="0" distB="0" distL="114300" distR="114300">
                  <wp:extent cx="38100" cy="114300"/>
                  <wp:effectExtent l="0" t="0" r="7620" b="7620"/>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pic:cNvPicPr>
                        </pic:nvPicPr>
                        <pic:blipFill>
                          <a:blip r:embed="rId24"/>
                          <a:stretch>
                            <a:fillRect/>
                          </a:stretch>
                        </pic:blipFill>
                        <pic:spPr>
                          <a:xfrm>
                            <a:off x="0" y="0"/>
                            <a:ext cx="38105" cy="114316"/>
                          </a:xfrm>
                          <a:prstGeom prst="rect">
                            <a:avLst/>
                          </a:prstGeom>
                        </pic:spPr>
                      </pic:pic>
                    </a:graphicData>
                  </a:graphic>
                </wp:inline>
              </w:drawing>
            </w:r>
            <w:r>
              <w:rPr>
                <w:sz w:val="24"/>
                <w:szCs w:val="24"/>
              </w:rPr>
              <w:drawing>
                <wp:inline distT="0" distB="0" distL="114300" distR="114300">
                  <wp:extent cx="1314450" cy="114300"/>
                  <wp:effectExtent l="0" t="0" r="11430" b="762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pic:cNvPicPr>
                        </pic:nvPicPr>
                        <pic:blipFill>
                          <a:blip r:embed="rId25"/>
                          <a:stretch>
                            <a:fillRect/>
                          </a:stretch>
                        </pic:blipFill>
                        <pic:spPr>
                          <a:xfrm>
                            <a:off x="0" y="0"/>
                            <a:ext cx="1314634" cy="114316"/>
                          </a:xfrm>
                          <a:prstGeom prst="rect">
                            <a:avLst/>
                          </a:prstGeom>
                        </pic:spPr>
                      </pic:pic>
                    </a:graphicData>
                  </a:graphic>
                </wp:inline>
              </w:drawing>
            </w:r>
            <w:r>
              <w:rPr>
                <w:sz w:val="24"/>
                <w:szCs w:val="24"/>
              </w:rPr>
              <w:t>3.06%</w:t>
            </w:r>
          </w:p>
        </w:tc>
      </w:tr>
      <w:tr w14:paraId="7C2F22E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C02C896">
            <w:pPr>
              <w:spacing w:line="240" w:lineRule="auto"/>
              <w:ind w:firstLine="0" w:firstLineChars="0"/>
              <w:jc w:val="left"/>
              <w:rPr>
                <w:sz w:val="24"/>
                <w:szCs w:val="24"/>
              </w:rPr>
            </w:pPr>
            <w:r>
              <w:rPr>
                <w:sz w:val="24"/>
                <w:szCs w:val="24"/>
              </w:rPr>
              <w:t>D. 分配很不公平，资源严重不足</w:t>
            </w:r>
          </w:p>
        </w:tc>
        <w:tc>
          <w:tcPr>
            <w:tcW w:w="1000" w:type="dxa"/>
            <w:shd w:val="clear" w:color="auto" w:fill="FAFAFA"/>
            <w:vAlign w:val="center"/>
          </w:tcPr>
          <w:p w14:paraId="068CF46C">
            <w:pPr>
              <w:spacing w:line="240" w:lineRule="auto"/>
              <w:ind w:firstLine="0" w:firstLineChars="0"/>
              <w:jc w:val="center"/>
              <w:rPr>
                <w:sz w:val="24"/>
                <w:szCs w:val="24"/>
              </w:rPr>
            </w:pPr>
            <w:r>
              <w:rPr>
                <w:sz w:val="24"/>
                <w:szCs w:val="24"/>
              </w:rPr>
              <w:t>3</w:t>
            </w:r>
          </w:p>
        </w:tc>
        <w:tc>
          <w:tcPr>
            <w:tcW w:w="3106" w:type="dxa"/>
            <w:shd w:val="clear" w:color="auto" w:fill="FAFAFA"/>
            <w:vAlign w:val="center"/>
          </w:tcPr>
          <w:p w14:paraId="145CAB32">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0.34%</w:t>
            </w:r>
          </w:p>
        </w:tc>
      </w:tr>
      <w:tr w14:paraId="30A7D0B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EA445C6">
            <w:pPr>
              <w:spacing w:line="240" w:lineRule="auto"/>
              <w:ind w:firstLine="0" w:firstLineChars="0"/>
              <w:jc w:val="left"/>
              <w:rPr>
                <w:sz w:val="24"/>
                <w:szCs w:val="24"/>
              </w:rPr>
            </w:pPr>
            <w:r>
              <w:rPr>
                <w:sz w:val="24"/>
                <w:szCs w:val="24"/>
              </w:rPr>
              <w:t>E. 不清楚</w:t>
            </w:r>
          </w:p>
        </w:tc>
        <w:tc>
          <w:tcPr>
            <w:tcW w:w="1000" w:type="dxa"/>
            <w:shd w:val="clear" w:color="auto" w:fill="FFFFFF"/>
            <w:vAlign w:val="center"/>
          </w:tcPr>
          <w:p w14:paraId="22417F31">
            <w:pPr>
              <w:spacing w:line="240" w:lineRule="auto"/>
              <w:ind w:firstLine="0" w:firstLineChars="0"/>
              <w:jc w:val="center"/>
              <w:rPr>
                <w:sz w:val="24"/>
                <w:szCs w:val="24"/>
              </w:rPr>
            </w:pPr>
            <w:r>
              <w:rPr>
                <w:sz w:val="24"/>
                <w:szCs w:val="24"/>
              </w:rPr>
              <w:t>13</w:t>
            </w:r>
          </w:p>
        </w:tc>
        <w:tc>
          <w:tcPr>
            <w:tcW w:w="3106" w:type="dxa"/>
            <w:shd w:val="clear" w:color="auto" w:fill="FFFFFF"/>
            <w:vAlign w:val="center"/>
          </w:tcPr>
          <w:p w14:paraId="25DDB128">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 name="图片 100054"/>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1.48%</w:t>
            </w:r>
          </w:p>
        </w:tc>
      </w:tr>
      <w:tr w14:paraId="5B9B264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13424051">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743F9430">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76A62268">
            <w:pPr>
              <w:spacing w:line="240" w:lineRule="auto"/>
              <w:ind w:firstLine="0" w:firstLineChars="0"/>
              <w:jc w:val="left"/>
              <w:rPr>
                <w:sz w:val="24"/>
                <w:szCs w:val="24"/>
              </w:rPr>
            </w:pPr>
          </w:p>
        </w:tc>
      </w:tr>
    </w:tbl>
    <w:p w14:paraId="2F79BC36">
      <w:pPr>
        <w:bidi w:val="0"/>
      </w:pPr>
      <w:r>
        <w:t>第7题</w:t>
      </w:r>
      <w:r>
        <w:rPr>
          <w:rFonts w:hint="eastAsia"/>
          <w:lang w:eastAsia="zh-CN"/>
        </w:rPr>
        <w:t>：</w:t>
      </w:r>
      <w:r>
        <w:t>对于教体局提供的继续教育培训的满意度</w:t>
      </w:r>
      <w:r>
        <w:rPr>
          <w:rFonts w:hint="eastAsia"/>
          <w:lang w:eastAsia="zh-CN"/>
        </w:rPr>
        <w:t>？</w:t>
      </w:r>
      <w:r>
        <w:t xml:space="preserve"> [单选题]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59BD23B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9CA97DD">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0C02547A">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3BA35A59">
            <w:pPr>
              <w:spacing w:line="240" w:lineRule="auto"/>
              <w:ind w:firstLine="0" w:firstLineChars="0"/>
              <w:jc w:val="center"/>
              <w:rPr>
                <w:sz w:val="24"/>
                <w:szCs w:val="24"/>
              </w:rPr>
            </w:pPr>
            <w:r>
              <w:rPr>
                <w:sz w:val="24"/>
                <w:szCs w:val="24"/>
              </w:rPr>
              <w:t>比例</w:t>
            </w:r>
          </w:p>
        </w:tc>
      </w:tr>
      <w:tr w14:paraId="122C5FB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2ECB1F9">
            <w:pPr>
              <w:spacing w:line="240" w:lineRule="auto"/>
              <w:ind w:firstLine="0" w:firstLineChars="0"/>
              <w:jc w:val="left"/>
              <w:rPr>
                <w:sz w:val="24"/>
                <w:szCs w:val="24"/>
              </w:rPr>
            </w:pPr>
            <w:r>
              <w:rPr>
                <w:sz w:val="24"/>
                <w:szCs w:val="24"/>
              </w:rPr>
              <w:t>A. 非常满意，培训资源丰富且实用</w:t>
            </w:r>
          </w:p>
        </w:tc>
        <w:tc>
          <w:tcPr>
            <w:tcW w:w="1000" w:type="dxa"/>
            <w:shd w:val="clear" w:color="auto" w:fill="FFFFFF"/>
            <w:vAlign w:val="center"/>
          </w:tcPr>
          <w:p w14:paraId="24A1661A">
            <w:pPr>
              <w:spacing w:line="240" w:lineRule="auto"/>
              <w:ind w:firstLine="0" w:firstLineChars="0"/>
              <w:jc w:val="center"/>
              <w:rPr>
                <w:sz w:val="24"/>
                <w:szCs w:val="24"/>
              </w:rPr>
            </w:pPr>
            <w:r>
              <w:rPr>
                <w:sz w:val="24"/>
                <w:szCs w:val="24"/>
              </w:rPr>
              <w:t>591</w:t>
            </w:r>
          </w:p>
        </w:tc>
        <w:tc>
          <w:tcPr>
            <w:tcW w:w="3106" w:type="dxa"/>
            <w:shd w:val="clear" w:color="auto" w:fill="FFFFFF"/>
            <w:vAlign w:val="center"/>
          </w:tcPr>
          <w:p w14:paraId="48C736E0">
            <w:pPr>
              <w:spacing w:line="240" w:lineRule="auto"/>
              <w:ind w:firstLine="0" w:firstLineChars="0"/>
              <w:jc w:val="left"/>
              <w:rPr>
                <w:sz w:val="24"/>
                <w:szCs w:val="24"/>
              </w:rPr>
            </w:pPr>
            <w:r>
              <w:rPr>
                <w:sz w:val="24"/>
                <w:szCs w:val="24"/>
              </w:rPr>
              <w:drawing>
                <wp:inline distT="0" distB="0" distL="114300" distR="114300">
                  <wp:extent cx="904875" cy="114300"/>
                  <wp:effectExtent l="0" t="0" r="9525" b="762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pic:cNvPicPr>
                        </pic:nvPicPr>
                        <pic:blipFill>
                          <a:blip r:embed="rId59"/>
                          <a:stretch>
                            <a:fillRect/>
                          </a:stretch>
                        </pic:blipFill>
                        <pic:spPr>
                          <a:xfrm>
                            <a:off x="0" y="0"/>
                            <a:ext cx="905001" cy="114316"/>
                          </a:xfrm>
                          <a:prstGeom prst="rect">
                            <a:avLst/>
                          </a:prstGeom>
                        </pic:spPr>
                      </pic:pic>
                    </a:graphicData>
                  </a:graphic>
                </wp:inline>
              </w:drawing>
            </w:r>
            <w:r>
              <w:rPr>
                <w:sz w:val="24"/>
                <w:szCs w:val="24"/>
              </w:rPr>
              <w:drawing>
                <wp:inline distT="0" distB="0" distL="114300" distR="114300">
                  <wp:extent cx="447675" cy="114300"/>
                  <wp:effectExtent l="0" t="0" r="9525" b="7620"/>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60"/>
                          <a:stretch>
                            <a:fillRect/>
                          </a:stretch>
                        </pic:blipFill>
                        <pic:spPr>
                          <a:xfrm>
                            <a:off x="0" y="0"/>
                            <a:ext cx="447737" cy="114316"/>
                          </a:xfrm>
                          <a:prstGeom prst="rect">
                            <a:avLst/>
                          </a:prstGeom>
                        </pic:spPr>
                      </pic:pic>
                    </a:graphicData>
                  </a:graphic>
                </wp:inline>
              </w:drawing>
            </w:r>
            <w:r>
              <w:rPr>
                <w:sz w:val="24"/>
                <w:szCs w:val="24"/>
              </w:rPr>
              <w:t>67.08%</w:t>
            </w:r>
          </w:p>
        </w:tc>
      </w:tr>
      <w:tr w14:paraId="1011EBC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AC71C49">
            <w:pPr>
              <w:spacing w:line="240" w:lineRule="auto"/>
              <w:ind w:firstLine="0" w:firstLineChars="0"/>
              <w:jc w:val="left"/>
              <w:rPr>
                <w:sz w:val="24"/>
                <w:szCs w:val="24"/>
              </w:rPr>
            </w:pPr>
            <w:r>
              <w:rPr>
                <w:sz w:val="24"/>
                <w:szCs w:val="24"/>
              </w:rPr>
              <w:t>B. 满意，能满足基本培训需求</w:t>
            </w:r>
          </w:p>
        </w:tc>
        <w:tc>
          <w:tcPr>
            <w:tcW w:w="1000" w:type="dxa"/>
            <w:shd w:val="clear" w:color="auto" w:fill="FAFAFA"/>
            <w:vAlign w:val="center"/>
          </w:tcPr>
          <w:p w14:paraId="5DCE7B35">
            <w:pPr>
              <w:spacing w:line="240" w:lineRule="auto"/>
              <w:ind w:firstLine="0" w:firstLineChars="0"/>
              <w:jc w:val="center"/>
              <w:rPr>
                <w:sz w:val="24"/>
                <w:szCs w:val="24"/>
              </w:rPr>
            </w:pPr>
            <w:r>
              <w:rPr>
                <w:sz w:val="24"/>
                <w:szCs w:val="24"/>
              </w:rPr>
              <w:t>242</w:t>
            </w:r>
          </w:p>
        </w:tc>
        <w:tc>
          <w:tcPr>
            <w:tcW w:w="3106" w:type="dxa"/>
            <w:shd w:val="clear" w:color="auto" w:fill="FAFAFA"/>
            <w:vAlign w:val="center"/>
          </w:tcPr>
          <w:p w14:paraId="5068F307">
            <w:pPr>
              <w:spacing w:line="240" w:lineRule="auto"/>
              <w:ind w:firstLine="0" w:firstLineChars="0"/>
              <w:jc w:val="left"/>
              <w:rPr>
                <w:sz w:val="24"/>
                <w:szCs w:val="24"/>
              </w:rPr>
            </w:pPr>
            <w:r>
              <w:rPr>
                <w:sz w:val="24"/>
                <w:szCs w:val="24"/>
              </w:rPr>
              <w:drawing>
                <wp:inline distT="0" distB="0" distL="114300" distR="114300">
                  <wp:extent cx="371475" cy="114300"/>
                  <wp:effectExtent l="0" t="0" r="9525" b="762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pic:cNvPicPr>
                        </pic:nvPicPr>
                        <pic:blipFill>
                          <a:blip r:embed="rId61"/>
                          <a:stretch>
                            <a:fillRect/>
                          </a:stretch>
                        </pic:blipFill>
                        <pic:spPr>
                          <a:xfrm>
                            <a:off x="0" y="0"/>
                            <a:ext cx="371527" cy="114316"/>
                          </a:xfrm>
                          <a:prstGeom prst="rect">
                            <a:avLst/>
                          </a:prstGeom>
                        </pic:spPr>
                      </pic:pic>
                    </a:graphicData>
                  </a:graphic>
                </wp:inline>
              </w:drawing>
            </w:r>
            <w:r>
              <w:rPr>
                <w:sz w:val="24"/>
                <w:szCs w:val="24"/>
              </w:rPr>
              <w:drawing>
                <wp:inline distT="0" distB="0" distL="114300" distR="114300">
                  <wp:extent cx="981075" cy="114300"/>
                  <wp:effectExtent l="0" t="0" r="9525" b="762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 name="图片 100058"/>
                          <pic:cNvPicPr>
                            <a:picLocks noChangeAspect="1"/>
                          </pic:cNvPicPr>
                        </pic:nvPicPr>
                        <pic:blipFill>
                          <a:blip r:embed="rId62"/>
                          <a:stretch>
                            <a:fillRect/>
                          </a:stretch>
                        </pic:blipFill>
                        <pic:spPr>
                          <a:xfrm>
                            <a:off x="0" y="0"/>
                            <a:ext cx="981212" cy="114316"/>
                          </a:xfrm>
                          <a:prstGeom prst="rect">
                            <a:avLst/>
                          </a:prstGeom>
                        </pic:spPr>
                      </pic:pic>
                    </a:graphicData>
                  </a:graphic>
                </wp:inline>
              </w:drawing>
            </w:r>
            <w:r>
              <w:rPr>
                <w:sz w:val="24"/>
                <w:szCs w:val="24"/>
              </w:rPr>
              <w:t>27.47%</w:t>
            </w:r>
          </w:p>
        </w:tc>
      </w:tr>
      <w:tr w14:paraId="1AE95C1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2C31AC7">
            <w:pPr>
              <w:spacing w:line="240" w:lineRule="auto"/>
              <w:ind w:firstLine="0" w:firstLineChars="0"/>
              <w:jc w:val="left"/>
              <w:rPr>
                <w:sz w:val="24"/>
                <w:szCs w:val="24"/>
              </w:rPr>
            </w:pPr>
            <w:r>
              <w:rPr>
                <w:sz w:val="24"/>
                <w:szCs w:val="24"/>
              </w:rPr>
              <w:t>C. 一般，培训资源有待丰富</w:t>
            </w:r>
          </w:p>
        </w:tc>
        <w:tc>
          <w:tcPr>
            <w:tcW w:w="1000" w:type="dxa"/>
            <w:shd w:val="clear" w:color="auto" w:fill="FFFFFF"/>
            <w:vAlign w:val="center"/>
          </w:tcPr>
          <w:p w14:paraId="28DF9F1C">
            <w:pPr>
              <w:spacing w:line="240" w:lineRule="auto"/>
              <w:ind w:firstLine="0" w:firstLineChars="0"/>
              <w:jc w:val="center"/>
              <w:rPr>
                <w:sz w:val="24"/>
                <w:szCs w:val="24"/>
              </w:rPr>
            </w:pPr>
            <w:r>
              <w:rPr>
                <w:sz w:val="24"/>
                <w:szCs w:val="24"/>
              </w:rPr>
              <w:t>41</w:t>
            </w:r>
          </w:p>
        </w:tc>
        <w:tc>
          <w:tcPr>
            <w:tcW w:w="3106" w:type="dxa"/>
            <w:shd w:val="clear" w:color="auto" w:fill="FFFFFF"/>
            <w:vAlign w:val="center"/>
          </w:tcPr>
          <w:p w14:paraId="4C443BD2">
            <w:pPr>
              <w:spacing w:line="240" w:lineRule="auto"/>
              <w:ind w:firstLine="0" w:firstLineChars="0"/>
              <w:jc w:val="left"/>
              <w:rPr>
                <w:sz w:val="24"/>
                <w:szCs w:val="24"/>
              </w:rPr>
            </w:pPr>
            <w:r>
              <w:rPr>
                <w:sz w:val="24"/>
                <w:szCs w:val="24"/>
              </w:rPr>
              <w:drawing>
                <wp:inline distT="0" distB="0" distL="114300" distR="114300">
                  <wp:extent cx="57150" cy="114300"/>
                  <wp:effectExtent l="0" t="0" r="3810" b="762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pic:cNvPicPr>
                            <a:picLocks noChangeAspect="1"/>
                          </pic:cNvPicPr>
                        </pic:nvPicPr>
                        <pic:blipFill>
                          <a:blip r:embed="rId51"/>
                          <a:stretch>
                            <a:fillRect/>
                          </a:stretch>
                        </pic:blipFill>
                        <pic:spPr>
                          <a:xfrm>
                            <a:off x="0" y="0"/>
                            <a:ext cx="57158" cy="114316"/>
                          </a:xfrm>
                          <a:prstGeom prst="rect">
                            <a:avLst/>
                          </a:prstGeom>
                        </pic:spPr>
                      </pic:pic>
                    </a:graphicData>
                  </a:graphic>
                </wp:inline>
              </w:drawing>
            </w:r>
            <w:r>
              <w:rPr>
                <w:sz w:val="24"/>
                <w:szCs w:val="24"/>
              </w:rPr>
              <w:drawing>
                <wp:inline distT="0" distB="0" distL="114300" distR="114300">
                  <wp:extent cx="1295400" cy="114300"/>
                  <wp:effectExtent l="0" t="0" r="0" b="762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0" name="图片 100060"/>
                          <pic:cNvPicPr>
                            <a:picLocks noChangeAspect="1"/>
                          </pic:cNvPicPr>
                        </pic:nvPicPr>
                        <pic:blipFill>
                          <a:blip r:embed="rId52"/>
                          <a:stretch>
                            <a:fillRect/>
                          </a:stretch>
                        </pic:blipFill>
                        <pic:spPr>
                          <a:xfrm>
                            <a:off x="0" y="0"/>
                            <a:ext cx="1295581" cy="114316"/>
                          </a:xfrm>
                          <a:prstGeom prst="rect">
                            <a:avLst/>
                          </a:prstGeom>
                        </pic:spPr>
                      </pic:pic>
                    </a:graphicData>
                  </a:graphic>
                </wp:inline>
              </w:drawing>
            </w:r>
            <w:r>
              <w:rPr>
                <w:sz w:val="24"/>
                <w:szCs w:val="24"/>
              </w:rPr>
              <w:t>4.65%</w:t>
            </w:r>
          </w:p>
        </w:tc>
      </w:tr>
      <w:tr w14:paraId="31BCEC2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0C679E79">
            <w:pPr>
              <w:spacing w:line="240" w:lineRule="auto"/>
              <w:ind w:firstLine="0" w:firstLineChars="0"/>
              <w:jc w:val="left"/>
              <w:rPr>
                <w:sz w:val="24"/>
                <w:szCs w:val="24"/>
              </w:rPr>
            </w:pPr>
            <w:r>
              <w:rPr>
                <w:sz w:val="24"/>
                <w:szCs w:val="24"/>
              </w:rPr>
              <w:t>D. 不满意，培训资源匮乏</w:t>
            </w:r>
          </w:p>
        </w:tc>
        <w:tc>
          <w:tcPr>
            <w:tcW w:w="1000" w:type="dxa"/>
            <w:shd w:val="clear" w:color="auto" w:fill="FAFAFA"/>
            <w:vAlign w:val="center"/>
          </w:tcPr>
          <w:p w14:paraId="446A4AC2">
            <w:pPr>
              <w:spacing w:line="240" w:lineRule="auto"/>
              <w:ind w:firstLine="0" w:firstLineChars="0"/>
              <w:jc w:val="center"/>
              <w:rPr>
                <w:sz w:val="24"/>
                <w:szCs w:val="24"/>
              </w:rPr>
            </w:pPr>
            <w:r>
              <w:rPr>
                <w:sz w:val="24"/>
                <w:szCs w:val="24"/>
              </w:rPr>
              <w:t>7</w:t>
            </w:r>
          </w:p>
        </w:tc>
        <w:tc>
          <w:tcPr>
            <w:tcW w:w="3106" w:type="dxa"/>
            <w:shd w:val="clear" w:color="auto" w:fill="FAFAFA"/>
            <w:vAlign w:val="center"/>
          </w:tcPr>
          <w:p w14:paraId="579D5933">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62" name="图片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2" name="图片 100062"/>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0.79%</w:t>
            </w:r>
          </w:p>
        </w:tc>
      </w:tr>
      <w:tr w14:paraId="718BB81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6CB71E0">
            <w:pPr>
              <w:spacing w:line="240" w:lineRule="auto"/>
              <w:ind w:firstLine="0" w:firstLineChars="0"/>
              <w:jc w:val="left"/>
              <w:rPr>
                <w:sz w:val="24"/>
                <w:szCs w:val="24"/>
              </w:rPr>
            </w:pPr>
            <w:r>
              <w:rPr>
                <w:sz w:val="24"/>
                <w:szCs w:val="24"/>
              </w:rPr>
              <w:t>E. 非常不满意</w:t>
            </w:r>
          </w:p>
        </w:tc>
        <w:tc>
          <w:tcPr>
            <w:tcW w:w="1000" w:type="dxa"/>
            <w:shd w:val="clear" w:color="auto" w:fill="FFFFFF"/>
            <w:vAlign w:val="center"/>
          </w:tcPr>
          <w:p w14:paraId="50B16D2B">
            <w:pPr>
              <w:spacing w:line="240" w:lineRule="auto"/>
              <w:ind w:firstLine="0" w:firstLineChars="0"/>
              <w:jc w:val="center"/>
              <w:rPr>
                <w:sz w:val="24"/>
                <w:szCs w:val="24"/>
              </w:rPr>
            </w:pPr>
            <w:r>
              <w:rPr>
                <w:sz w:val="24"/>
                <w:szCs w:val="24"/>
              </w:rPr>
              <w:t>0</w:t>
            </w:r>
          </w:p>
        </w:tc>
        <w:tc>
          <w:tcPr>
            <w:tcW w:w="3106" w:type="dxa"/>
            <w:shd w:val="clear" w:color="auto" w:fill="FFFFFF"/>
            <w:vAlign w:val="center"/>
          </w:tcPr>
          <w:p w14:paraId="646F2535">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w:t>
            </w:r>
          </w:p>
        </w:tc>
      </w:tr>
      <w:tr w14:paraId="7FC9AB8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09EE550">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69BDC444">
            <w:pPr>
              <w:spacing w:line="240" w:lineRule="auto"/>
              <w:ind w:firstLine="0" w:firstLineChars="0"/>
              <w:jc w:val="center"/>
              <w:rPr>
                <w:sz w:val="24"/>
                <w:szCs w:val="24"/>
              </w:rPr>
            </w:pPr>
            <w:r>
              <w:rPr>
                <w:sz w:val="24"/>
                <w:szCs w:val="24"/>
              </w:rPr>
              <w:t>881</w:t>
            </w:r>
          </w:p>
        </w:tc>
        <w:tc>
          <w:tcPr>
            <w:tcW w:w="3106" w:type="dxa"/>
            <w:shd w:val="clear" w:color="auto" w:fill="F5F5F5"/>
            <w:vAlign w:val="center"/>
          </w:tcPr>
          <w:p w14:paraId="1CB01457">
            <w:pPr>
              <w:spacing w:line="240" w:lineRule="auto"/>
              <w:ind w:firstLine="0" w:firstLineChars="0"/>
              <w:jc w:val="left"/>
              <w:rPr>
                <w:sz w:val="24"/>
                <w:szCs w:val="24"/>
              </w:rPr>
            </w:pPr>
          </w:p>
        </w:tc>
      </w:tr>
    </w:tbl>
    <w:p w14:paraId="749924D3">
      <w:pPr>
        <w:bidi w:val="0"/>
      </w:pPr>
      <w:r>
        <w:t>第8题</w:t>
      </w:r>
      <w:r>
        <w:rPr>
          <w:rFonts w:hint="eastAsia"/>
          <w:lang w:eastAsia="zh-CN"/>
        </w:rPr>
        <w:t>：</w:t>
      </w:r>
      <w:r>
        <w:t>您认为教体局在学校管理（如学校考核、规范办学等方面）的工作成效如何？[单选题]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614"/>
        <w:gridCol w:w="870"/>
        <w:gridCol w:w="3276"/>
      </w:tblGrid>
      <w:tr w14:paraId="7604CEF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5F5F5"/>
            <w:vAlign w:val="center"/>
          </w:tcPr>
          <w:p w14:paraId="64C52338">
            <w:pPr>
              <w:spacing w:line="240" w:lineRule="auto"/>
              <w:ind w:firstLine="0" w:firstLineChars="0"/>
              <w:jc w:val="center"/>
              <w:rPr>
                <w:sz w:val="24"/>
                <w:szCs w:val="24"/>
              </w:rPr>
            </w:pPr>
            <w:r>
              <w:rPr>
                <w:sz w:val="24"/>
                <w:szCs w:val="24"/>
              </w:rPr>
              <w:t>选项</w:t>
            </w:r>
          </w:p>
        </w:tc>
        <w:tc>
          <w:tcPr>
            <w:tcW w:w="870" w:type="dxa"/>
            <w:shd w:val="clear" w:color="auto" w:fill="F5F5F5"/>
            <w:vAlign w:val="center"/>
          </w:tcPr>
          <w:p w14:paraId="59BADAF4">
            <w:pPr>
              <w:spacing w:line="240" w:lineRule="auto"/>
              <w:ind w:firstLine="0" w:firstLineChars="0"/>
              <w:jc w:val="center"/>
              <w:rPr>
                <w:sz w:val="24"/>
                <w:szCs w:val="24"/>
              </w:rPr>
            </w:pPr>
            <w:r>
              <w:rPr>
                <w:sz w:val="24"/>
                <w:szCs w:val="24"/>
              </w:rPr>
              <w:t>小计</w:t>
            </w:r>
          </w:p>
        </w:tc>
        <w:tc>
          <w:tcPr>
            <w:tcW w:w="3276" w:type="dxa"/>
            <w:shd w:val="clear" w:color="auto" w:fill="F5F5F5"/>
            <w:vAlign w:val="center"/>
          </w:tcPr>
          <w:p w14:paraId="422B58E3">
            <w:pPr>
              <w:spacing w:line="240" w:lineRule="auto"/>
              <w:ind w:firstLine="0" w:firstLineChars="0"/>
              <w:jc w:val="center"/>
              <w:rPr>
                <w:sz w:val="24"/>
                <w:szCs w:val="24"/>
              </w:rPr>
            </w:pPr>
            <w:r>
              <w:rPr>
                <w:sz w:val="24"/>
                <w:szCs w:val="24"/>
              </w:rPr>
              <w:t>比例</w:t>
            </w:r>
          </w:p>
        </w:tc>
      </w:tr>
      <w:tr w14:paraId="7153688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FFFFF"/>
            <w:vAlign w:val="center"/>
          </w:tcPr>
          <w:p w14:paraId="7702CBFD">
            <w:pPr>
              <w:spacing w:line="240" w:lineRule="auto"/>
              <w:ind w:firstLine="0" w:firstLineChars="0"/>
              <w:jc w:val="both"/>
              <w:rPr>
                <w:sz w:val="24"/>
                <w:szCs w:val="24"/>
              </w:rPr>
            </w:pPr>
            <w:r>
              <w:rPr>
                <w:sz w:val="24"/>
                <w:szCs w:val="24"/>
              </w:rPr>
              <w:t>A. 管理有效，学校办学规范有序</w:t>
            </w:r>
          </w:p>
        </w:tc>
        <w:tc>
          <w:tcPr>
            <w:tcW w:w="870" w:type="dxa"/>
            <w:shd w:val="clear" w:color="auto" w:fill="FFFFFF"/>
            <w:vAlign w:val="center"/>
          </w:tcPr>
          <w:p w14:paraId="7FDC3534">
            <w:pPr>
              <w:spacing w:line="240" w:lineRule="auto"/>
              <w:ind w:firstLine="0" w:firstLineChars="0"/>
              <w:jc w:val="center"/>
              <w:rPr>
                <w:sz w:val="24"/>
                <w:szCs w:val="24"/>
              </w:rPr>
            </w:pPr>
            <w:r>
              <w:rPr>
                <w:sz w:val="24"/>
                <w:szCs w:val="24"/>
              </w:rPr>
              <w:t>672</w:t>
            </w:r>
          </w:p>
        </w:tc>
        <w:tc>
          <w:tcPr>
            <w:tcW w:w="3276" w:type="dxa"/>
            <w:shd w:val="clear" w:color="auto" w:fill="FFFFFF"/>
            <w:vAlign w:val="center"/>
          </w:tcPr>
          <w:p w14:paraId="0D918708">
            <w:pPr>
              <w:spacing w:line="240" w:lineRule="auto"/>
              <w:ind w:firstLine="0" w:firstLineChars="0"/>
              <w:jc w:val="center"/>
              <w:rPr>
                <w:sz w:val="24"/>
                <w:szCs w:val="24"/>
              </w:rPr>
            </w:pPr>
            <w:r>
              <w:rPr>
                <w:sz w:val="24"/>
                <w:szCs w:val="24"/>
              </w:rPr>
              <w:drawing>
                <wp:inline distT="0" distB="0" distL="114300" distR="114300">
                  <wp:extent cx="1028700" cy="114300"/>
                  <wp:effectExtent l="0" t="0" r="7620" b="7620"/>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4" name="图片 100064"/>
                          <pic:cNvPicPr>
                            <a:picLocks noChangeAspect="1"/>
                          </pic:cNvPicPr>
                        </pic:nvPicPr>
                        <pic:blipFill>
                          <a:blip r:embed="rId63"/>
                          <a:stretch>
                            <a:fillRect/>
                          </a:stretch>
                        </pic:blipFill>
                        <pic:spPr>
                          <a:xfrm>
                            <a:off x="0" y="0"/>
                            <a:ext cx="1028844" cy="114316"/>
                          </a:xfrm>
                          <a:prstGeom prst="rect">
                            <a:avLst/>
                          </a:prstGeom>
                        </pic:spPr>
                      </pic:pic>
                    </a:graphicData>
                  </a:graphic>
                </wp:inline>
              </w:drawing>
            </w:r>
            <w:r>
              <w:rPr>
                <w:sz w:val="24"/>
                <w:szCs w:val="24"/>
              </w:rPr>
              <w:drawing>
                <wp:inline distT="0" distB="0" distL="114300" distR="114300">
                  <wp:extent cx="323850" cy="114300"/>
                  <wp:effectExtent l="0" t="0" r="11430" b="762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64"/>
                          <a:stretch>
                            <a:fillRect/>
                          </a:stretch>
                        </pic:blipFill>
                        <pic:spPr>
                          <a:xfrm>
                            <a:off x="0" y="0"/>
                            <a:ext cx="323895" cy="114316"/>
                          </a:xfrm>
                          <a:prstGeom prst="rect">
                            <a:avLst/>
                          </a:prstGeom>
                        </pic:spPr>
                      </pic:pic>
                    </a:graphicData>
                  </a:graphic>
                </wp:inline>
              </w:drawing>
            </w:r>
            <w:r>
              <w:rPr>
                <w:sz w:val="24"/>
                <w:szCs w:val="24"/>
              </w:rPr>
              <w:t>76.28%</w:t>
            </w:r>
          </w:p>
        </w:tc>
      </w:tr>
      <w:tr w14:paraId="3CAF988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AFAFA"/>
            <w:vAlign w:val="center"/>
          </w:tcPr>
          <w:p w14:paraId="6F70692C">
            <w:pPr>
              <w:spacing w:line="240" w:lineRule="auto"/>
              <w:ind w:firstLine="0" w:firstLineChars="0"/>
              <w:jc w:val="both"/>
              <w:rPr>
                <w:sz w:val="24"/>
                <w:szCs w:val="24"/>
              </w:rPr>
            </w:pPr>
            <w:r>
              <w:rPr>
                <w:sz w:val="24"/>
                <w:szCs w:val="24"/>
              </w:rPr>
              <w:t>B. 管理较好，但存在一些需要改进的地方</w:t>
            </w:r>
          </w:p>
        </w:tc>
        <w:tc>
          <w:tcPr>
            <w:tcW w:w="870" w:type="dxa"/>
            <w:shd w:val="clear" w:color="auto" w:fill="FAFAFA"/>
            <w:vAlign w:val="center"/>
          </w:tcPr>
          <w:p w14:paraId="62F65E75">
            <w:pPr>
              <w:spacing w:line="240" w:lineRule="auto"/>
              <w:ind w:firstLine="0" w:firstLineChars="0"/>
              <w:jc w:val="center"/>
              <w:rPr>
                <w:sz w:val="24"/>
                <w:szCs w:val="24"/>
              </w:rPr>
            </w:pPr>
            <w:r>
              <w:rPr>
                <w:sz w:val="24"/>
                <w:szCs w:val="24"/>
              </w:rPr>
              <w:t>154</w:t>
            </w:r>
          </w:p>
        </w:tc>
        <w:tc>
          <w:tcPr>
            <w:tcW w:w="3276" w:type="dxa"/>
            <w:shd w:val="clear" w:color="auto" w:fill="FAFAFA"/>
            <w:vAlign w:val="center"/>
          </w:tcPr>
          <w:p w14:paraId="35F9EA1F">
            <w:pPr>
              <w:spacing w:line="240" w:lineRule="auto"/>
              <w:ind w:firstLine="0" w:firstLineChars="0"/>
              <w:jc w:val="center"/>
              <w:rPr>
                <w:sz w:val="24"/>
                <w:szCs w:val="24"/>
              </w:rPr>
            </w:pPr>
            <w:r>
              <w:rPr>
                <w:sz w:val="24"/>
                <w:szCs w:val="24"/>
              </w:rPr>
              <w:drawing>
                <wp:inline distT="0" distB="0" distL="114300" distR="114300">
                  <wp:extent cx="228600" cy="114300"/>
                  <wp:effectExtent l="0" t="0" r="0" b="7620"/>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6" name="图片 100066"/>
                          <pic:cNvPicPr>
                            <a:picLocks noChangeAspect="1"/>
                          </pic:cNvPicPr>
                        </pic:nvPicPr>
                        <pic:blipFill>
                          <a:blip r:embed="rId65"/>
                          <a:stretch>
                            <a:fillRect/>
                          </a:stretch>
                        </pic:blipFill>
                        <pic:spPr>
                          <a:xfrm>
                            <a:off x="0" y="0"/>
                            <a:ext cx="228632" cy="114316"/>
                          </a:xfrm>
                          <a:prstGeom prst="rect">
                            <a:avLst/>
                          </a:prstGeom>
                        </pic:spPr>
                      </pic:pic>
                    </a:graphicData>
                  </a:graphic>
                </wp:inline>
              </w:drawing>
            </w:r>
            <w:r>
              <w:rPr>
                <w:sz w:val="24"/>
                <w:szCs w:val="24"/>
              </w:rPr>
              <w:drawing>
                <wp:inline distT="0" distB="0" distL="114300" distR="114300">
                  <wp:extent cx="1123950" cy="114300"/>
                  <wp:effectExtent l="0" t="0" r="3810" b="7620"/>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pic:cNvPicPr>
                            <a:picLocks noChangeAspect="1"/>
                          </pic:cNvPicPr>
                        </pic:nvPicPr>
                        <pic:blipFill>
                          <a:blip r:embed="rId66"/>
                          <a:stretch>
                            <a:fillRect/>
                          </a:stretch>
                        </pic:blipFill>
                        <pic:spPr>
                          <a:xfrm>
                            <a:off x="0" y="0"/>
                            <a:ext cx="1124107" cy="114316"/>
                          </a:xfrm>
                          <a:prstGeom prst="rect">
                            <a:avLst/>
                          </a:prstGeom>
                        </pic:spPr>
                      </pic:pic>
                    </a:graphicData>
                  </a:graphic>
                </wp:inline>
              </w:drawing>
            </w:r>
            <w:r>
              <w:rPr>
                <w:sz w:val="24"/>
                <w:szCs w:val="24"/>
              </w:rPr>
              <w:t>17.48%</w:t>
            </w:r>
          </w:p>
        </w:tc>
      </w:tr>
      <w:tr w14:paraId="4AC7B02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FFFFF"/>
            <w:vAlign w:val="center"/>
          </w:tcPr>
          <w:p w14:paraId="695DA010">
            <w:pPr>
              <w:spacing w:line="240" w:lineRule="auto"/>
              <w:ind w:firstLine="0" w:firstLineChars="0"/>
              <w:jc w:val="both"/>
              <w:rPr>
                <w:sz w:val="24"/>
                <w:szCs w:val="24"/>
              </w:rPr>
            </w:pPr>
            <w:r>
              <w:rPr>
                <w:sz w:val="24"/>
                <w:szCs w:val="24"/>
              </w:rPr>
              <w:t>C. 管理一般，效果不明显</w:t>
            </w:r>
          </w:p>
        </w:tc>
        <w:tc>
          <w:tcPr>
            <w:tcW w:w="870" w:type="dxa"/>
            <w:shd w:val="clear" w:color="auto" w:fill="FFFFFF"/>
            <w:vAlign w:val="center"/>
          </w:tcPr>
          <w:p w14:paraId="29C1B08D">
            <w:pPr>
              <w:spacing w:line="240" w:lineRule="auto"/>
              <w:ind w:firstLine="0" w:firstLineChars="0"/>
              <w:jc w:val="center"/>
              <w:rPr>
                <w:sz w:val="24"/>
                <w:szCs w:val="24"/>
              </w:rPr>
            </w:pPr>
            <w:r>
              <w:rPr>
                <w:sz w:val="24"/>
                <w:szCs w:val="24"/>
              </w:rPr>
              <w:t>39</w:t>
            </w:r>
          </w:p>
        </w:tc>
        <w:tc>
          <w:tcPr>
            <w:tcW w:w="3276" w:type="dxa"/>
            <w:shd w:val="clear" w:color="auto" w:fill="FFFFFF"/>
            <w:vAlign w:val="center"/>
          </w:tcPr>
          <w:p w14:paraId="764436B9">
            <w:pPr>
              <w:spacing w:line="240" w:lineRule="auto"/>
              <w:ind w:firstLine="0" w:firstLineChars="0"/>
              <w:jc w:val="center"/>
              <w:rPr>
                <w:sz w:val="24"/>
                <w:szCs w:val="24"/>
              </w:rPr>
            </w:pPr>
            <w:r>
              <w:rPr>
                <w:sz w:val="24"/>
                <w:szCs w:val="24"/>
              </w:rPr>
              <w:drawing>
                <wp:inline distT="0" distB="0" distL="114300" distR="114300">
                  <wp:extent cx="57150" cy="114300"/>
                  <wp:effectExtent l="0" t="0" r="3810" b="7620"/>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51"/>
                          <a:stretch>
                            <a:fillRect/>
                          </a:stretch>
                        </pic:blipFill>
                        <pic:spPr>
                          <a:xfrm>
                            <a:off x="0" y="0"/>
                            <a:ext cx="57158" cy="114316"/>
                          </a:xfrm>
                          <a:prstGeom prst="rect">
                            <a:avLst/>
                          </a:prstGeom>
                        </pic:spPr>
                      </pic:pic>
                    </a:graphicData>
                  </a:graphic>
                </wp:inline>
              </w:drawing>
            </w:r>
            <w:r>
              <w:rPr>
                <w:sz w:val="24"/>
                <w:szCs w:val="24"/>
              </w:rPr>
              <w:drawing>
                <wp:inline distT="0" distB="0" distL="114300" distR="114300">
                  <wp:extent cx="1295400" cy="114300"/>
                  <wp:effectExtent l="0" t="0" r="0" b="762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pic:cNvPicPr>
                            <a:picLocks noChangeAspect="1"/>
                          </pic:cNvPicPr>
                        </pic:nvPicPr>
                        <pic:blipFill>
                          <a:blip r:embed="rId52"/>
                          <a:stretch>
                            <a:fillRect/>
                          </a:stretch>
                        </pic:blipFill>
                        <pic:spPr>
                          <a:xfrm>
                            <a:off x="0" y="0"/>
                            <a:ext cx="1295581" cy="114316"/>
                          </a:xfrm>
                          <a:prstGeom prst="rect">
                            <a:avLst/>
                          </a:prstGeom>
                        </pic:spPr>
                      </pic:pic>
                    </a:graphicData>
                  </a:graphic>
                </wp:inline>
              </w:drawing>
            </w:r>
            <w:r>
              <w:rPr>
                <w:sz w:val="24"/>
                <w:szCs w:val="24"/>
              </w:rPr>
              <w:t>4.43%</w:t>
            </w:r>
          </w:p>
        </w:tc>
      </w:tr>
      <w:tr w14:paraId="2F59E8F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AFAFA"/>
            <w:vAlign w:val="center"/>
          </w:tcPr>
          <w:p w14:paraId="195B832C">
            <w:pPr>
              <w:spacing w:line="240" w:lineRule="auto"/>
              <w:ind w:firstLine="0" w:firstLineChars="0"/>
              <w:jc w:val="both"/>
              <w:rPr>
                <w:sz w:val="24"/>
                <w:szCs w:val="24"/>
              </w:rPr>
            </w:pPr>
            <w:r>
              <w:rPr>
                <w:sz w:val="24"/>
                <w:szCs w:val="24"/>
              </w:rPr>
              <w:t>D. 管理混乱，问题较多</w:t>
            </w:r>
          </w:p>
        </w:tc>
        <w:tc>
          <w:tcPr>
            <w:tcW w:w="870" w:type="dxa"/>
            <w:shd w:val="clear" w:color="auto" w:fill="FAFAFA"/>
            <w:vAlign w:val="center"/>
          </w:tcPr>
          <w:p w14:paraId="628971BD">
            <w:pPr>
              <w:spacing w:line="240" w:lineRule="auto"/>
              <w:ind w:firstLine="0" w:firstLineChars="0"/>
              <w:jc w:val="center"/>
              <w:rPr>
                <w:sz w:val="24"/>
                <w:szCs w:val="24"/>
              </w:rPr>
            </w:pPr>
            <w:r>
              <w:rPr>
                <w:sz w:val="24"/>
                <w:szCs w:val="24"/>
              </w:rPr>
              <w:t>9</w:t>
            </w:r>
          </w:p>
        </w:tc>
        <w:tc>
          <w:tcPr>
            <w:tcW w:w="3276" w:type="dxa"/>
            <w:shd w:val="clear" w:color="auto" w:fill="FAFAFA"/>
            <w:vAlign w:val="center"/>
          </w:tcPr>
          <w:p w14:paraId="44676358">
            <w:pPr>
              <w:spacing w:line="240" w:lineRule="auto"/>
              <w:ind w:firstLine="0" w:firstLineChars="0"/>
              <w:jc w:val="center"/>
              <w:rPr>
                <w:sz w:val="24"/>
                <w:szCs w:val="24"/>
              </w:rPr>
            </w:pPr>
            <w:r>
              <w:rPr>
                <w:sz w:val="24"/>
                <w:szCs w:val="24"/>
              </w:rPr>
              <w:drawing>
                <wp:inline distT="0" distB="0" distL="114300" distR="114300">
                  <wp:extent cx="9525" cy="114300"/>
                  <wp:effectExtent l="0" t="0" r="5715" b="6985"/>
                  <wp:docPr id="10007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0" name="图片 100070"/>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1.02%</w:t>
            </w:r>
          </w:p>
        </w:tc>
      </w:tr>
      <w:tr w14:paraId="3AA8CA6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FFFFF"/>
            <w:vAlign w:val="center"/>
          </w:tcPr>
          <w:p w14:paraId="54FB1D6C">
            <w:pPr>
              <w:spacing w:line="240" w:lineRule="auto"/>
              <w:ind w:firstLine="0" w:firstLineChars="0"/>
              <w:jc w:val="both"/>
              <w:rPr>
                <w:sz w:val="24"/>
                <w:szCs w:val="24"/>
              </w:rPr>
            </w:pPr>
            <w:r>
              <w:rPr>
                <w:sz w:val="24"/>
                <w:szCs w:val="24"/>
              </w:rPr>
              <w:t>E. 不清楚</w:t>
            </w:r>
          </w:p>
        </w:tc>
        <w:tc>
          <w:tcPr>
            <w:tcW w:w="870" w:type="dxa"/>
            <w:shd w:val="clear" w:color="auto" w:fill="FFFFFF"/>
            <w:vAlign w:val="center"/>
          </w:tcPr>
          <w:p w14:paraId="19012A95">
            <w:pPr>
              <w:spacing w:line="240" w:lineRule="auto"/>
              <w:ind w:firstLine="0" w:firstLineChars="0"/>
              <w:jc w:val="center"/>
              <w:rPr>
                <w:sz w:val="24"/>
                <w:szCs w:val="24"/>
              </w:rPr>
            </w:pPr>
            <w:r>
              <w:rPr>
                <w:sz w:val="24"/>
                <w:szCs w:val="24"/>
              </w:rPr>
              <w:t>7</w:t>
            </w:r>
          </w:p>
        </w:tc>
        <w:tc>
          <w:tcPr>
            <w:tcW w:w="3276" w:type="dxa"/>
            <w:shd w:val="clear" w:color="auto" w:fill="FFFFFF"/>
            <w:vAlign w:val="center"/>
          </w:tcPr>
          <w:p w14:paraId="438C3596">
            <w:pPr>
              <w:spacing w:line="240" w:lineRule="auto"/>
              <w:ind w:firstLine="0" w:firstLineChars="0"/>
              <w:jc w:val="center"/>
              <w:rPr>
                <w:sz w:val="24"/>
                <w:szCs w:val="24"/>
              </w:rPr>
            </w:pPr>
            <w:r>
              <w:rPr>
                <w:sz w:val="24"/>
                <w:szCs w:val="24"/>
              </w:rPr>
              <w:drawing>
                <wp:inline distT="0" distB="0" distL="114300" distR="114300">
                  <wp:extent cx="9525" cy="114300"/>
                  <wp:effectExtent l="0" t="0" r="5715" b="6985"/>
                  <wp:docPr id="100072" name="图片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 name="图片 100072"/>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0.79%</w:t>
            </w:r>
          </w:p>
        </w:tc>
      </w:tr>
      <w:tr w14:paraId="1A1B124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614" w:type="dxa"/>
            <w:shd w:val="clear" w:color="auto" w:fill="F5F5F5"/>
            <w:vAlign w:val="center"/>
          </w:tcPr>
          <w:p w14:paraId="598113DA">
            <w:pPr>
              <w:spacing w:line="240" w:lineRule="auto"/>
              <w:ind w:firstLine="0" w:firstLineChars="0"/>
              <w:jc w:val="both"/>
              <w:rPr>
                <w:sz w:val="24"/>
                <w:szCs w:val="24"/>
              </w:rPr>
            </w:pPr>
            <w:r>
              <w:rPr>
                <w:sz w:val="24"/>
                <w:szCs w:val="24"/>
              </w:rPr>
              <w:t>本题有效填写人次</w:t>
            </w:r>
          </w:p>
        </w:tc>
        <w:tc>
          <w:tcPr>
            <w:tcW w:w="870" w:type="dxa"/>
            <w:shd w:val="clear" w:color="auto" w:fill="F5F5F5"/>
            <w:vAlign w:val="center"/>
          </w:tcPr>
          <w:p w14:paraId="2EDCE776">
            <w:pPr>
              <w:spacing w:line="240" w:lineRule="auto"/>
              <w:ind w:firstLine="0" w:firstLineChars="0"/>
              <w:jc w:val="center"/>
              <w:rPr>
                <w:sz w:val="24"/>
                <w:szCs w:val="24"/>
              </w:rPr>
            </w:pPr>
            <w:r>
              <w:rPr>
                <w:sz w:val="24"/>
                <w:szCs w:val="24"/>
              </w:rPr>
              <w:t>881</w:t>
            </w:r>
          </w:p>
        </w:tc>
        <w:tc>
          <w:tcPr>
            <w:tcW w:w="3276" w:type="dxa"/>
            <w:shd w:val="clear" w:color="auto" w:fill="F5F5F5"/>
            <w:vAlign w:val="center"/>
          </w:tcPr>
          <w:p w14:paraId="45178887">
            <w:pPr>
              <w:spacing w:line="240" w:lineRule="auto"/>
              <w:ind w:firstLine="0" w:firstLineChars="0"/>
              <w:jc w:val="center"/>
              <w:rPr>
                <w:sz w:val="24"/>
                <w:szCs w:val="24"/>
              </w:rPr>
            </w:pPr>
          </w:p>
        </w:tc>
      </w:tr>
    </w:tbl>
    <w:p w14:paraId="0277AEFF">
      <w:pPr>
        <w:bidi w:val="0"/>
      </w:pPr>
      <w:r>
        <w:t>第9题</w:t>
      </w:r>
      <w:r>
        <w:rPr>
          <w:rFonts w:hint="eastAsia"/>
          <w:lang w:eastAsia="zh-CN"/>
        </w:rPr>
        <w:t>：</w:t>
      </w:r>
      <w:r>
        <w:t>您对教体局信息公开（如政策文件、工作动态等）的及时性、准确性和全面性的满意度如何？[单选题]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566"/>
        <w:gridCol w:w="1092"/>
        <w:gridCol w:w="3102"/>
      </w:tblGrid>
      <w:tr w14:paraId="739C4B3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5F5F5"/>
            <w:vAlign w:val="center"/>
          </w:tcPr>
          <w:p w14:paraId="1CB550FC">
            <w:pPr>
              <w:spacing w:line="240" w:lineRule="auto"/>
              <w:ind w:firstLine="0" w:firstLineChars="0"/>
              <w:jc w:val="center"/>
              <w:rPr>
                <w:sz w:val="24"/>
                <w:szCs w:val="24"/>
              </w:rPr>
            </w:pPr>
            <w:r>
              <w:rPr>
                <w:sz w:val="24"/>
                <w:szCs w:val="24"/>
              </w:rPr>
              <w:t>选项</w:t>
            </w:r>
          </w:p>
        </w:tc>
        <w:tc>
          <w:tcPr>
            <w:tcW w:w="1092" w:type="dxa"/>
            <w:shd w:val="clear" w:color="auto" w:fill="F5F5F5"/>
            <w:vAlign w:val="center"/>
          </w:tcPr>
          <w:p w14:paraId="4527D3EB">
            <w:pPr>
              <w:spacing w:line="240" w:lineRule="auto"/>
              <w:ind w:firstLine="0" w:firstLineChars="0"/>
              <w:jc w:val="center"/>
              <w:rPr>
                <w:sz w:val="24"/>
                <w:szCs w:val="24"/>
              </w:rPr>
            </w:pPr>
            <w:r>
              <w:rPr>
                <w:sz w:val="24"/>
                <w:szCs w:val="24"/>
              </w:rPr>
              <w:t>小计</w:t>
            </w:r>
          </w:p>
        </w:tc>
        <w:tc>
          <w:tcPr>
            <w:tcW w:w="3102" w:type="dxa"/>
            <w:shd w:val="clear" w:color="auto" w:fill="F5F5F5"/>
            <w:vAlign w:val="center"/>
          </w:tcPr>
          <w:p w14:paraId="49CD4A27">
            <w:pPr>
              <w:spacing w:line="240" w:lineRule="auto"/>
              <w:ind w:firstLine="0" w:firstLineChars="0"/>
              <w:jc w:val="center"/>
              <w:rPr>
                <w:sz w:val="24"/>
                <w:szCs w:val="24"/>
              </w:rPr>
            </w:pPr>
            <w:r>
              <w:rPr>
                <w:sz w:val="24"/>
                <w:szCs w:val="24"/>
              </w:rPr>
              <w:t>比例</w:t>
            </w:r>
          </w:p>
        </w:tc>
      </w:tr>
      <w:tr w14:paraId="5F10F3B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FFFFF"/>
            <w:vAlign w:val="center"/>
          </w:tcPr>
          <w:p w14:paraId="7E4F168D">
            <w:pPr>
              <w:spacing w:line="240" w:lineRule="auto"/>
              <w:ind w:firstLine="0" w:firstLineChars="0"/>
              <w:jc w:val="left"/>
              <w:rPr>
                <w:sz w:val="24"/>
                <w:szCs w:val="24"/>
              </w:rPr>
            </w:pPr>
            <w:r>
              <w:rPr>
                <w:sz w:val="24"/>
                <w:szCs w:val="24"/>
              </w:rPr>
              <w:t>A. 非常满意，信息公开及时、准确、全面</w:t>
            </w:r>
          </w:p>
        </w:tc>
        <w:tc>
          <w:tcPr>
            <w:tcW w:w="1092" w:type="dxa"/>
            <w:shd w:val="clear" w:color="auto" w:fill="FFFFFF"/>
            <w:vAlign w:val="center"/>
          </w:tcPr>
          <w:p w14:paraId="05375EF4">
            <w:pPr>
              <w:spacing w:line="240" w:lineRule="auto"/>
              <w:ind w:firstLine="0" w:firstLineChars="0"/>
              <w:jc w:val="center"/>
              <w:rPr>
                <w:sz w:val="24"/>
                <w:szCs w:val="24"/>
              </w:rPr>
            </w:pPr>
            <w:r>
              <w:rPr>
                <w:sz w:val="24"/>
                <w:szCs w:val="24"/>
              </w:rPr>
              <w:t>631</w:t>
            </w:r>
          </w:p>
        </w:tc>
        <w:tc>
          <w:tcPr>
            <w:tcW w:w="3102" w:type="dxa"/>
            <w:shd w:val="clear" w:color="auto" w:fill="FFFFFF"/>
            <w:vAlign w:val="center"/>
          </w:tcPr>
          <w:p w14:paraId="2BD13DC0">
            <w:pPr>
              <w:spacing w:line="240" w:lineRule="auto"/>
              <w:ind w:firstLine="0" w:firstLineChars="0"/>
              <w:jc w:val="left"/>
              <w:rPr>
                <w:sz w:val="24"/>
                <w:szCs w:val="24"/>
              </w:rPr>
            </w:pPr>
            <w:r>
              <w:rPr>
                <w:sz w:val="24"/>
                <w:szCs w:val="24"/>
              </w:rPr>
              <w:drawing>
                <wp:inline distT="0" distB="0" distL="114300" distR="114300">
                  <wp:extent cx="962025" cy="114300"/>
                  <wp:effectExtent l="0" t="0" r="13335" b="7620"/>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4" name="图片 100074"/>
                          <pic:cNvPicPr>
                            <a:picLocks noChangeAspect="1"/>
                          </pic:cNvPicPr>
                        </pic:nvPicPr>
                        <pic:blipFill>
                          <a:blip r:embed="rId67"/>
                          <a:stretch>
                            <a:fillRect/>
                          </a:stretch>
                        </pic:blipFill>
                        <pic:spPr>
                          <a:xfrm>
                            <a:off x="0" y="0"/>
                            <a:ext cx="962159" cy="114316"/>
                          </a:xfrm>
                          <a:prstGeom prst="rect">
                            <a:avLst/>
                          </a:prstGeom>
                        </pic:spPr>
                      </pic:pic>
                    </a:graphicData>
                  </a:graphic>
                </wp:inline>
              </w:drawing>
            </w:r>
            <w:r>
              <w:rPr>
                <w:sz w:val="24"/>
                <w:szCs w:val="24"/>
              </w:rPr>
              <w:drawing>
                <wp:inline distT="0" distB="0" distL="114300" distR="114300">
                  <wp:extent cx="390525" cy="114300"/>
                  <wp:effectExtent l="0" t="0" r="5715" b="7620"/>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图片 100075"/>
                          <pic:cNvPicPr>
                            <a:picLocks noChangeAspect="1"/>
                          </pic:cNvPicPr>
                        </pic:nvPicPr>
                        <pic:blipFill>
                          <a:blip r:embed="rId68"/>
                          <a:stretch>
                            <a:fillRect/>
                          </a:stretch>
                        </pic:blipFill>
                        <pic:spPr>
                          <a:xfrm>
                            <a:off x="0" y="0"/>
                            <a:ext cx="390580" cy="114316"/>
                          </a:xfrm>
                          <a:prstGeom prst="rect">
                            <a:avLst/>
                          </a:prstGeom>
                        </pic:spPr>
                      </pic:pic>
                    </a:graphicData>
                  </a:graphic>
                </wp:inline>
              </w:drawing>
            </w:r>
            <w:r>
              <w:rPr>
                <w:sz w:val="24"/>
                <w:szCs w:val="24"/>
              </w:rPr>
              <w:t>71.62%</w:t>
            </w:r>
          </w:p>
        </w:tc>
      </w:tr>
      <w:tr w14:paraId="6704678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566" w:type="dxa"/>
            <w:shd w:val="clear" w:color="auto" w:fill="FAFAFA"/>
            <w:vAlign w:val="center"/>
          </w:tcPr>
          <w:p w14:paraId="5FD1F737">
            <w:pPr>
              <w:spacing w:line="240" w:lineRule="auto"/>
              <w:ind w:firstLine="0" w:firstLineChars="0"/>
              <w:jc w:val="left"/>
              <w:rPr>
                <w:sz w:val="24"/>
                <w:szCs w:val="24"/>
              </w:rPr>
            </w:pPr>
            <w:r>
              <w:rPr>
                <w:sz w:val="24"/>
                <w:szCs w:val="24"/>
              </w:rPr>
              <w:t>B. 满意，基本能满足信息获取需求</w:t>
            </w:r>
          </w:p>
        </w:tc>
        <w:tc>
          <w:tcPr>
            <w:tcW w:w="1092" w:type="dxa"/>
            <w:shd w:val="clear" w:color="auto" w:fill="FAFAFA"/>
            <w:vAlign w:val="center"/>
          </w:tcPr>
          <w:p w14:paraId="3A41BB6B">
            <w:pPr>
              <w:spacing w:line="240" w:lineRule="auto"/>
              <w:ind w:firstLine="0" w:firstLineChars="0"/>
              <w:jc w:val="center"/>
              <w:rPr>
                <w:sz w:val="24"/>
                <w:szCs w:val="24"/>
              </w:rPr>
            </w:pPr>
            <w:r>
              <w:rPr>
                <w:sz w:val="24"/>
                <w:szCs w:val="24"/>
              </w:rPr>
              <w:t>198</w:t>
            </w:r>
          </w:p>
        </w:tc>
        <w:tc>
          <w:tcPr>
            <w:tcW w:w="3102" w:type="dxa"/>
            <w:shd w:val="clear" w:color="auto" w:fill="FAFAFA"/>
            <w:vAlign w:val="center"/>
          </w:tcPr>
          <w:p w14:paraId="71F6BB3E">
            <w:pPr>
              <w:spacing w:line="240" w:lineRule="auto"/>
              <w:ind w:firstLine="0" w:firstLineChars="0"/>
              <w:jc w:val="left"/>
              <w:rPr>
                <w:sz w:val="24"/>
                <w:szCs w:val="24"/>
              </w:rPr>
            </w:pPr>
            <w:r>
              <w:rPr>
                <w:sz w:val="24"/>
                <w:szCs w:val="24"/>
              </w:rPr>
              <w:drawing>
                <wp:inline distT="0" distB="0" distL="114300" distR="114300">
                  <wp:extent cx="295275" cy="114300"/>
                  <wp:effectExtent l="0" t="0" r="9525" b="7620"/>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pic:cNvPicPr>
                        </pic:nvPicPr>
                        <pic:blipFill>
                          <a:blip r:embed="rId69"/>
                          <a:stretch>
                            <a:fillRect/>
                          </a:stretch>
                        </pic:blipFill>
                        <pic:spPr>
                          <a:xfrm>
                            <a:off x="0" y="0"/>
                            <a:ext cx="295316" cy="114316"/>
                          </a:xfrm>
                          <a:prstGeom prst="rect">
                            <a:avLst/>
                          </a:prstGeom>
                        </pic:spPr>
                      </pic:pic>
                    </a:graphicData>
                  </a:graphic>
                </wp:inline>
              </w:drawing>
            </w:r>
            <w:r>
              <w:rPr>
                <w:sz w:val="24"/>
                <w:szCs w:val="24"/>
              </w:rPr>
              <w:drawing>
                <wp:inline distT="0" distB="0" distL="114300" distR="114300">
                  <wp:extent cx="1057275" cy="114300"/>
                  <wp:effectExtent l="0" t="0" r="9525" b="7620"/>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pic:cNvPicPr>
                        </pic:nvPicPr>
                        <pic:blipFill>
                          <a:blip r:embed="rId70"/>
                          <a:stretch>
                            <a:fillRect/>
                          </a:stretch>
                        </pic:blipFill>
                        <pic:spPr>
                          <a:xfrm>
                            <a:off x="0" y="0"/>
                            <a:ext cx="1057423" cy="114316"/>
                          </a:xfrm>
                          <a:prstGeom prst="rect">
                            <a:avLst/>
                          </a:prstGeom>
                        </pic:spPr>
                      </pic:pic>
                    </a:graphicData>
                  </a:graphic>
                </wp:inline>
              </w:drawing>
            </w:r>
            <w:r>
              <w:rPr>
                <w:sz w:val="24"/>
                <w:szCs w:val="24"/>
              </w:rPr>
              <w:t>22.47%</w:t>
            </w:r>
          </w:p>
        </w:tc>
      </w:tr>
      <w:tr w14:paraId="4A7F4F5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FFFFF"/>
            <w:vAlign w:val="center"/>
          </w:tcPr>
          <w:p w14:paraId="63920A11">
            <w:pPr>
              <w:spacing w:line="240" w:lineRule="auto"/>
              <w:ind w:firstLine="0" w:firstLineChars="0"/>
              <w:jc w:val="left"/>
              <w:rPr>
                <w:sz w:val="24"/>
                <w:szCs w:val="24"/>
              </w:rPr>
            </w:pPr>
            <w:r>
              <w:rPr>
                <w:sz w:val="24"/>
                <w:szCs w:val="24"/>
              </w:rPr>
              <w:t>C. 一般，信息公开存在一些不足</w:t>
            </w:r>
          </w:p>
        </w:tc>
        <w:tc>
          <w:tcPr>
            <w:tcW w:w="1092" w:type="dxa"/>
            <w:shd w:val="clear" w:color="auto" w:fill="FFFFFF"/>
            <w:vAlign w:val="center"/>
          </w:tcPr>
          <w:p w14:paraId="553505EE">
            <w:pPr>
              <w:spacing w:line="240" w:lineRule="auto"/>
              <w:ind w:firstLine="0" w:firstLineChars="0"/>
              <w:jc w:val="center"/>
              <w:rPr>
                <w:sz w:val="24"/>
                <w:szCs w:val="24"/>
              </w:rPr>
            </w:pPr>
            <w:r>
              <w:rPr>
                <w:sz w:val="24"/>
                <w:szCs w:val="24"/>
              </w:rPr>
              <w:t>44</w:t>
            </w:r>
          </w:p>
        </w:tc>
        <w:tc>
          <w:tcPr>
            <w:tcW w:w="3102" w:type="dxa"/>
            <w:shd w:val="clear" w:color="auto" w:fill="FFFFFF"/>
            <w:vAlign w:val="center"/>
          </w:tcPr>
          <w:p w14:paraId="6E7CFBB6">
            <w:pPr>
              <w:spacing w:line="240" w:lineRule="auto"/>
              <w:ind w:firstLine="0" w:firstLineChars="0"/>
              <w:jc w:val="left"/>
              <w:rPr>
                <w:sz w:val="24"/>
                <w:szCs w:val="24"/>
              </w:rPr>
            </w:pPr>
            <w:r>
              <w:rPr>
                <w:sz w:val="24"/>
                <w:szCs w:val="24"/>
              </w:rPr>
              <w:drawing>
                <wp:inline distT="0" distB="0" distL="114300" distR="114300">
                  <wp:extent cx="66675" cy="114300"/>
                  <wp:effectExtent l="0" t="0" r="9525" b="7620"/>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8" name="图片 100078"/>
                          <pic:cNvPicPr>
                            <a:picLocks noChangeAspect="1"/>
                          </pic:cNvPicPr>
                        </pic:nvPicPr>
                        <pic:blipFill>
                          <a:blip r:embed="rId71"/>
                          <a:stretch>
                            <a:fillRect/>
                          </a:stretch>
                        </pic:blipFill>
                        <pic:spPr>
                          <a:xfrm>
                            <a:off x="0" y="0"/>
                            <a:ext cx="66684" cy="114316"/>
                          </a:xfrm>
                          <a:prstGeom prst="rect">
                            <a:avLst/>
                          </a:prstGeom>
                        </pic:spPr>
                      </pic:pic>
                    </a:graphicData>
                  </a:graphic>
                </wp:inline>
              </w:drawing>
            </w:r>
            <w:r>
              <w:rPr>
                <w:sz w:val="24"/>
                <w:szCs w:val="24"/>
              </w:rPr>
              <w:drawing>
                <wp:inline distT="0" distB="0" distL="114300" distR="114300">
                  <wp:extent cx="1285875" cy="114300"/>
                  <wp:effectExtent l="0" t="0" r="9525" b="7620"/>
                  <wp:docPr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图片 100079"/>
                          <pic:cNvPicPr>
                            <a:picLocks noChangeAspect="1"/>
                          </pic:cNvPicPr>
                        </pic:nvPicPr>
                        <pic:blipFill>
                          <a:blip r:embed="rId72"/>
                          <a:stretch>
                            <a:fillRect/>
                          </a:stretch>
                        </pic:blipFill>
                        <pic:spPr>
                          <a:xfrm>
                            <a:off x="0" y="0"/>
                            <a:ext cx="1286055" cy="114316"/>
                          </a:xfrm>
                          <a:prstGeom prst="rect">
                            <a:avLst/>
                          </a:prstGeom>
                        </pic:spPr>
                      </pic:pic>
                    </a:graphicData>
                  </a:graphic>
                </wp:inline>
              </w:drawing>
            </w:r>
            <w:r>
              <w:rPr>
                <w:sz w:val="24"/>
                <w:szCs w:val="24"/>
              </w:rPr>
              <w:t>4.99%</w:t>
            </w:r>
          </w:p>
        </w:tc>
      </w:tr>
      <w:tr w14:paraId="21191CB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AFAFA"/>
            <w:vAlign w:val="center"/>
          </w:tcPr>
          <w:p w14:paraId="58441005">
            <w:pPr>
              <w:spacing w:line="240" w:lineRule="auto"/>
              <w:ind w:firstLine="0" w:firstLineChars="0"/>
              <w:jc w:val="left"/>
              <w:rPr>
                <w:sz w:val="24"/>
                <w:szCs w:val="24"/>
              </w:rPr>
            </w:pPr>
            <w:r>
              <w:rPr>
                <w:sz w:val="24"/>
                <w:szCs w:val="24"/>
              </w:rPr>
              <w:t>D. 不满意，信息公开不及时、不准确或不全面</w:t>
            </w:r>
          </w:p>
        </w:tc>
        <w:tc>
          <w:tcPr>
            <w:tcW w:w="1092" w:type="dxa"/>
            <w:shd w:val="clear" w:color="auto" w:fill="FAFAFA"/>
            <w:vAlign w:val="center"/>
          </w:tcPr>
          <w:p w14:paraId="5A8DED11">
            <w:pPr>
              <w:spacing w:line="240" w:lineRule="auto"/>
              <w:ind w:firstLine="0" w:firstLineChars="0"/>
              <w:jc w:val="center"/>
              <w:rPr>
                <w:sz w:val="24"/>
                <w:szCs w:val="24"/>
              </w:rPr>
            </w:pPr>
            <w:r>
              <w:rPr>
                <w:sz w:val="24"/>
                <w:szCs w:val="24"/>
              </w:rPr>
              <w:t>7</w:t>
            </w:r>
          </w:p>
        </w:tc>
        <w:tc>
          <w:tcPr>
            <w:tcW w:w="3102" w:type="dxa"/>
            <w:shd w:val="clear" w:color="auto" w:fill="FAFAFA"/>
            <w:vAlign w:val="center"/>
          </w:tcPr>
          <w:p w14:paraId="20380C3F">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080" name="图片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0" name="图片 100080"/>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081" name="图片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图片 100081"/>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0.79%</w:t>
            </w:r>
          </w:p>
        </w:tc>
      </w:tr>
      <w:tr w14:paraId="604F944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FFFFF"/>
            <w:vAlign w:val="center"/>
          </w:tcPr>
          <w:p w14:paraId="01D56623">
            <w:pPr>
              <w:spacing w:line="240" w:lineRule="auto"/>
              <w:ind w:firstLine="0" w:firstLineChars="0"/>
              <w:jc w:val="left"/>
              <w:rPr>
                <w:sz w:val="24"/>
                <w:szCs w:val="24"/>
              </w:rPr>
            </w:pPr>
            <w:r>
              <w:rPr>
                <w:sz w:val="24"/>
                <w:szCs w:val="24"/>
              </w:rPr>
              <w:t>E. 非常不满意</w:t>
            </w:r>
          </w:p>
        </w:tc>
        <w:tc>
          <w:tcPr>
            <w:tcW w:w="1092" w:type="dxa"/>
            <w:shd w:val="clear" w:color="auto" w:fill="FFFFFF"/>
            <w:vAlign w:val="center"/>
          </w:tcPr>
          <w:p w14:paraId="64EC6A72">
            <w:pPr>
              <w:spacing w:line="240" w:lineRule="auto"/>
              <w:ind w:firstLine="0" w:firstLineChars="0"/>
              <w:jc w:val="center"/>
              <w:rPr>
                <w:sz w:val="24"/>
                <w:szCs w:val="24"/>
              </w:rPr>
            </w:pPr>
            <w:r>
              <w:rPr>
                <w:sz w:val="24"/>
                <w:szCs w:val="24"/>
              </w:rPr>
              <w:t>1</w:t>
            </w:r>
          </w:p>
        </w:tc>
        <w:tc>
          <w:tcPr>
            <w:tcW w:w="3102" w:type="dxa"/>
            <w:shd w:val="clear" w:color="auto" w:fill="FFFFFF"/>
            <w:vAlign w:val="center"/>
          </w:tcPr>
          <w:p w14:paraId="45318666">
            <w:pPr>
              <w:spacing w:line="240" w:lineRule="auto"/>
              <w:ind w:firstLine="0" w:firstLineChars="0"/>
              <w:jc w:val="left"/>
              <w:rPr>
                <w:sz w:val="24"/>
                <w:szCs w:val="24"/>
              </w:rPr>
            </w:pPr>
            <w:r>
              <w:rPr>
                <w:sz w:val="24"/>
                <w:szCs w:val="24"/>
              </w:rPr>
              <w:drawing>
                <wp:inline distT="0" distB="0" distL="114300" distR="114300">
                  <wp:extent cx="1352550" cy="114300"/>
                  <wp:effectExtent l="0" t="0" r="3810" b="7620"/>
                  <wp:docPr id="100082" name="图片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2" name="图片 100082"/>
                          <pic:cNvPicPr>
                            <a:picLocks noChangeAspect="1"/>
                          </pic:cNvPicPr>
                        </pic:nvPicPr>
                        <pic:blipFill>
                          <a:blip r:embed="rId42"/>
                          <a:stretch>
                            <a:fillRect/>
                          </a:stretch>
                        </pic:blipFill>
                        <pic:spPr>
                          <a:xfrm>
                            <a:off x="0" y="0"/>
                            <a:ext cx="1352739" cy="114316"/>
                          </a:xfrm>
                          <a:prstGeom prst="rect">
                            <a:avLst/>
                          </a:prstGeom>
                        </pic:spPr>
                      </pic:pic>
                    </a:graphicData>
                  </a:graphic>
                </wp:inline>
              </w:drawing>
            </w:r>
            <w:r>
              <w:rPr>
                <w:sz w:val="24"/>
                <w:szCs w:val="24"/>
              </w:rPr>
              <w:t>0.11%</w:t>
            </w:r>
          </w:p>
        </w:tc>
      </w:tr>
      <w:tr w14:paraId="11C6069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566" w:type="dxa"/>
            <w:shd w:val="clear" w:color="auto" w:fill="F5F5F5"/>
            <w:vAlign w:val="center"/>
          </w:tcPr>
          <w:p w14:paraId="0A0BE735">
            <w:pPr>
              <w:spacing w:line="240" w:lineRule="auto"/>
              <w:ind w:firstLine="0" w:firstLineChars="0"/>
              <w:jc w:val="left"/>
              <w:rPr>
                <w:sz w:val="24"/>
                <w:szCs w:val="24"/>
              </w:rPr>
            </w:pPr>
            <w:r>
              <w:rPr>
                <w:sz w:val="24"/>
                <w:szCs w:val="24"/>
              </w:rPr>
              <w:t>本题有效填写人次</w:t>
            </w:r>
          </w:p>
        </w:tc>
        <w:tc>
          <w:tcPr>
            <w:tcW w:w="1092" w:type="dxa"/>
            <w:shd w:val="clear" w:color="auto" w:fill="F5F5F5"/>
            <w:vAlign w:val="center"/>
          </w:tcPr>
          <w:p w14:paraId="52D778C1">
            <w:pPr>
              <w:spacing w:line="240" w:lineRule="auto"/>
              <w:ind w:firstLine="0" w:firstLineChars="0"/>
              <w:jc w:val="center"/>
              <w:rPr>
                <w:sz w:val="24"/>
                <w:szCs w:val="24"/>
              </w:rPr>
            </w:pPr>
            <w:r>
              <w:rPr>
                <w:sz w:val="24"/>
                <w:szCs w:val="24"/>
              </w:rPr>
              <w:t>881</w:t>
            </w:r>
          </w:p>
        </w:tc>
        <w:tc>
          <w:tcPr>
            <w:tcW w:w="3102" w:type="dxa"/>
            <w:shd w:val="clear" w:color="auto" w:fill="F5F5F5"/>
            <w:vAlign w:val="center"/>
          </w:tcPr>
          <w:p w14:paraId="2D1CAD68">
            <w:pPr>
              <w:spacing w:line="240" w:lineRule="auto"/>
              <w:ind w:firstLine="0" w:firstLineChars="0"/>
              <w:jc w:val="left"/>
              <w:rPr>
                <w:sz w:val="24"/>
                <w:szCs w:val="24"/>
              </w:rPr>
            </w:pPr>
          </w:p>
        </w:tc>
      </w:tr>
    </w:tbl>
    <w:p w14:paraId="029FE57B">
      <w:pPr>
        <w:pStyle w:val="5"/>
        <w:bidi w:val="0"/>
        <w:jc w:val="left"/>
        <w:rPr>
          <w:highlight w:val="none"/>
        </w:rPr>
        <w:sectPr>
          <w:headerReference r:id="rId10" w:type="default"/>
          <w:footerReference r:id="rId11" w:type="default"/>
          <w:pgSz w:w="11900" w:h="16840"/>
          <w:pgMar w:top="720" w:right="1678" w:bottom="1440" w:left="1678" w:header="0" w:footer="1440" w:gutter="0"/>
          <w:pgNumType w:fmt="numberInDash"/>
          <w:cols w:space="0" w:num="1"/>
          <w:rtlGutter w:val="0"/>
          <w:docGrid w:type="lines" w:linePitch="386" w:charSpace="0"/>
        </w:sectPr>
      </w:pPr>
    </w:p>
    <w:p w14:paraId="3C71AA23">
      <w:pPr>
        <w:pStyle w:val="5"/>
        <w:bidi w:val="0"/>
        <w:jc w:val="left"/>
        <w:rPr>
          <w:rFonts w:hint="eastAsia"/>
          <w:highlight w:val="none"/>
        </w:rPr>
      </w:pPr>
      <w:bookmarkStart w:id="75" w:name="_Toc548"/>
      <w:r>
        <w:rPr>
          <w:highlight w:val="none"/>
        </w:rPr>
        <w:t>附件</w:t>
      </w:r>
      <w:r>
        <w:rPr>
          <w:rFonts w:hint="eastAsia"/>
          <w:highlight w:val="none"/>
          <w:lang w:val="en-US" w:eastAsia="zh-CN"/>
        </w:rPr>
        <w:t>三</w:t>
      </w:r>
      <w:r>
        <w:rPr>
          <w:highlight w:val="none"/>
        </w:rPr>
        <w:t xml:space="preserve"> </w:t>
      </w:r>
      <w:r>
        <w:rPr>
          <w:rFonts w:hint="eastAsia"/>
          <w:highlight w:val="none"/>
          <w:lang w:val="en-US" w:eastAsia="zh-CN"/>
        </w:rPr>
        <w:t>社会公众</w:t>
      </w:r>
      <w:r>
        <w:rPr>
          <w:highlight w:val="none"/>
        </w:rPr>
        <w:t>满意度分析报告</w:t>
      </w:r>
      <w:bookmarkEnd w:id="75"/>
    </w:p>
    <w:p w14:paraId="1333DB62">
      <w:pPr>
        <w:bidi w:val="0"/>
        <w:ind w:left="0" w:leftChars="0" w:firstLine="0" w:firstLineChars="0"/>
        <w:jc w:val="center"/>
        <w:rPr>
          <w:rFonts w:hint="eastAsia"/>
        </w:rPr>
      </w:pPr>
      <w:r>
        <w:rPr>
          <w:rFonts w:hint="eastAsia"/>
        </w:rPr>
        <w:t>三门峡市陕州区教体局部门整体2023年度的工作实施情况</w:t>
      </w:r>
    </w:p>
    <w:p w14:paraId="7BB2D340">
      <w:pPr>
        <w:bidi w:val="0"/>
        <w:ind w:left="0" w:leftChars="0" w:firstLine="0" w:firstLineChars="0"/>
        <w:jc w:val="center"/>
        <w:rPr>
          <w:rFonts w:hint="eastAsia" w:eastAsia="宋体"/>
          <w:lang w:val="en-US" w:eastAsia="zh-CN"/>
        </w:rPr>
      </w:pPr>
      <w:r>
        <w:rPr>
          <w:rFonts w:hint="eastAsia"/>
          <w:lang w:val="en-US" w:eastAsia="zh-CN"/>
        </w:rPr>
        <w:t>社会公众</w:t>
      </w:r>
      <w:r>
        <w:rPr>
          <w:rFonts w:hint="eastAsia"/>
        </w:rPr>
        <w:t>满意度调查问卷</w:t>
      </w:r>
      <w:r>
        <w:rPr>
          <w:rFonts w:hint="eastAsia"/>
          <w:lang w:val="en-US" w:eastAsia="zh-CN"/>
        </w:rPr>
        <w:t>分析报告</w:t>
      </w:r>
    </w:p>
    <w:p w14:paraId="44815F7E">
      <w:pPr>
        <w:pStyle w:val="8"/>
        <w:bidi w:val="0"/>
      </w:pPr>
      <w:r>
        <w:t>一、调查目的</w:t>
      </w:r>
    </w:p>
    <w:p w14:paraId="2B483236">
      <w:pPr>
        <w:bidi w:val="0"/>
      </w:pPr>
      <w:r>
        <w:t>充分掌握</w:t>
      </w:r>
      <w:r>
        <w:rPr>
          <w:rFonts w:hint="eastAsia"/>
        </w:rPr>
        <w:t>三门峡市陕州区教体局部门整体</w:t>
      </w:r>
      <w:r>
        <w:rPr>
          <w:rFonts w:hint="eastAsia"/>
          <w:lang w:val="en-US" w:eastAsia="zh-CN"/>
        </w:rPr>
        <w:t>2023年度</w:t>
      </w:r>
      <w:r>
        <w:t>的</w:t>
      </w:r>
      <w:r>
        <w:rPr>
          <w:rFonts w:hint="eastAsia"/>
          <w:lang w:val="en-US" w:eastAsia="zh-CN"/>
        </w:rPr>
        <w:t>工作</w:t>
      </w:r>
      <w:r>
        <w:t>实施情况，了解</w:t>
      </w:r>
      <w:r>
        <w:rPr>
          <w:rFonts w:hint="eastAsia"/>
          <w:lang w:val="en-US" w:eastAsia="zh-CN"/>
        </w:rPr>
        <w:t>当地社会公众</w:t>
      </w:r>
      <w:r>
        <w:t>对项目</w:t>
      </w:r>
      <w:r>
        <w:rPr>
          <w:rFonts w:hint="eastAsia"/>
          <w:lang w:val="en-US" w:eastAsia="zh-CN"/>
        </w:rPr>
        <w:t>质量及成效的</w:t>
      </w:r>
      <w:r>
        <w:t>满意与认可程度。</w:t>
      </w:r>
    </w:p>
    <w:p w14:paraId="7226DAC9">
      <w:pPr>
        <w:pStyle w:val="8"/>
        <w:bidi w:val="0"/>
      </w:pPr>
      <w:r>
        <w:t>二、调查对象与调查内容</w:t>
      </w:r>
    </w:p>
    <w:p w14:paraId="35CEB86D">
      <w:pPr>
        <w:bidi w:val="0"/>
        <w:rPr>
          <w:rFonts w:hint="eastAsia" w:eastAsia="宋体"/>
          <w:lang w:eastAsia="zh-CN"/>
        </w:rPr>
      </w:pPr>
      <w:r>
        <w:t>本次调研对象为</w:t>
      </w:r>
      <w:r>
        <w:rPr>
          <w:rFonts w:hint="eastAsia"/>
        </w:rPr>
        <w:t>三门峡市陕州区教体局部门整体2023年度的工作实施情况</w:t>
      </w:r>
      <w:r>
        <w:rPr>
          <w:rFonts w:hint="eastAsia"/>
          <w:lang w:val="en-US" w:eastAsia="zh-CN"/>
        </w:rPr>
        <w:t>的</w:t>
      </w:r>
      <w:r>
        <w:t>受益</w:t>
      </w:r>
      <w:r>
        <w:rPr>
          <w:rFonts w:hint="eastAsia"/>
          <w:lang w:val="en-US" w:eastAsia="zh-CN"/>
        </w:rPr>
        <w:t>群体之一：社会公众；</w:t>
      </w:r>
      <w:r>
        <w:t>问卷设计的内容包括基本问题及满意度问题</w:t>
      </w:r>
      <w:r>
        <w:rPr>
          <w:rFonts w:hint="eastAsia"/>
          <w:lang w:eastAsia="zh-CN"/>
        </w:rPr>
        <w:t>，</w:t>
      </w:r>
      <w:r>
        <w:t>侧重于</w:t>
      </w:r>
      <w:r>
        <w:rPr>
          <w:rFonts w:hint="eastAsia"/>
          <w:lang w:val="en-US" w:eastAsia="zh-CN"/>
        </w:rPr>
        <w:t>了解受益相关方对</w:t>
      </w:r>
      <w:r>
        <w:t>质量及</w:t>
      </w:r>
      <w:r>
        <w:rPr>
          <w:rFonts w:hint="eastAsia"/>
          <w:lang w:val="en-US" w:eastAsia="zh-CN"/>
        </w:rPr>
        <w:t>成效</w:t>
      </w:r>
      <w:r>
        <w:t>的满意和认可程度</w:t>
      </w:r>
      <w:r>
        <w:rPr>
          <w:rFonts w:hint="eastAsia"/>
          <w:lang w:eastAsia="zh-CN"/>
        </w:rPr>
        <w:t>。</w:t>
      </w:r>
    </w:p>
    <w:p w14:paraId="1CBD5057">
      <w:pPr>
        <w:pStyle w:val="8"/>
        <w:bidi w:val="0"/>
      </w:pPr>
      <w:r>
        <w:t>三、调查方式与抽样方法</w:t>
      </w:r>
    </w:p>
    <w:p w14:paraId="456CB884">
      <w:pPr>
        <w:bidi w:val="0"/>
      </w:pPr>
      <w:r>
        <w:rPr>
          <w:rFonts w:hint="eastAsia" w:eastAsia="宋体"/>
          <w:lang w:eastAsia="zh-CN"/>
        </w:rPr>
        <w:drawing>
          <wp:anchor distT="0" distB="0" distL="114300" distR="114300" simplePos="0" relativeHeight="251670528" behindDoc="0" locked="0" layoutInCell="1" allowOverlap="1">
            <wp:simplePos x="0" y="0"/>
            <wp:positionH relativeFrom="column">
              <wp:posOffset>336550</wp:posOffset>
            </wp:positionH>
            <wp:positionV relativeFrom="paragraph">
              <wp:posOffset>817880</wp:posOffset>
            </wp:positionV>
            <wp:extent cx="4747895" cy="2988310"/>
            <wp:effectExtent l="0" t="0" r="6985" b="13970"/>
            <wp:wrapTopAndBottom/>
            <wp:docPr id="1" name="图片 1" descr="17418541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1854146184"/>
                    <pic:cNvPicPr>
                      <a:picLocks noChangeAspect="1"/>
                    </pic:cNvPicPr>
                  </pic:nvPicPr>
                  <pic:blipFill>
                    <a:blip r:embed="rId73"/>
                    <a:stretch>
                      <a:fillRect/>
                    </a:stretch>
                  </pic:blipFill>
                  <pic:spPr>
                    <a:xfrm>
                      <a:off x="0" y="0"/>
                      <a:ext cx="4747895" cy="2988310"/>
                    </a:xfrm>
                    <a:prstGeom prst="rect">
                      <a:avLst/>
                    </a:prstGeom>
                  </pic:spPr>
                </pic:pic>
              </a:graphicData>
            </a:graphic>
          </wp:anchor>
        </w:drawing>
      </w:r>
      <w:r>
        <w:t>问卷调查采取</w:t>
      </w:r>
      <w:r>
        <w:rPr>
          <w:rFonts w:hint="eastAsia"/>
          <w:lang w:val="en-US" w:eastAsia="zh-CN"/>
        </w:rPr>
        <w:t>线上问卷（问卷星）</w:t>
      </w:r>
      <w:r>
        <w:t>方式进行。通过主管</w:t>
      </w:r>
      <w:r>
        <w:rPr>
          <w:rFonts w:hint="eastAsia"/>
          <w:lang w:val="en-US" w:eastAsia="zh-CN"/>
        </w:rPr>
        <w:t>单位</w:t>
      </w:r>
      <w:r>
        <w:t>配合，</w:t>
      </w:r>
      <w:r>
        <w:rPr>
          <w:rFonts w:hint="eastAsia"/>
          <w:lang w:val="en-US" w:eastAsia="zh-CN"/>
        </w:rPr>
        <w:t>随机</w:t>
      </w:r>
      <w:r>
        <w:t>抽取部分受益</w:t>
      </w:r>
      <w:r>
        <w:rPr>
          <w:rFonts w:hint="eastAsia"/>
          <w:lang w:val="en-US" w:eastAsia="zh-CN"/>
        </w:rPr>
        <w:t>群体发放问卷</w:t>
      </w:r>
      <w:r>
        <w:t>进行满意度调查。</w:t>
      </w:r>
    </w:p>
    <w:p w14:paraId="04C06D33">
      <w:pPr>
        <w:pStyle w:val="8"/>
        <w:bidi w:val="0"/>
      </w:pPr>
      <w:r>
        <w:t>四、问卷的发放和回收</w:t>
      </w:r>
    </w:p>
    <w:p w14:paraId="6D04D2FD">
      <w:pPr>
        <w:bidi w:val="0"/>
        <w:rPr>
          <w:rFonts w:hint="eastAsia" w:cs="宋体"/>
          <w:b/>
          <w:sz w:val="28"/>
          <w:szCs w:val="28"/>
          <w:lang w:val="en-US" w:eastAsia="zh-CN"/>
        </w:rPr>
      </w:pPr>
      <w:r>
        <w:t>为确保问卷调查的全面性和代表性，本次</w:t>
      </w:r>
      <w:r>
        <w:rPr>
          <w:rFonts w:hint="eastAsia"/>
          <w:lang w:val="en-US" w:eastAsia="zh-CN"/>
        </w:rPr>
        <w:t>社会公众满意度问卷随机发放并有效填写共计1677</w:t>
      </w:r>
      <w:r>
        <w:t>份</w:t>
      </w:r>
      <w:r>
        <w:rPr>
          <w:rFonts w:hint="eastAsia"/>
          <w:lang w:eastAsia="zh-CN"/>
        </w:rPr>
        <w:t>。</w:t>
      </w:r>
      <w:r>
        <w:rPr>
          <w:rFonts w:hint="eastAsia"/>
          <w:lang w:val="en-US" w:eastAsia="zh-CN"/>
        </w:rPr>
        <w:t>本次</w:t>
      </w:r>
      <w:r>
        <w:t>调查问卷填写完整，</w:t>
      </w:r>
      <w:r>
        <w:rPr>
          <w:rFonts w:hint="eastAsia"/>
          <w:lang w:val="en-US" w:eastAsia="zh-CN"/>
        </w:rPr>
        <w:t>随机性强</w:t>
      </w:r>
      <w:r>
        <w:t>，有效问卷回收率高，具有较强的代表性和可信度，可作为绩效评价报告研究重要依据。</w:t>
      </w:r>
    </w:p>
    <w:p w14:paraId="4ACAF392">
      <w:pPr>
        <w:pStyle w:val="8"/>
        <w:bidi w:val="0"/>
      </w:pPr>
      <w:r>
        <w:rPr>
          <w:rFonts w:hint="eastAsia" w:cs="宋体"/>
          <w:b/>
          <w:sz w:val="28"/>
          <w:szCs w:val="28"/>
          <w:lang w:val="en-US" w:eastAsia="zh-CN"/>
        </w:rPr>
        <w:t>五</w:t>
      </w:r>
      <w:r>
        <w:rPr>
          <w:rFonts w:hint="eastAsia" w:ascii="Arial" w:hAnsi="Arial" w:eastAsia="宋体" w:cs="宋体"/>
          <w:b/>
          <w:sz w:val="28"/>
          <w:szCs w:val="28"/>
        </w:rPr>
        <w:t>、</w:t>
      </w:r>
      <w:r>
        <w:rPr>
          <w:rFonts w:hint="eastAsia"/>
          <w:lang w:val="en-US" w:eastAsia="zh-CN"/>
        </w:rPr>
        <w:t>社会公众满意度</w:t>
      </w:r>
      <w:r>
        <w:t>调查问卷分析</w:t>
      </w:r>
    </w:p>
    <w:p w14:paraId="30842CED">
      <w:pPr>
        <w:tabs>
          <w:tab w:val="left" w:pos="4480"/>
        </w:tabs>
        <w:bidi w:val="0"/>
      </w:pPr>
      <w:r>
        <w:t>第1题</w:t>
      </w:r>
      <w:r>
        <w:rPr>
          <w:rFonts w:hint="eastAsia"/>
          <w:lang w:eastAsia="zh-CN"/>
        </w:rPr>
        <w:t>：</w:t>
      </w:r>
      <w:r>
        <w:t>您的性别</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1732211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D8C338E">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7CC65C34">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2AA680D">
            <w:pPr>
              <w:spacing w:line="240" w:lineRule="auto"/>
              <w:ind w:firstLine="0" w:firstLineChars="0"/>
              <w:jc w:val="center"/>
              <w:rPr>
                <w:sz w:val="24"/>
                <w:szCs w:val="24"/>
              </w:rPr>
            </w:pPr>
            <w:r>
              <w:rPr>
                <w:sz w:val="24"/>
                <w:szCs w:val="24"/>
              </w:rPr>
              <w:t>比例</w:t>
            </w:r>
          </w:p>
        </w:tc>
      </w:tr>
      <w:tr w14:paraId="7D283FF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6C9E6CE">
            <w:pPr>
              <w:spacing w:line="240" w:lineRule="auto"/>
              <w:ind w:firstLine="0" w:firstLineChars="0"/>
              <w:jc w:val="left"/>
              <w:rPr>
                <w:sz w:val="24"/>
                <w:szCs w:val="24"/>
              </w:rPr>
            </w:pPr>
            <w:r>
              <w:rPr>
                <w:sz w:val="24"/>
                <w:szCs w:val="24"/>
              </w:rPr>
              <w:t>A. 男</w:t>
            </w:r>
          </w:p>
        </w:tc>
        <w:tc>
          <w:tcPr>
            <w:tcW w:w="1000" w:type="dxa"/>
            <w:shd w:val="clear" w:color="auto" w:fill="FFFFFF"/>
            <w:vAlign w:val="center"/>
          </w:tcPr>
          <w:p w14:paraId="2B2BCD99">
            <w:pPr>
              <w:spacing w:line="240" w:lineRule="auto"/>
              <w:ind w:firstLine="0" w:firstLineChars="0"/>
              <w:jc w:val="center"/>
              <w:rPr>
                <w:sz w:val="24"/>
                <w:szCs w:val="24"/>
              </w:rPr>
            </w:pPr>
            <w:r>
              <w:rPr>
                <w:sz w:val="24"/>
                <w:szCs w:val="24"/>
              </w:rPr>
              <w:t>447</w:t>
            </w:r>
          </w:p>
        </w:tc>
        <w:tc>
          <w:tcPr>
            <w:tcW w:w="3106" w:type="dxa"/>
            <w:shd w:val="clear" w:color="auto" w:fill="FFFFFF"/>
            <w:vAlign w:val="center"/>
          </w:tcPr>
          <w:p w14:paraId="4898F119">
            <w:pPr>
              <w:spacing w:line="240" w:lineRule="auto"/>
              <w:ind w:firstLine="0" w:firstLineChars="0"/>
              <w:jc w:val="left"/>
              <w:rPr>
                <w:sz w:val="24"/>
                <w:szCs w:val="24"/>
              </w:rPr>
            </w:pPr>
            <w:r>
              <w:rPr>
                <w:sz w:val="24"/>
                <w:szCs w:val="24"/>
              </w:rPr>
              <w:drawing>
                <wp:inline distT="0" distB="0" distL="114300" distR="114300">
                  <wp:extent cx="352425" cy="114300"/>
                  <wp:effectExtent l="0" t="0" r="13335" b="762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4"/>
                          <a:stretch>
                            <a:fillRect/>
                          </a:stretch>
                        </pic:blipFill>
                        <pic:spPr>
                          <a:xfrm>
                            <a:off x="0" y="0"/>
                            <a:ext cx="352474" cy="114316"/>
                          </a:xfrm>
                          <a:prstGeom prst="rect">
                            <a:avLst/>
                          </a:prstGeom>
                        </pic:spPr>
                      </pic:pic>
                    </a:graphicData>
                  </a:graphic>
                </wp:inline>
              </w:drawing>
            </w:r>
            <w:r>
              <w:rPr>
                <w:sz w:val="24"/>
                <w:szCs w:val="24"/>
              </w:rPr>
              <w:drawing>
                <wp:inline distT="0" distB="0" distL="114300" distR="114300">
                  <wp:extent cx="1000125" cy="114300"/>
                  <wp:effectExtent l="0" t="0" r="5715" b="762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5"/>
                          <a:stretch>
                            <a:fillRect/>
                          </a:stretch>
                        </pic:blipFill>
                        <pic:spPr>
                          <a:xfrm>
                            <a:off x="0" y="0"/>
                            <a:ext cx="1000265" cy="114316"/>
                          </a:xfrm>
                          <a:prstGeom prst="rect">
                            <a:avLst/>
                          </a:prstGeom>
                        </pic:spPr>
                      </pic:pic>
                    </a:graphicData>
                  </a:graphic>
                </wp:inline>
              </w:drawing>
            </w:r>
            <w:r>
              <w:rPr>
                <w:sz w:val="24"/>
                <w:szCs w:val="24"/>
              </w:rPr>
              <w:t>26.65%</w:t>
            </w:r>
          </w:p>
        </w:tc>
      </w:tr>
      <w:tr w14:paraId="17478E0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42C8292">
            <w:pPr>
              <w:spacing w:line="240" w:lineRule="auto"/>
              <w:ind w:firstLine="0" w:firstLineChars="0"/>
              <w:jc w:val="left"/>
              <w:rPr>
                <w:sz w:val="24"/>
                <w:szCs w:val="24"/>
              </w:rPr>
            </w:pPr>
            <w:r>
              <w:rPr>
                <w:sz w:val="24"/>
                <w:szCs w:val="24"/>
              </w:rPr>
              <w:t>B. 女</w:t>
            </w:r>
          </w:p>
        </w:tc>
        <w:tc>
          <w:tcPr>
            <w:tcW w:w="1000" w:type="dxa"/>
            <w:shd w:val="clear" w:color="auto" w:fill="FAFAFA"/>
            <w:vAlign w:val="center"/>
          </w:tcPr>
          <w:p w14:paraId="60E983DC">
            <w:pPr>
              <w:spacing w:line="240" w:lineRule="auto"/>
              <w:ind w:firstLine="0" w:firstLineChars="0"/>
              <w:jc w:val="center"/>
              <w:rPr>
                <w:sz w:val="24"/>
                <w:szCs w:val="24"/>
              </w:rPr>
            </w:pPr>
            <w:r>
              <w:rPr>
                <w:sz w:val="24"/>
                <w:szCs w:val="24"/>
              </w:rPr>
              <w:t>1230</w:t>
            </w:r>
          </w:p>
        </w:tc>
        <w:tc>
          <w:tcPr>
            <w:tcW w:w="3106" w:type="dxa"/>
            <w:shd w:val="clear" w:color="auto" w:fill="FAFAFA"/>
            <w:vAlign w:val="center"/>
          </w:tcPr>
          <w:p w14:paraId="47B29156">
            <w:pPr>
              <w:spacing w:line="240" w:lineRule="auto"/>
              <w:ind w:firstLine="0" w:firstLineChars="0"/>
              <w:jc w:val="left"/>
              <w:rPr>
                <w:sz w:val="24"/>
                <w:szCs w:val="24"/>
              </w:rPr>
            </w:pPr>
            <w:r>
              <w:rPr>
                <w:sz w:val="24"/>
                <w:szCs w:val="24"/>
              </w:rPr>
              <w:drawing>
                <wp:inline distT="0" distB="0" distL="114300" distR="114300">
                  <wp:extent cx="990600" cy="114300"/>
                  <wp:effectExtent l="0" t="0" r="0" b="762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6"/>
                          <a:stretch>
                            <a:fillRect/>
                          </a:stretch>
                        </pic:blipFill>
                        <pic:spPr>
                          <a:xfrm>
                            <a:off x="0" y="0"/>
                            <a:ext cx="990738" cy="114316"/>
                          </a:xfrm>
                          <a:prstGeom prst="rect">
                            <a:avLst/>
                          </a:prstGeom>
                        </pic:spPr>
                      </pic:pic>
                    </a:graphicData>
                  </a:graphic>
                </wp:inline>
              </w:drawing>
            </w:r>
            <w:r>
              <w:rPr>
                <w:sz w:val="24"/>
                <w:szCs w:val="24"/>
              </w:rPr>
              <w:drawing>
                <wp:inline distT="0" distB="0" distL="114300" distR="114300">
                  <wp:extent cx="361950" cy="114300"/>
                  <wp:effectExtent l="0" t="0" r="3810" b="762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7"/>
                          <a:stretch>
                            <a:fillRect/>
                          </a:stretch>
                        </pic:blipFill>
                        <pic:spPr>
                          <a:xfrm>
                            <a:off x="0" y="0"/>
                            <a:ext cx="362001" cy="114316"/>
                          </a:xfrm>
                          <a:prstGeom prst="rect">
                            <a:avLst/>
                          </a:prstGeom>
                        </pic:spPr>
                      </pic:pic>
                    </a:graphicData>
                  </a:graphic>
                </wp:inline>
              </w:drawing>
            </w:r>
            <w:r>
              <w:rPr>
                <w:sz w:val="24"/>
                <w:szCs w:val="24"/>
              </w:rPr>
              <w:t>73.35%</w:t>
            </w:r>
          </w:p>
        </w:tc>
      </w:tr>
      <w:tr w14:paraId="02C27E1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AEED9EC">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7B7F1A31">
            <w:pPr>
              <w:spacing w:line="240" w:lineRule="auto"/>
              <w:ind w:firstLine="0" w:firstLineChars="0"/>
              <w:jc w:val="center"/>
              <w:rPr>
                <w:rFonts w:hint="default" w:eastAsia="宋体"/>
                <w:sz w:val="24"/>
                <w:szCs w:val="24"/>
                <w:lang w:val="en-US" w:eastAsia="zh-CN"/>
              </w:rPr>
            </w:pPr>
            <w:r>
              <w:rPr>
                <w:rFonts w:hint="eastAsia"/>
                <w:sz w:val="24"/>
                <w:szCs w:val="24"/>
                <w:lang w:val="en-US" w:eastAsia="zh-CN"/>
              </w:rPr>
              <w:t>1677</w:t>
            </w:r>
          </w:p>
        </w:tc>
        <w:tc>
          <w:tcPr>
            <w:tcW w:w="3106" w:type="dxa"/>
            <w:shd w:val="clear" w:color="auto" w:fill="F5F5F5"/>
            <w:vAlign w:val="center"/>
          </w:tcPr>
          <w:p w14:paraId="1F65326B">
            <w:pPr>
              <w:spacing w:line="240" w:lineRule="auto"/>
              <w:ind w:firstLine="0" w:firstLineChars="0"/>
              <w:jc w:val="left"/>
              <w:rPr>
                <w:sz w:val="24"/>
                <w:szCs w:val="24"/>
              </w:rPr>
            </w:pPr>
          </w:p>
        </w:tc>
      </w:tr>
    </w:tbl>
    <w:p w14:paraId="4BA6F9D2">
      <w:pPr>
        <w:bidi w:val="0"/>
      </w:pPr>
      <w:r>
        <w:t>第2题</w:t>
      </w:r>
      <w:r>
        <w:rPr>
          <w:rFonts w:hint="eastAsia"/>
          <w:lang w:eastAsia="zh-CN"/>
        </w:rPr>
        <w:t>：</w:t>
      </w:r>
      <w:r>
        <w:t>您的职业</w:t>
      </w:r>
      <w:r>
        <w:rPr>
          <w:rFonts w:hint="eastAsia"/>
          <w:lang w:eastAsia="zh-CN"/>
        </w:rPr>
        <w:t>？</w:t>
      </w:r>
      <w:r>
        <w:t>[单选题]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3F044B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C38993D">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4C0B8F43">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323F87DD">
            <w:pPr>
              <w:spacing w:line="240" w:lineRule="auto"/>
              <w:ind w:firstLine="0" w:firstLineChars="0"/>
              <w:jc w:val="center"/>
              <w:rPr>
                <w:sz w:val="24"/>
                <w:szCs w:val="24"/>
              </w:rPr>
            </w:pPr>
            <w:r>
              <w:rPr>
                <w:sz w:val="24"/>
                <w:szCs w:val="24"/>
              </w:rPr>
              <w:t>比例</w:t>
            </w:r>
          </w:p>
        </w:tc>
      </w:tr>
      <w:tr w14:paraId="228495F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ED32142">
            <w:pPr>
              <w:spacing w:line="240" w:lineRule="auto"/>
              <w:ind w:firstLine="0" w:firstLineChars="0"/>
              <w:jc w:val="left"/>
              <w:rPr>
                <w:sz w:val="24"/>
                <w:szCs w:val="24"/>
              </w:rPr>
            </w:pPr>
            <w:r>
              <w:rPr>
                <w:sz w:val="24"/>
                <w:szCs w:val="24"/>
              </w:rPr>
              <w:t>A、学生</w:t>
            </w:r>
          </w:p>
        </w:tc>
        <w:tc>
          <w:tcPr>
            <w:tcW w:w="1000" w:type="dxa"/>
            <w:shd w:val="clear" w:color="auto" w:fill="FFFFFF"/>
            <w:vAlign w:val="center"/>
          </w:tcPr>
          <w:p w14:paraId="5F0E33BD">
            <w:pPr>
              <w:spacing w:line="240" w:lineRule="auto"/>
              <w:ind w:firstLine="0" w:firstLineChars="0"/>
              <w:jc w:val="center"/>
              <w:rPr>
                <w:sz w:val="24"/>
                <w:szCs w:val="24"/>
              </w:rPr>
            </w:pPr>
            <w:r>
              <w:rPr>
                <w:sz w:val="24"/>
                <w:szCs w:val="24"/>
              </w:rPr>
              <w:t>90</w:t>
            </w:r>
          </w:p>
        </w:tc>
        <w:tc>
          <w:tcPr>
            <w:tcW w:w="3106" w:type="dxa"/>
            <w:shd w:val="clear" w:color="auto" w:fill="FFFFFF"/>
            <w:vAlign w:val="center"/>
          </w:tcPr>
          <w:p w14:paraId="344DFFC6">
            <w:pPr>
              <w:spacing w:line="240" w:lineRule="auto"/>
              <w:ind w:firstLine="0" w:firstLineChars="0"/>
              <w:jc w:val="left"/>
              <w:rPr>
                <w:sz w:val="24"/>
                <w:szCs w:val="24"/>
              </w:rPr>
            </w:pPr>
            <w:r>
              <w:rPr>
                <w:sz w:val="24"/>
                <w:szCs w:val="24"/>
              </w:rPr>
              <w:drawing>
                <wp:inline distT="0" distB="0" distL="114300" distR="114300">
                  <wp:extent cx="66675" cy="114300"/>
                  <wp:effectExtent l="0" t="0" r="952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1"/>
                          <a:stretch>
                            <a:fillRect/>
                          </a:stretch>
                        </pic:blipFill>
                        <pic:spPr>
                          <a:xfrm>
                            <a:off x="0" y="0"/>
                            <a:ext cx="66684" cy="114316"/>
                          </a:xfrm>
                          <a:prstGeom prst="rect">
                            <a:avLst/>
                          </a:prstGeom>
                        </pic:spPr>
                      </pic:pic>
                    </a:graphicData>
                  </a:graphic>
                </wp:inline>
              </w:drawing>
            </w:r>
            <w:r>
              <w:rPr>
                <w:sz w:val="24"/>
                <w:szCs w:val="24"/>
              </w:rPr>
              <w:drawing>
                <wp:inline distT="0" distB="0" distL="114300" distR="114300">
                  <wp:extent cx="1285875" cy="114300"/>
                  <wp:effectExtent l="0" t="0" r="9525" b="762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72"/>
                          <a:stretch>
                            <a:fillRect/>
                          </a:stretch>
                        </pic:blipFill>
                        <pic:spPr>
                          <a:xfrm>
                            <a:off x="0" y="0"/>
                            <a:ext cx="1286055" cy="114316"/>
                          </a:xfrm>
                          <a:prstGeom prst="rect">
                            <a:avLst/>
                          </a:prstGeom>
                        </pic:spPr>
                      </pic:pic>
                    </a:graphicData>
                  </a:graphic>
                </wp:inline>
              </w:drawing>
            </w:r>
            <w:r>
              <w:rPr>
                <w:sz w:val="24"/>
                <w:szCs w:val="24"/>
              </w:rPr>
              <w:t>5.37%</w:t>
            </w:r>
          </w:p>
        </w:tc>
      </w:tr>
      <w:tr w14:paraId="39D4AC9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E01491A">
            <w:pPr>
              <w:spacing w:line="240" w:lineRule="auto"/>
              <w:ind w:firstLine="0" w:firstLineChars="0"/>
              <w:jc w:val="left"/>
              <w:rPr>
                <w:sz w:val="24"/>
                <w:szCs w:val="24"/>
              </w:rPr>
            </w:pPr>
            <w:r>
              <w:rPr>
                <w:sz w:val="24"/>
                <w:szCs w:val="24"/>
              </w:rPr>
              <w:t>B、家长</w:t>
            </w:r>
          </w:p>
        </w:tc>
        <w:tc>
          <w:tcPr>
            <w:tcW w:w="1000" w:type="dxa"/>
            <w:shd w:val="clear" w:color="auto" w:fill="FAFAFA"/>
            <w:vAlign w:val="center"/>
          </w:tcPr>
          <w:p w14:paraId="5D4AB899">
            <w:pPr>
              <w:spacing w:line="240" w:lineRule="auto"/>
              <w:ind w:firstLine="0" w:firstLineChars="0"/>
              <w:jc w:val="center"/>
              <w:rPr>
                <w:sz w:val="24"/>
                <w:szCs w:val="24"/>
              </w:rPr>
            </w:pPr>
            <w:r>
              <w:rPr>
                <w:sz w:val="24"/>
                <w:szCs w:val="24"/>
              </w:rPr>
              <w:t>1163</w:t>
            </w:r>
          </w:p>
        </w:tc>
        <w:tc>
          <w:tcPr>
            <w:tcW w:w="3106" w:type="dxa"/>
            <w:shd w:val="clear" w:color="auto" w:fill="FAFAFA"/>
            <w:vAlign w:val="center"/>
          </w:tcPr>
          <w:p w14:paraId="76636E13">
            <w:pPr>
              <w:spacing w:line="240" w:lineRule="auto"/>
              <w:ind w:firstLine="0" w:firstLineChars="0"/>
              <w:jc w:val="left"/>
              <w:rPr>
                <w:sz w:val="24"/>
                <w:szCs w:val="24"/>
              </w:rPr>
            </w:pPr>
            <w:r>
              <w:rPr>
                <w:sz w:val="24"/>
                <w:szCs w:val="24"/>
              </w:rPr>
              <w:drawing>
                <wp:inline distT="0" distB="0" distL="114300" distR="114300">
                  <wp:extent cx="933450" cy="114300"/>
                  <wp:effectExtent l="0" t="0" r="1143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78"/>
                          <a:stretch>
                            <a:fillRect/>
                          </a:stretch>
                        </pic:blipFill>
                        <pic:spPr>
                          <a:xfrm>
                            <a:off x="0" y="0"/>
                            <a:ext cx="933580" cy="114316"/>
                          </a:xfrm>
                          <a:prstGeom prst="rect">
                            <a:avLst/>
                          </a:prstGeom>
                        </pic:spPr>
                      </pic:pic>
                    </a:graphicData>
                  </a:graphic>
                </wp:inline>
              </w:drawing>
            </w:r>
            <w:r>
              <w:rPr>
                <w:sz w:val="24"/>
                <w:szCs w:val="24"/>
              </w:rPr>
              <w:drawing>
                <wp:inline distT="0" distB="0" distL="114300" distR="114300">
                  <wp:extent cx="419100" cy="114300"/>
                  <wp:effectExtent l="0" t="0" r="7620" b="762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79"/>
                          <a:stretch>
                            <a:fillRect/>
                          </a:stretch>
                        </pic:blipFill>
                        <pic:spPr>
                          <a:xfrm>
                            <a:off x="0" y="0"/>
                            <a:ext cx="419159" cy="114316"/>
                          </a:xfrm>
                          <a:prstGeom prst="rect">
                            <a:avLst/>
                          </a:prstGeom>
                        </pic:spPr>
                      </pic:pic>
                    </a:graphicData>
                  </a:graphic>
                </wp:inline>
              </w:drawing>
            </w:r>
            <w:r>
              <w:rPr>
                <w:sz w:val="24"/>
                <w:szCs w:val="24"/>
              </w:rPr>
              <w:t>69.35%</w:t>
            </w:r>
          </w:p>
        </w:tc>
      </w:tr>
      <w:tr w14:paraId="52F8E8A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E7B38F5">
            <w:pPr>
              <w:spacing w:line="240" w:lineRule="auto"/>
              <w:ind w:firstLine="0" w:firstLineChars="0"/>
              <w:jc w:val="left"/>
              <w:rPr>
                <w:sz w:val="24"/>
                <w:szCs w:val="24"/>
              </w:rPr>
            </w:pPr>
            <w:r>
              <w:rPr>
                <w:sz w:val="24"/>
                <w:szCs w:val="24"/>
              </w:rPr>
              <w:t>C、教师/教育工作者</w:t>
            </w:r>
          </w:p>
        </w:tc>
        <w:tc>
          <w:tcPr>
            <w:tcW w:w="1000" w:type="dxa"/>
            <w:shd w:val="clear" w:color="auto" w:fill="FFFFFF"/>
            <w:vAlign w:val="center"/>
          </w:tcPr>
          <w:p w14:paraId="01038014">
            <w:pPr>
              <w:spacing w:line="240" w:lineRule="auto"/>
              <w:ind w:firstLine="0" w:firstLineChars="0"/>
              <w:jc w:val="center"/>
              <w:rPr>
                <w:sz w:val="24"/>
                <w:szCs w:val="24"/>
              </w:rPr>
            </w:pPr>
            <w:r>
              <w:rPr>
                <w:sz w:val="24"/>
                <w:szCs w:val="24"/>
              </w:rPr>
              <w:t>55</w:t>
            </w:r>
          </w:p>
        </w:tc>
        <w:tc>
          <w:tcPr>
            <w:tcW w:w="3106" w:type="dxa"/>
            <w:shd w:val="clear" w:color="auto" w:fill="FFFFFF"/>
            <w:vAlign w:val="center"/>
          </w:tcPr>
          <w:p w14:paraId="073E2224">
            <w:pPr>
              <w:spacing w:line="240" w:lineRule="auto"/>
              <w:ind w:firstLine="0" w:firstLineChars="0"/>
              <w:jc w:val="left"/>
              <w:rPr>
                <w:sz w:val="24"/>
                <w:szCs w:val="24"/>
              </w:rPr>
            </w:pPr>
            <w:r>
              <w:rPr>
                <w:sz w:val="24"/>
                <w:szCs w:val="24"/>
              </w:rPr>
              <w:drawing>
                <wp:inline distT="0" distB="0" distL="114300" distR="114300">
                  <wp:extent cx="38100" cy="114300"/>
                  <wp:effectExtent l="0" t="0" r="7620" b="762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4"/>
                          <a:stretch>
                            <a:fillRect/>
                          </a:stretch>
                        </pic:blipFill>
                        <pic:spPr>
                          <a:xfrm>
                            <a:off x="0" y="0"/>
                            <a:ext cx="38105" cy="114316"/>
                          </a:xfrm>
                          <a:prstGeom prst="rect">
                            <a:avLst/>
                          </a:prstGeom>
                        </pic:spPr>
                      </pic:pic>
                    </a:graphicData>
                  </a:graphic>
                </wp:inline>
              </w:drawing>
            </w:r>
            <w:r>
              <w:rPr>
                <w:sz w:val="24"/>
                <w:szCs w:val="24"/>
              </w:rPr>
              <w:drawing>
                <wp:inline distT="0" distB="0" distL="114300" distR="114300">
                  <wp:extent cx="1314450" cy="114300"/>
                  <wp:effectExtent l="0" t="0" r="11430" b="762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5"/>
                          <a:stretch>
                            <a:fillRect/>
                          </a:stretch>
                        </pic:blipFill>
                        <pic:spPr>
                          <a:xfrm>
                            <a:off x="0" y="0"/>
                            <a:ext cx="1314634" cy="114316"/>
                          </a:xfrm>
                          <a:prstGeom prst="rect">
                            <a:avLst/>
                          </a:prstGeom>
                        </pic:spPr>
                      </pic:pic>
                    </a:graphicData>
                  </a:graphic>
                </wp:inline>
              </w:drawing>
            </w:r>
            <w:r>
              <w:rPr>
                <w:sz w:val="24"/>
                <w:szCs w:val="24"/>
              </w:rPr>
              <w:t>3.28%</w:t>
            </w:r>
          </w:p>
        </w:tc>
      </w:tr>
      <w:tr w14:paraId="0C57423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84B12ED">
            <w:pPr>
              <w:spacing w:line="240" w:lineRule="auto"/>
              <w:ind w:firstLine="0" w:firstLineChars="0"/>
              <w:jc w:val="left"/>
              <w:rPr>
                <w:sz w:val="24"/>
                <w:szCs w:val="24"/>
              </w:rPr>
            </w:pPr>
            <w:r>
              <w:rPr>
                <w:sz w:val="24"/>
                <w:szCs w:val="24"/>
              </w:rPr>
              <w:t>D、企事业单位员工</w:t>
            </w:r>
          </w:p>
        </w:tc>
        <w:tc>
          <w:tcPr>
            <w:tcW w:w="1000" w:type="dxa"/>
            <w:shd w:val="clear" w:color="auto" w:fill="FAFAFA"/>
            <w:vAlign w:val="center"/>
          </w:tcPr>
          <w:p w14:paraId="7BCF1244">
            <w:pPr>
              <w:spacing w:line="240" w:lineRule="auto"/>
              <w:ind w:firstLine="0" w:firstLineChars="0"/>
              <w:jc w:val="center"/>
              <w:rPr>
                <w:sz w:val="24"/>
                <w:szCs w:val="24"/>
              </w:rPr>
            </w:pPr>
            <w:r>
              <w:rPr>
                <w:sz w:val="24"/>
                <w:szCs w:val="24"/>
              </w:rPr>
              <w:t>102</w:t>
            </w:r>
          </w:p>
        </w:tc>
        <w:tc>
          <w:tcPr>
            <w:tcW w:w="3106" w:type="dxa"/>
            <w:shd w:val="clear" w:color="auto" w:fill="FAFAFA"/>
            <w:vAlign w:val="center"/>
          </w:tcPr>
          <w:p w14:paraId="6E015CB1">
            <w:pPr>
              <w:spacing w:line="240" w:lineRule="auto"/>
              <w:ind w:firstLine="0" w:firstLineChars="0"/>
              <w:jc w:val="left"/>
              <w:rPr>
                <w:sz w:val="24"/>
                <w:szCs w:val="24"/>
              </w:rPr>
            </w:pPr>
            <w:r>
              <w:rPr>
                <w:sz w:val="24"/>
                <w:szCs w:val="24"/>
              </w:rPr>
              <w:drawing>
                <wp:inline distT="0" distB="0" distL="114300" distR="114300">
                  <wp:extent cx="76200" cy="114300"/>
                  <wp:effectExtent l="0" t="0" r="0" b="762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2"/>
                          <a:stretch>
                            <a:fillRect/>
                          </a:stretch>
                        </pic:blipFill>
                        <pic:spPr>
                          <a:xfrm>
                            <a:off x="0" y="0"/>
                            <a:ext cx="76211" cy="114316"/>
                          </a:xfrm>
                          <a:prstGeom prst="rect">
                            <a:avLst/>
                          </a:prstGeom>
                        </pic:spPr>
                      </pic:pic>
                    </a:graphicData>
                  </a:graphic>
                </wp:inline>
              </w:drawing>
            </w:r>
            <w:r>
              <w:rPr>
                <w:sz w:val="24"/>
                <w:szCs w:val="24"/>
              </w:rPr>
              <w:drawing>
                <wp:inline distT="0" distB="0" distL="114300" distR="114300">
                  <wp:extent cx="1276350" cy="114300"/>
                  <wp:effectExtent l="0" t="0" r="3810" b="762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3"/>
                          <a:stretch>
                            <a:fillRect/>
                          </a:stretch>
                        </pic:blipFill>
                        <pic:spPr>
                          <a:xfrm>
                            <a:off x="0" y="0"/>
                            <a:ext cx="1276528" cy="114316"/>
                          </a:xfrm>
                          <a:prstGeom prst="rect">
                            <a:avLst/>
                          </a:prstGeom>
                        </pic:spPr>
                      </pic:pic>
                    </a:graphicData>
                  </a:graphic>
                </wp:inline>
              </w:drawing>
            </w:r>
            <w:r>
              <w:rPr>
                <w:sz w:val="24"/>
                <w:szCs w:val="24"/>
              </w:rPr>
              <w:t>6.08%</w:t>
            </w:r>
          </w:p>
        </w:tc>
      </w:tr>
      <w:tr w14:paraId="0033F0B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BA05218">
            <w:pPr>
              <w:spacing w:line="240" w:lineRule="auto"/>
              <w:ind w:firstLine="0" w:firstLineChars="0"/>
              <w:jc w:val="left"/>
              <w:rPr>
                <w:sz w:val="24"/>
                <w:szCs w:val="24"/>
              </w:rPr>
            </w:pPr>
            <w:r>
              <w:rPr>
                <w:sz w:val="24"/>
                <w:szCs w:val="24"/>
              </w:rPr>
              <w:t>E、自由职业者</w:t>
            </w:r>
          </w:p>
        </w:tc>
        <w:tc>
          <w:tcPr>
            <w:tcW w:w="1000" w:type="dxa"/>
            <w:shd w:val="clear" w:color="auto" w:fill="FFFFFF"/>
            <w:vAlign w:val="center"/>
          </w:tcPr>
          <w:p w14:paraId="3057A399">
            <w:pPr>
              <w:spacing w:line="240" w:lineRule="auto"/>
              <w:ind w:firstLine="0" w:firstLineChars="0"/>
              <w:jc w:val="center"/>
              <w:rPr>
                <w:sz w:val="24"/>
                <w:szCs w:val="24"/>
              </w:rPr>
            </w:pPr>
            <w:r>
              <w:rPr>
                <w:sz w:val="24"/>
                <w:szCs w:val="24"/>
              </w:rPr>
              <w:t>127</w:t>
            </w:r>
          </w:p>
        </w:tc>
        <w:tc>
          <w:tcPr>
            <w:tcW w:w="3106" w:type="dxa"/>
            <w:shd w:val="clear" w:color="auto" w:fill="FFFFFF"/>
            <w:vAlign w:val="center"/>
          </w:tcPr>
          <w:p w14:paraId="54923E20">
            <w:pPr>
              <w:spacing w:line="240" w:lineRule="auto"/>
              <w:ind w:firstLine="0" w:firstLineChars="0"/>
              <w:jc w:val="left"/>
              <w:rPr>
                <w:sz w:val="24"/>
                <w:szCs w:val="24"/>
              </w:rPr>
            </w:pPr>
            <w:r>
              <w:rPr>
                <w:sz w:val="24"/>
                <w:szCs w:val="24"/>
              </w:rPr>
              <w:drawing>
                <wp:inline distT="0" distB="0" distL="114300" distR="114300">
                  <wp:extent cx="95250" cy="114300"/>
                  <wp:effectExtent l="0" t="0" r="11430" b="762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0"/>
                          <a:stretch>
                            <a:fillRect/>
                          </a:stretch>
                        </pic:blipFill>
                        <pic:spPr>
                          <a:xfrm>
                            <a:off x="0" y="0"/>
                            <a:ext cx="95263" cy="114316"/>
                          </a:xfrm>
                          <a:prstGeom prst="rect">
                            <a:avLst/>
                          </a:prstGeom>
                        </pic:spPr>
                      </pic:pic>
                    </a:graphicData>
                  </a:graphic>
                </wp:inline>
              </w:drawing>
            </w:r>
            <w:r>
              <w:rPr>
                <w:sz w:val="24"/>
                <w:szCs w:val="24"/>
              </w:rPr>
              <w:drawing>
                <wp:inline distT="0" distB="0" distL="114300" distR="114300">
                  <wp:extent cx="1257300" cy="114300"/>
                  <wp:effectExtent l="0" t="0" r="7620" b="762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1"/>
                          <a:stretch>
                            <a:fillRect/>
                          </a:stretch>
                        </pic:blipFill>
                        <pic:spPr>
                          <a:xfrm>
                            <a:off x="0" y="0"/>
                            <a:ext cx="1257476" cy="114316"/>
                          </a:xfrm>
                          <a:prstGeom prst="rect">
                            <a:avLst/>
                          </a:prstGeom>
                        </pic:spPr>
                      </pic:pic>
                    </a:graphicData>
                  </a:graphic>
                </wp:inline>
              </w:drawing>
            </w:r>
            <w:r>
              <w:rPr>
                <w:sz w:val="24"/>
                <w:szCs w:val="24"/>
              </w:rPr>
              <w:t>7.57%</w:t>
            </w:r>
          </w:p>
        </w:tc>
      </w:tr>
      <w:tr w14:paraId="37A77F0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F2B4F5F">
            <w:pPr>
              <w:spacing w:line="240" w:lineRule="auto"/>
              <w:ind w:firstLine="0" w:firstLineChars="0"/>
              <w:jc w:val="left"/>
              <w:rPr>
                <w:sz w:val="24"/>
                <w:szCs w:val="24"/>
              </w:rPr>
            </w:pPr>
            <w:r>
              <w:rPr>
                <w:sz w:val="24"/>
                <w:szCs w:val="24"/>
              </w:rPr>
              <w:t>F、其他</w:t>
            </w:r>
          </w:p>
        </w:tc>
        <w:tc>
          <w:tcPr>
            <w:tcW w:w="1000" w:type="dxa"/>
            <w:shd w:val="clear" w:color="auto" w:fill="FAFAFA"/>
            <w:vAlign w:val="center"/>
          </w:tcPr>
          <w:p w14:paraId="28CF4012">
            <w:pPr>
              <w:spacing w:line="240" w:lineRule="auto"/>
              <w:ind w:firstLine="0" w:firstLineChars="0"/>
              <w:jc w:val="center"/>
              <w:rPr>
                <w:sz w:val="24"/>
                <w:szCs w:val="24"/>
              </w:rPr>
            </w:pPr>
            <w:r>
              <w:rPr>
                <w:sz w:val="24"/>
                <w:szCs w:val="24"/>
              </w:rPr>
              <w:t>140</w:t>
            </w:r>
          </w:p>
        </w:tc>
        <w:tc>
          <w:tcPr>
            <w:tcW w:w="3106" w:type="dxa"/>
            <w:shd w:val="clear" w:color="auto" w:fill="FAFAFA"/>
            <w:vAlign w:val="center"/>
          </w:tcPr>
          <w:p w14:paraId="35986E83">
            <w:pPr>
              <w:spacing w:line="240" w:lineRule="auto"/>
              <w:ind w:firstLine="0" w:firstLineChars="0"/>
              <w:jc w:val="left"/>
              <w:rPr>
                <w:sz w:val="24"/>
                <w:szCs w:val="24"/>
              </w:rPr>
            </w:pPr>
            <w:r>
              <w:rPr>
                <w:sz w:val="24"/>
                <w:szCs w:val="24"/>
              </w:rPr>
              <w:drawing>
                <wp:inline distT="0" distB="0" distL="114300" distR="114300">
                  <wp:extent cx="104775" cy="114300"/>
                  <wp:effectExtent l="0" t="0" r="1905" b="762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2"/>
                          <a:stretch>
                            <a:fillRect/>
                          </a:stretch>
                        </pic:blipFill>
                        <pic:spPr>
                          <a:xfrm>
                            <a:off x="0" y="0"/>
                            <a:ext cx="104790" cy="114316"/>
                          </a:xfrm>
                          <a:prstGeom prst="rect">
                            <a:avLst/>
                          </a:prstGeom>
                        </pic:spPr>
                      </pic:pic>
                    </a:graphicData>
                  </a:graphic>
                </wp:inline>
              </w:drawing>
            </w:r>
            <w:r>
              <w:rPr>
                <w:sz w:val="24"/>
                <w:szCs w:val="24"/>
              </w:rPr>
              <w:drawing>
                <wp:inline distT="0" distB="0" distL="114300" distR="114300">
                  <wp:extent cx="1247775" cy="114300"/>
                  <wp:effectExtent l="0" t="0" r="1905" b="762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83"/>
                          <a:stretch>
                            <a:fillRect/>
                          </a:stretch>
                        </pic:blipFill>
                        <pic:spPr>
                          <a:xfrm>
                            <a:off x="0" y="0"/>
                            <a:ext cx="1247949" cy="114316"/>
                          </a:xfrm>
                          <a:prstGeom prst="rect">
                            <a:avLst/>
                          </a:prstGeom>
                        </pic:spPr>
                      </pic:pic>
                    </a:graphicData>
                  </a:graphic>
                </wp:inline>
              </w:drawing>
            </w:r>
            <w:r>
              <w:rPr>
                <w:sz w:val="24"/>
                <w:szCs w:val="24"/>
              </w:rPr>
              <w:t>8.35%</w:t>
            </w:r>
          </w:p>
        </w:tc>
      </w:tr>
      <w:tr w14:paraId="66B36A2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93B60D0">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51227891">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42F2D4C1">
            <w:pPr>
              <w:spacing w:line="240" w:lineRule="auto"/>
              <w:ind w:firstLine="0" w:firstLineChars="0"/>
              <w:jc w:val="left"/>
              <w:rPr>
                <w:sz w:val="24"/>
                <w:szCs w:val="24"/>
              </w:rPr>
            </w:pPr>
          </w:p>
        </w:tc>
      </w:tr>
    </w:tbl>
    <w:p w14:paraId="1AD40B76">
      <w:pPr>
        <w:bidi w:val="0"/>
      </w:pPr>
      <w:r>
        <w:t>第3题</w:t>
      </w:r>
      <w:r>
        <w:rPr>
          <w:rFonts w:hint="eastAsia"/>
          <w:lang w:eastAsia="zh-CN"/>
        </w:rPr>
        <w:t>：</w:t>
      </w:r>
      <w:r>
        <w:t>您是否有子女在陕州区当地学校就读？[单选题]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2A5B1BF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483B2A4">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3A183A11">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0199D130">
            <w:pPr>
              <w:spacing w:line="240" w:lineRule="auto"/>
              <w:ind w:firstLine="0" w:firstLineChars="0"/>
              <w:jc w:val="center"/>
              <w:rPr>
                <w:sz w:val="24"/>
                <w:szCs w:val="24"/>
              </w:rPr>
            </w:pPr>
            <w:r>
              <w:rPr>
                <w:sz w:val="24"/>
                <w:szCs w:val="24"/>
              </w:rPr>
              <w:t>比例</w:t>
            </w:r>
          </w:p>
        </w:tc>
      </w:tr>
      <w:tr w14:paraId="1A35EE3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F2168F5">
            <w:pPr>
              <w:spacing w:line="240" w:lineRule="auto"/>
              <w:ind w:firstLine="0" w:firstLineChars="0"/>
              <w:jc w:val="left"/>
              <w:rPr>
                <w:sz w:val="24"/>
                <w:szCs w:val="24"/>
              </w:rPr>
            </w:pPr>
            <w:r>
              <w:rPr>
                <w:sz w:val="24"/>
                <w:szCs w:val="24"/>
              </w:rPr>
              <w:t>A、是</w:t>
            </w:r>
          </w:p>
        </w:tc>
        <w:tc>
          <w:tcPr>
            <w:tcW w:w="1000" w:type="dxa"/>
            <w:shd w:val="clear" w:color="auto" w:fill="FFFFFF"/>
            <w:vAlign w:val="center"/>
          </w:tcPr>
          <w:p w14:paraId="076BE570">
            <w:pPr>
              <w:spacing w:line="240" w:lineRule="auto"/>
              <w:ind w:firstLine="0" w:firstLineChars="0"/>
              <w:jc w:val="center"/>
              <w:rPr>
                <w:sz w:val="24"/>
                <w:szCs w:val="24"/>
              </w:rPr>
            </w:pPr>
            <w:r>
              <w:rPr>
                <w:sz w:val="24"/>
                <w:szCs w:val="24"/>
              </w:rPr>
              <w:t>1613</w:t>
            </w:r>
          </w:p>
        </w:tc>
        <w:tc>
          <w:tcPr>
            <w:tcW w:w="3106" w:type="dxa"/>
            <w:shd w:val="clear" w:color="auto" w:fill="FFFFFF"/>
            <w:vAlign w:val="center"/>
          </w:tcPr>
          <w:p w14:paraId="281EA4AF">
            <w:pPr>
              <w:spacing w:line="240" w:lineRule="auto"/>
              <w:ind w:firstLine="0" w:firstLineChars="0"/>
              <w:jc w:val="left"/>
              <w:rPr>
                <w:sz w:val="24"/>
                <w:szCs w:val="24"/>
              </w:rPr>
            </w:pPr>
            <w:r>
              <w:rPr>
                <w:sz w:val="24"/>
                <w:szCs w:val="24"/>
              </w:rPr>
              <w:drawing>
                <wp:inline distT="0" distB="0" distL="114300" distR="114300">
                  <wp:extent cx="1295400" cy="114300"/>
                  <wp:effectExtent l="0" t="0" r="0" b="762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84"/>
                          <a:stretch>
                            <a:fillRect/>
                          </a:stretch>
                        </pic:blipFill>
                        <pic:spPr>
                          <a:xfrm>
                            <a:off x="0" y="0"/>
                            <a:ext cx="1295581" cy="114316"/>
                          </a:xfrm>
                          <a:prstGeom prst="rect">
                            <a:avLst/>
                          </a:prstGeom>
                        </pic:spPr>
                      </pic:pic>
                    </a:graphicData>
                  </a:graphic>
                </wp:inline>
              </w:drawing>
            </w:r>
            <w:r>
              <w:rPr>
                <w:sz w:val="24"/>
                <w:szCs w:val="24"/>
              </w:rPr>
              <w:drawing>
                <wp:inline distT="0" distB="0" distL="114300" distR="114300">
                  <wp:extent cx="57150" cy="114300"/>
                  <wp:effectExtent l="0" t="0" r="3810" b="762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85"/>
                          <a:stretch>
                            <a:fillRect/>
                          </a:stretch>
                        </pic:blipFill>
                        <pic:spPr>
                          <a:xfrm>
                            <a:off x="0" y="0"/>
                            <a:ext cx="57158" cy="114316"/>
                          </a:xfrm>
                          <a:prstGeom prst="rect">
                            <a:avLst/>
                          </a:prstGeom>
                        </pic:spPr>
                      </pic:pic>
                    </a:graphicData>
                  </a:graphic>
                </wp:inline>
              </w:drawing>
            </w:r>
            <w:r>
              <w:rPr>
                <w:sz w:val="24"/>
                <w:szCs w:val="24"/>
              </w:rPr>
              <w:t>96.18%</w:t>
            </w:r>
          </w:p>
        </w:tc>
      </w:tr>
      <w:tr w14:paraId="01E4EB0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B11D219">
            <w:pPr>
              <w:spacing w:line="240" w:lineRule="auto"/>
              <w:ind w:firstLine="0" w:firstLineChars="0"/>
              <w:jc w:val="left"/>
              <w:rPr>
                <w:sz w:val="24"/>
                <w:szCs w:val="24"/>
              </w:rPr>
            </w:pPr>
            <w:r>
              <w:rPr>
                <w:sz w:val="24"/>
                <w:szCs w:val="24"/>
              </w:rPr>
              <w:t>B、否</w:t>
            </w:r>
          </w:p>
        </w:tc>
        <w:tc>
          <w:tcPr>
            <w:tcW w:w="1000" w:type="dxa"/>
            <w:shd w:val="clear" w:color="auto" w:fill="FAFAFA"/>
            <w:vAlign w:val="center"/>
          </w:tcPr>
          <w:p w14:paraId="01EC08CE">
            <w:pPr>
              <w:spacing w:line="240" w:lineRule="auto"/>
              <w:ind w:firstLine="0" w:firstLineChars="0"/>
              <w:jc w:val="center"/>
              <w:rPr>
                <w:sz w:val="24"/>
                <w:szCs w:val="24"/>
              </w:rPr>
            </w:pPr>
            <w:r>
              <w:rPr>
                <w:sz w:val="24"/>
                <w:szCs w:val="24"/>
              </w:rPr>
              <w:t>64</w:t>
            </w:r>
          </w:p>
        </w:tc>
        <w:tc>
          <w:tcPr>
            <w:tcW w:w="3106" w:type="dxa"/>
            <w:shd w:val="clear" w:color="auto" w:fill="FAFAFA"/>
            <w:vAlign w:val="center"/>
          </w:tcPr>
          <w:p w14:paraId="33731DA2">
            <w:pPr>
              <w:spacing w:line="240" w:lineRule="auto"/>
              <w:ind w:firstLine="0" w:firstLineChars="0"/>
              <w:jc w:val="left"/>
              <w:rPr>
                <w:sz w:val="24"/>
                <w:szCs w:val="24"/>
              </w:rPr>
            </w:pPr>
            <w:r>
              <w:rPr>
                <w:sz w:val="24"/>
                <w:szCs w:val="24"/>
              </w:rPr>
              <w:drawing>
                <wp:inline distT="0" distB="0" distL="114300" distR="114300">
                  <wp:extent cx="47625" cy="114300"/>
                  <wp:effectExtent l="0" t="0" r="13335" b="762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86"/>
                          <a:stretch>
                            <a:fillRect/>
                          </a:stretch>
                        </pic:blipFill>
                        <pic:spPr>
                          <a:xfrm>
                            <a:off x="0" y="0"/>
                            <a:ext cx="47632" cy="114316"/>
                          </a:xfrm>
                          <a:prstGeom prst="rect">
                            <a:avLst/>
                          </a:prstGeom>
                        </pic:spPr>
                      </pic:pic>
                    </a:graphicData>
                  </a:graphic>
                </wp:inline>
              </w:drawing>
            </w:r>
            <w:r>
              <w:rPr>
                <w:sz w:val="24"/>
                <w:szCs w:val="24"/>
              </w:rPr>
              <w:drawing>
                <wp:inline distT="0" distB="0" distL="114300" distR="114300">
                  <wp:extent cx="1304925" cy="114300"/>
                  <wp:effectExtent l="0" t="0" r="5715" b="762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87"/>
                          <a:stretch>
                            <a:fillRect/>
                          </a:stretch>
                        </pic:blipFill>
                        <pic:spPr>
                          <a:xfrm>
                            <a:off x="0" y="0"/>
                            <a:ext cx="1305107" cy="114316"/>
                          </a:xfrm>
                          <a:prstGeom prst="rect">
                            <a:avLst/>
                          </a:prstGeom>
                        </pic:spPr>
                      </pic:pic>
                    </a:graphicData>
                  </a:graphic>
                </wp:inline>
              </w:drawing>
            </w:r>
            <w:r>
              <w:rPr>
                <w:sz w:val="24"/>
                <w:szCs w:val="24"/>
              </w:rPr>
              <w:t>3.82%</w:t>
            </w:r>
          </w:p>
        </w:tc>
      </w:tr>
      <w:tr w14:paraId="265D2D0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FAC4058">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04287827">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0FB8BF95">
            <w:pPr>
              <w:spacing w:line="240" w:lineRule="auto"/>
              <w:ind w:firstLine="0" w:firstLineChars="0"/>
              <w:jc w:val="left"/>
              <w:rPr>
                <w:sz w:val="24"/>
                <w:szCs w:val="24"/>
              </w:rPr>
            </w:pPr>
          </w:p>
        </w:tc>
      </w:tr>
    </w:tbl>
    <w:p w14:paraId="5A961F2A">
      <w:pPr>
        <w:bidi w:val="0"/>
      </w:pPr>
      <w:r>
        <w:t>第4题</w:t>
      </w:r>
      <w:r>
        <w:rPr>
          <w:rFonts w:hint="eastAsia"/>
          <w:lang w:eastAsia="zh-CN"/>
        </w:rPr>
        <w:t>：</w:t>
      </w:r>
      <w:r>
        <w:t>教育政策宣传与落实（如“双减”、招生政策等）（1分为不满意，5分为很满意，请根据个人情况打分）[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0C356A7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4CCDEA6">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30C56D60">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5B81DEEC">
            <w:pPr>
              <w:spacing w:line="240" w:lineRule="auto"/>
              <w:ind w:firstLine="0" w:firstLineChars="0"/>
              <w:jc w:val="center"/>
              <w:rPr>
                <w:sz w:val="24"/>
                <w:szCs w:val="24"/>
              </w:rPr>
            </w:pPr>
            <w:r>
              <w:rPr>
                <w:sz w:val="24"/>
                <w:szCs w:val="24"/>
              </w:rPr>
              <w:t>比例</w:t>
            </w:r>
          </w:p>
        </w:tc>
      </w:tr>
      <w:tr w14:paraId="0646542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6A79C8C">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7A328A54">
            <w:pPr>
              <w:spacing w:line="240" w:lineRule="auto"/>
              <w:ind w:firstLine="0" w:firstLineChars="0"/>
              <w:jc w:val="center"/>
              <w:rPr>
                <w:sz w:val="24"/>
                <w:szCs w:val="24"/>
              </w:rPr>
            </w:pPr>
            <w:r>
              <w:rPr>
                <w:sz w:val="24"/>
                <w:szCs w:val="24"/>
              </w:rPr>
              <w:t>56</w:t>
            </w:r>
          </w:p>
        </w:tc>
        <w:tc>
          <w:tcPr>
            <w:tcW w:w="3106" w:type="dxa"/>
            <w:shd w:val="clear" w:color="auto" w:fill="FFFFFF"/>
            <w:vAlign w:val="center"/>
          </w:tcPr>
          <w:p w14:paraId="453F2FEF">
            <w:pPr>
              <w:spacing w:line="240" w:lineRule="auto"/>
              <w:ind w:firstLine="0" w:firstLineChars="0"/>
              <w:jc w:val="left"/>
              <w:rPr>
                <w:sz w:val="24"/>
                <w:szCs w:val="24"/>
              </w:rPr>
            </w:pPr>
            <w:r>
              <w:rPr>
                <w:sz w:val="24"/>
                <w:szCs w:val="24"/>
              </w:rPr>
              <w:drawing>
                <wp:inline distT="0" distB="0" distL="114300" distR="114300">
                  <wp:extent cx="38100" cy="114300"/>
                  <wp:effectExtent l="0" t="0" r="7620" b="762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4"/>
                          <a:stretch>
                            <a:fillRect/>
                          </a:stretch>
                        </pic:blipFill>
                        <pic:spPr>
                          <a:xfrm>
                            <a:off x="0" y="0"/>
                            <a:ext cx="38105" cy="114316"/>
                          </a:xfrm>
                          <a:prstGeom prst="rect">
                            <a:avLst/>
                          </a:prstGeom>
                        </pic:spPr>
                      </pic:pic>
                    </a:graphicData>
                  </a:graphic>
                </wp:inline>
              </w:drawing>
            </w:r>
            <w:r>
              <w:rPr>
                <w:sz w:val="24"/>
                <w:szCs w:val="24"/>
              </w:rPr>
              <w:drawing>
                <wp:inline distT="0" distB="0" distL="114300" distR="114300">
                  <wp:extent cx="1314450" cy="114300"/>
                  <wp:effectExtent l="0" t="0" r="11430" b="762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5"/>
                          <a:stretch>
                            <a:fillRect/>
                          </a:stretch>
                        </pic:blipFill>
                        <pic:spPr>
                          <a:xfrm>
                            <a:off x="0" y="0"/>
                            <a:ext cx="1314634" cy="114316"/>
                          </a:xfrm>
                          <a:prstGeom prst="rect">
                            <a:avLst/>
                          </a:prstGeom>
                        </pic:spPr>
                      </pic:pic>
                    </a:graphicData>
                  </a:graphic>
                </wp:inline>
              </w:drawing>
            </w:r>
            <w:r>
              <w:rPr>
                <w:sz w:val="24"/>
                <w:szCs w:val="24"/>
              </w:rPr>
              <w:t>3.34%</w:t>
            </w:r>
          </w:p>
        </w:tc>
      </w:tr>
      <w:tr w14:paraId="58E5CB9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832FEE2">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674B9E56">
            <w:pPr>
              <w:spacing w:line="240" w:lineRule="auto"/>
              <w:ind w:firstLine="0" w:firstLineChars="0"/>
              <w:jc w:val="center"/>
              <w:rPr>
                <w:sz w:val="24"/>
                <w:szCs w:val="24"/>
              </w:rPr>
            </w:pPr>
            <w:r>
              <w:rPr>
                <w:sz w:val="24"/>
                <w:szCs w:val="24"/>
              </w:rPr>
              <w:t>62</w:t>
            </w:r>
          </w:p>
        </w:tc>
        <w:tc>
          <w:tcPr>
            <w:tcW w:w="3106" w:type="dxa"/>
            <w:shd w:val="clear" w:color="auto" w:fill="FAFAFA"/>
            <w:vAlign w:val="center"/>
          </w:tcPr>
          <w:p w14:paraId="180C44FB">
            <w:pPr>
              <w:spacing w:line="240" w:lineRule="auto"/>
              <w:ind w:firstLine="0" w:firstLineChars="0"/>
              <w:jc w:val="left"/>
              <w:rPr>
                <w:sz w:val="24"/>
                <w:szCs w:val="24"/>
              </w:rPr>
            </w:pPr>
            <w:r>
              <w:rPr>
                <w:sz w:val="24"/>
                <w:szCs w:val="24"/>
              </w:rPr>
              <w:drawing>
                <wp:inline distT="0" distB="0" distL="114300" distR="114300">
                  <wp:extent cx="47625" cy="114300"/>
                  <wp:effectExtent l="0" t="0" r="13335" b="762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86"/>
                          <a:stretch>
                            <a:fillRect/>
                          </a:stretch>
                        </pic:blipFill>
                        <pic:spPr>
                          <a:xfrm>
                            <a:off x="0" y="0"/>
                            <a:ext cx="47632" cy="114316"/>
                          </a:xfrm>
                          <a:prstGeom prst="rect">
                            <a:avLst/>
                          </a:prstGeom>
                        </pic:spPr>
                      </pic:pic>
                    </a:graphicData>
                  </a:graphic>
                </wp:inline>
              </w:drawing>
            </w:r>
            <w:r>
              <w:rPr>
                <w:sz w:val="24"/>
                <w:szCs w:val="24"/>
              </w:rPr>
              <w:drawing>
                <wp:inline distT="0" distB="0" distL="114300" distR="114300">
                  <wp:extent cx="1304925" cy="114300"/>
                  <wp:effectExtent l="0" t="0" r="5715"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87"/>
                          <a:stretch>
                            <a:fillRect/>
                          </a:stretch>
                        </pic:blipFill>
                        <pic:spPr>
                          <a:xfrm>
                            <a:off x="0" y="0"/>
                            <a:ext cx="1305107" cy="114316"/>
                          </a:xfrm>
                          <a:prstGeom prst="rect">
                            <a:avLst/>
                          </a:prstGeom>
                        </pic:spPr>
                      </pic:pic>
                    </a:graphicData>
                  </a:graphic>
                </wp:inline>
              </w:drawing>
            </w:r>
            <w:r>
              <w:rPr>
                <w:sz w:val="24"/>
                <w:szCs w:val="24"/>
              </w:rPr>
              <w:t>3.7%</w:t>
            </w:r>
          </w:p>
        </w:tc>
      </w:tr>
      <w:tr w14:paraId="7C9F8F5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50E6246">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0215AFBF">
            <w:pPr>
              <w:spacing w:line="240" w:lineRule="auto"/>
              <w:ind w:firstLine="0" w:firstLineChars="0"/>
              <w:jc w:val="center"/>
              <w:rPr>
                <w:sz w:val="24"/>
                <w:szCs w:val="24"/>
              </w:rPr>
            </w:pPr>
            <w:r>
              <w:rPr>
                <w:sz w:val="24"/>
                <w:szCs w:val="24"/>
              </w:rPr>
              <w:t>239</w:t>
            </w:r>
          </w:p>
        </w:tc>
        <w:tc>
          <w:tcPr>
            <w:tcW w:w="3106" w:type="dxa"/>
            <w:shd w:val="clear" w:color="auto" w:fill="FFFFFF"/>
            <w:vAlign w:val="center"/>
          </w:tcPr>
          <w:p w14:paraId="5CFEA273">
            <w:pPr>
              <w:spacing w:line="240" w:lineRule="auto"/>
              <w:ind w:firstLine="0" w:firstLineChars="0"/>
              <w:jc w:val="left"/>
              <w:rPr>
                <w:sz w:val="24"/>
                <w:szCs w:val="24"/>
              </w:rPr>
            </w:pPr>
            <w:r>
              <w:rPr>
                <w:sz w:val="24"/>
                <w:szCs w:val="24"/>
              </w:rPr>
              <w:drawing>
                <wp:inline distT="0" distB="0" distL="114300" distR="114300">
                  <wp:extent cx="190500" cy="114300"/>
                  <wp:effectExtent l="0" t="0" r="7620" b="762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88"/>
                          <a:stretch>
                            <a:fillRect/>
                          </a:stretch>
                        </pic:blipFill>
                        <pic:spPr>
                          <a:xfrm>
                            <a:off x="0" y="0"/>
                            <a:ext cx="190527" cy="114316"/>
                          </a:xfrm>
                          <a:prstGeom prst="rect">
                            <a:avLst/>
                          </a:prstGeom>
                        </pic:spPr>
                      </pic:pic>
                    </a:graphicData>
                  </a:graphic>
                </wp:inline>
              </w:drawing>
            </w:r>
            <w:r>
              <w:rPr>
                <w:sz w:val="24"/>
                <w:szCs w:val="24"/>
              </w:rPr>
              <w:drawing>
                <wp:inline distT="0" distB="0" distL="114300" distR="114300">
                  <wp:extent cx="1162050" cy="114300"/>
                  <wp:effectExtent l="0" t="0" r="11430" b="762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89"/>
                          <a:stretch>
                            <a:fillRect/>
                          </a:stretch>
                        </pic:blipFill>
                        <pic:spPr>
                          <a:xfrm>
                            <a:off x="0" y="0"/>
                            <a:ext cx="1162212" cy="114316"/>
                          </a:xfrm>
                          <a:prstGeom prst="rect">
                            <a:avLst/>
                          </a:prstGeom>
                        </pic:spPr>
                      </pic:pic>
                    </a:graphicData>
                  </a:graphic>
                </wp:inline>
              </w:drawing>
            </w:r>
            <w:r>
              <w:rPr>
                <w:sz w:val="24"/>
                <w:szCs w:val="24"/>
              </w:rPr>
              <w:t>14.25%</w:t>
            </w:r>
          </w:p>
        </w:tc>
      </w:tr>
      <w:tr w14:paraId="7725700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34D6CA99">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7D42C7E4">
            <w:pPr>
              <w:spacing w:line="240" w:lineRule="auto"/>
              <w:ind w:firstLine="0" w:firstLineChars="0"/>
              <w:jc w:val="center"/>
              <w:rPr>
                <w:sz w:val="24"/>
                <w:szCs w:val="24"/>
              </w:rPr>
            </w:pPr>
            <w:r>
              <w:rPr>
                <w:sz w:val="24"/>
                <w:szCs w:val="24"/>
              </w:rPr>
              <w:t>270</w:t>
            </w:r>
          </w:p>
        </w:tc>
        <w:tc>
          <w:tcPr>
            <w:tcW w:w="3106" w:type="dxa"/>
            <w:shd w:val="clear" w:color="auto" w:fill="FAFAFA"/>
            <w:vAlign w:val="center"/>
          </w:tcPr>
          <w:p w14:paraId="08927F60">
            <w:pPr>
              <w:spacing w:line="240" w:lineRule="auto"/>
              <w:ind w:firstLine="0" w:firstLineChars="0"/>
              <w:jc w:val="left"/>
              <w:rPr>
                <w:sz w:val="24"/>
                <w:szCs w:val="24"/>
              </w:rPr>
            </w:pPr>
            <w:r>
              <w:rPr>
                <w:sz w:val="24"/>
                <w:szCs w:val="24"/>
              </w:rPr>
              <w:drawing>
                <wp:inline distT="0" distB="0" distL="114300" distR="114300">
                  <wp:extent cx="209550" cy="114300"/>
                  <wp:effectExtent l="0" t="0" r="3810" b="762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6"/>
                          <a:stretch>
                            <a:fillRect/>
                          </a:stretch>
                        </pic:blipFill>
                        <pic:spPr>
                          <a:xfrm>
                            <a:off x="0" y="0"/>
                            <a:ext cx="209579" cy="114316"/>
                          </a:xfrm>
                          <a:prstGeom prst="rect">
                            <a:avLst/>
                          </a:prstGeom>
                        </pic:spPr>
                      </pic:pic>
                    </a:graphicData>
                  </a:graphic>
                </wp:inline>
              </w:drawing>
            </w:r>
            <w:r>
              <w:rPr>
                <w:sz w:val="24"/>
                <w:szCs w:val="24"/>
              </w:rPr>
              <w:drawing>
                <wp:inline distT="0" distB="0" distL="114300" distR="114300">
                  <wp:extent cx="1143000" cy="114300"/>
                  <wp:effectExtent l="0" t="0" r="0" b="762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7"/>
                          <a:stretch>
                            <a:fillRect/>
                          </a:stretch>
                        </pic:blipFill>
                        <pic:spPr>
                          <a:xfrm>
                            <a:off x="0" y="0"/>
                            <a:ext cx="1143160" cy="114316"/>
                          </a:xfrm>
                          <a:prstGeom prst="rect">
                            <a:avLst/>
                          </a:prstGeom>
                        </pic:spPr>
                      </pic:pic>
                    </a:graphicData>
                  </a:graphic>
                </wp:inline>
              </w:drawing>
            </w:r>
            <w:r>
              <w:rPr>
                <w:sz w:val="24"/>
                <w:szCs w:val="24"/>
              </w:rPr>
              <w:t>16.1%</w:t>
            </w:r>
          </w:p>
        </w:tc>
      </w:tr>
      <w:tr w14:paraId="798B307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0424814">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22516CBD">
            <w:pPr>
              <w:spacing w:line="240" w:lineRule="auto"/>
              <w:ind w:firstLine="0" w:firstLineChars="0"/>
              <w:jc w:val="center"/>
              <w:rPr>
                <w:sz w:val="24"/>
                <w:szCs w:val="24"/>
              </w:rPr>
            </w:pPr>
            <w:r>
              <w:rPr>
                <w:sz w:val="24"/>
                <w:szCs w:val="24"/>
              </w:rPr>
              <w:t>1050</w:t>
            </w:r>
          </w:p>
        </w:tc>
        <w:tc>
          <w:tcPr>
            <w:tcW w:w="3106" w:type="dxa"/>
            <w:shd w:val="clear" w:color="auto" w:fill="FFFFFF"/>
            <w:vAlign w:val="center"/>
          </w:tcPr>
          <w:p w14:paraId="08E1186C">
            <w:pPr>
              <w:spacing w:line="240" w:lineRule="auto"/>
              <w:ind w:firstLine="0" w:firstLineChars="0"/>
              <w:jc w:val="left"/>
              <w:rPr>
                <w:sz w:val="24"/>
                <w:szCs w:val="24"/>
              </w:rPr>
            </w:pPr>
            <w:r>
              <w:rPr>
                <w:sz w:val="24"/>
                <w:szCs w:val="24"/>
              </w:rPr>
              <w:drawing>
                <wp:inline distT="0" distB="0" distL="114300" distR="114300">
                  <wp:extent cx="838200" cy="114300"/>
                  <wp:effectExtent l="0" t="0" r="0" b="762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3"/>
                          <a:stretch>
                            <a:fillRect/>
                          </a:stretch>
                        </pic:blipFill>
                        <pic:spPr>
                          <a:xfrm>
                            <a:off x="0" y="0"/>
                            <a:ext cx="838317" cy="114316"/>
                          </a:xfrm>
                          <a:prstGeom prst="rect">
                            <a:avLst/>
                          </a:prstGeom>
                        </pic:spPr>
                      </pic:pic>
                    </a:graphicData>
                  </a:graphic>
                </wp:inline>
              </w:drawing>
            </w:r>
            <w:r>
              <w:rPr>
                <w:sz w:val="24"/>
                <w:szCs w:val="24"/>
              </w:rPr>
              <w:drawing>
                <wp:inline distT="0" distB="0" distL="114300" distR="114300">
                  <wp:extent cx="514350" cy="114300"/>
                  <wp:effectExtent l="0" t="0" r="3810" b="762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4"/>
                          <a:stretch>
                            <a:fillRect/>
                          </a:stretch>
                        </pic:blipFill>
                        <pic:spPr>
                          <a:xfrm>
                            <a:off x="0" y="0"/>
                            <a:ext cx="514422" cy="114316"/>
                          </a:xfrm>
                          <a:prstGeom prst="rect">
                            <a:avLst/>
                          </a:prstGeom>
                        </pic:spPr>
                      </pic:pic>
                    </a:graphicData>
                  </a:graphic>
                </wp:inline>
              </w:drawing>
            </w:r>
            <w:r>
              <w:rPr>
                <w:sz w:val="24"/>
                <w:szCs w:val="24"/>
              </w:rPr>
              <w:t>62.61%</w:t>
            </w:r>
          </w:p>
        </w:tc>
      </w:tr>
      <w:tr w14:paraId="28BF457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926434B">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353BBBD0">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37D5F7D2">
            <w:pPr>
              <w:bidi w:val="0"/>
              <w:spacing w:line="240" w:lineRule="auto"/>
              <w:ind w:left="0" w:leftChars="0" w:firstLine="0" w:firstLineChars="0"/>
              <w:jc w:val="center"/>
              <w:rPr>
                <w:sz w:val="24"/>
                <w:szCs w:val="24"/>
              </w:rPr>
            </w:pPr>
            <w:r>
              <w:rPr>
                <w:b/>
                <w:bCs/>
                <w:sz w:val="24"/>
                <w:szCs w:val="24"/>
              </w:rPr>
              <w:t>本题平均分：4.31</w:t>
            </w:r>
          </w:p>
        </w:tc>
      </w:tr>
    </w:tbl>
    <w:p w14:paraId="0970DF66">
      <w:pPr>
        <w:bidi w:val="0"/>
      </w:pPr>
      <w:r>
        <w:t>第5题</w:t>
      </w:r>
      <w:r>
        <w:rPr>
          <w:rFonts w:hint="eastAsia"/>
          <w:lang w:eastAsia="zh-CN"/>
        </w:rPr>
        <w:t>：</w:t>
      </w:r>
      <w:r>
        <w:t>学校基础设施建设（如校舍、运动场、教学设备等）（1分为不满意，5分为很满意，请根据个人情况打分）[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4C886E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5F5F5"/>
            <w:vAlign w:val="center"/>
          </w:tcPr>
          <w:p w14:paraId="7B2D72AE">
            <w:pPr>
              <w:spacing w:line="240" w:lineRule="auto"/>
              <w:ind w:firstLine="0" w:firstLineChars="0"/>
              <w:jc w:val="center"/>
              <w:rPr>
                <w:sz w:val="24"/>
                <w:szCs w:val="24"/>
              </w:rPr>
            </w:pPr>
            <w:r>
              <w:rPr>
                <w:sz w:val="24"/>
                <w:szCs w:val="24"/>
              </w:rPr>
              <w:t>选项</w:t>
            </w:r>
          </w:p>
        </w:tc>
        <w:tc>
          <w:tcPr>
            <w:tcW w:w="1055" w:type="dxa"/>
            <w:shd w:val="clear" w:color="auto" w:fill="F5F5F5"/>
            <w:vAlign w:val="center"/>
          </w:tcPr>
          <w:p w14:paraId="5C4E9432">
            <w:pPr>
              <w:spacing w:line="240" w:lineRule="auto"/>
              <w:ind w:firstLine="0" w:firstLineChars="0"/>
              <w:jc w:val="center"/>
              <w:rPr>
                <w:sz w:val="24"/>
                <w:szCs w:val="24"/>
              </w:rPr>
            </w:pPr>
            <w:r>
              <w:rPr>
                <w:sz w:val="24"/>
                <w:szCs w:val="24"/>
              </w:rPr>
              <w:t>小计</w:t>
            </w:r>
          </w:p>
        </w:tc>
        <w:tc>
          <w:tcPr>
            <w:tcW w:w="3276" w:type="dxa"/>
            <w:shd w:val="clear" w:color="auto" w:fill="F5F5F5"/>
            <w:vAlign w:val="center"/>
          </w:tcPr>
          <w:p w14:paraId="5909F098">
            <w:pPr>
              <w:spacing w:line="240" w:lineRule="auto"/>
              <w:ind w:firstLine="0" w:firstLineChars="0"/>
              <w:jc w:val="center"/>
              <w:rPr>
                <w:sz w:val="24"/>
                <w:szCs w:val="24"/>
              </w:rPr>
            </w:pPr>
            <w:r>
              <w:rPr>
                <w:sz w:val="24"/>
                <w:szCs w:val="24"/>
              </w:rPr>
              <w:t>比例</w:t>
            </w:r>
          </w:p>
        </w:tc>
      </w:tr>
      <w:tr w14:paraId="337DF5F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FFFFF"/>
            <w:vAlign w:val="center"/>
          </w:tcPr>
          <w:p w14:paraId="3EE0CE47">
            <w:pPr>
              <w:spacing w:line="240" w:lineRule="auto"/>
              <w:ind w:firstLine="0" w:firstLineChars="0"/>
              <w:jc w:val="left"/>
              <w:rPr>
                <w:sz w:val="24"/>
                <w:szCs w:val="24"/>
              </w:rPr>
            </w:pPr>
            <w:r>
              <w:rPr>
                <w:sz w:val="24"/>
                <w:szCs w:val="24"/>
              </w:rPr>
              <w:t>1</w:t>
            </w:r>
          </w:p>
        </w:tc>
        <w:tc>
          <w:tcPr>
            <w:tcW w:w="1055" w:type="dxa"/>
            <w:shd w:val="clear" w:color="auto" w:fill="FFFFFF"/>
            <w:vAlign w:val="center"/>
          </w:tcPr>
          <w:p w14:paraId="1276003F">
            <w:pPr>
              <w:spacing w:line="240" w:lineRule="auto"/>
              <w:ind w:firstLine="0" w:firstLineChars="0"/>
              <w:jc w:val="center"/>
              <w:rPr>
                <w:sz w:val="24"/>
                <w:szCs w:val="24"/>
              </w:rPr>
            </w:pPr>
            <w:r>
              <w:rPr>
                <w:sz w:val="24"/>
                <w:szCs w:val="24"/>
              </w:rPr>
              <w:t>18</w:t>
            </w:r>
          </w:p>
        </w:tc>
        <w:tc>
          <w:tcPr>
            <w:tcW w:w="3276" w:type="dxa"/>
            <w:shd w:val="clear" w:color="auto" w:fill="FFFFFF"/>
            <w:vAlign w:val="center"/>
          </w:tcPr>
          <w:p w14:paraId="647E6792">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1.07%</w:t>
            </w:r>
          </w:p>
        </w:tc>
      </w:tr>
      <w:tr w14:paraId="171AFD5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AFAFA"/>
            <w:vAlign w:val="center"/>
          </w:tcPr>
          <w:p w14:paraId="6E1E2EE3">
            <w:pPr>
              <w:spacing w:line="240" w:lineRule="auto"/>
              <w:ind w:firstLine="0" w:firstLineChars="0"/>
              <w:jc w:val="left"/>
              <w:rPr>
                <w:sz w:val="24"/>
                <w:szCs w:val="24"/>
              </w:rPr>
            </w:pPr>
            <w:r>
              <w:rPr>
                <w:sz w:val="24"/>
                <w:szCs w:val="24"/>
              </w:rPr>
              <w:t>2</w:t>
            </w:r>
          </w:p>
        </w:tc>
        <w:tc>
          <w:tcPr>
            <w:tcW w:w="1055" w:type="dxa"/>
            <w:shd w:val="clear" w:color="auto" w:fill="FAFAFA"/>
            <w:vAlign w:val="center"/>
          </w:tcPr>
          <w:p w14:paraId="31CD5A01">
            <w:pPr>
              <w:spacing w:line="240" w:lineRule="auto"/>
              <w:ind w:firstLine="0" w:firstLineChars="0"/>
              <w:jc w:val="center"/>
              <w:rPr>
                <w:sz w:val="24"/>
                <w:szCs w:val="24"/>
              </w:rPr>
            </w:pPr>
            <w:r>
              <w:rPr>
                <w:sz w:val="24"/>
                <w:szCs w:val="24"/>
              </w:rPr>
              <w:t>24</w:t>
            </w:r>
          </w:p>
        </w:tc>
        <w:tc>
          <w:tcPr>
            <w:tcW w:w="3276" w:type="dxa"/>
            <w:shd w:val="clear" w:color="auto" w:fill="FAFAFA"/>
            <w:vAlign w:val="center"/>
          </w:tcPr>
          <w:p w14:paraId="54EDCFED">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1.43%</w:t>
            </w:r>
          </w:p>
        </w:tc>
      </w:tr>
      <w:tr w14:paraId="7056A5C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FFFFF"/>
            <w:vAlign w:val="center"/>
          </w:tcPr>
          <w:p w14:paraId="12BFF8CA">
            <w:pPr>
              <w:spacing w:line="240" w:lineRule="auto"/>
              <w:ind w:firstLine="0" w:firstLineChars="0"/>
              <w:jc w:val="left"/>
              <w:rPr>
                <w:sz w:val="24"/>
                <w:szCs w:val="24"/>
              </w:rPr>
            </w:pPr>
            <w:r>
              <w:rPr>
                <w:sz w:val="24"/>
                <w:szCs w:val="24"/>
              </w:rPr>
              <w:t>3</w:t>
            </w:r>
          </w:p>
        </w:tc>
        <w:tc>
          <w:tcPr>
            <w:tcW w:w="1055" w:type="dxa"/>
            <w:shd w:val="clear" w:color="auto" w:fill="FFFFFF"/>
            <w:vAlign w:val="center"/>
          </w:tcPr>
          <w:p w14:paraId="01F49A4F">
            <w:pPr>
              <w:spacing w:line="240" w:lineRule="auto"/>
              <w:ind w:firstLine="0" w:firstLineChars="0"/>
              <w:jc w:val="center"/>
              <w:rPr>
                <w:sz w:val="24"/>
                <w:szCs w:val="24"/>
              </w:rPr>
            </w:pPr>
            <w:r>
              <w:rPr>
                <w:sz w:val="24"/>
                <w:szCs w:val="24"/>
              </w:rPr>
              <w:t>156</w:t>
            </w:r>
          </w:p>
        </w:tc>
        <w:tc>
          <w:tcPr>
            <w:tcW w:w="3276" w:type="dxa"/>
            <w:shd w:val="clear" w:color="auto" w:fill="FFFFFF"/>
            <w:vAlign w:val="center"/>
          </w:tcPr>
          <w:p w14:paraId="5ECB0D05">
            <w:pPr>
              <w:spacing w:line="240" w:lineRule="auto"/>
              <w:ind w:firstLine="0" w:firstLineChars="0"/>
              <w:jc w:val="left"/>
              <w:rPr>
                <w:sz w:val="24"/>
                <w:szCs w:val="24"/>
              </w:rPr>
            </w:pPr>
            <w:r>
              <w:rPr>
                <w:sz w:val="24"/>
                <w:szCs w:val="24"/>
              </w:rPr>
              <w:drawing>
                <wp:inline distT="0" distB="0" distL="114300" distR="114300">
                  <wp:extent cx="123825" cy="114300"/>
                  <wp:effectExtent l="0" t="0" r="13335" b="762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90"/>
                          <a:stretch>
                            <a:fillRect/>
                          </a:stretch>
                        </pic:blipFill>
                        <pic:spPr>
                          <a:xfrm>
                            <a:off x="0" y="0"/>
                            <a:ext cx="123842" cy="114316"/>
                          </a:xfrm>
                          <a:prstGeom prst="rect">
                            <a:avLst/>
                          </a:prstGeom>
                        </pic:spPr>
                      </pic:pic>
                    </a:graphicData>
                  </a:graphic>
                </wp:inline>
              </w:drawing>
            </w:r>
            <w:r>
              <w:rPr>
                <w:sz w:val="24"/>
                <w:szCs w:val="24"/>
              </w:rPr>
              <w:drawing>
                <wp:inline distT="0" distB="0" distL="114300" distR="114300">
                  <wp:extent cx="1228725" cy="114300"/>
                  <wp:effectExtent l="0" t="0" r="5715" b="762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1"/>
                          <a:stretch>
                            <a:fillRect/>
                          </a:stretch>
                        </pic:blipFill>
                        <pic:spPr>
                          <a:xfrm>
                            <a:off x="0" y="0"/>
                            <a:ext cx="1228897" cy="114316"/>
                          </a:xfrm>
                          <a:prstGeom prst="rect">
                            <a:avLst/>
                          </a:prstGeom>
                        </pic:spPr>
                      </pic:pic>
                    </a:graphicData>
                  </a:graphic>
                </wp:inline>
              </w:drawing>
            </w:r>
            <w:r>
              <w:rPr>
                <w:sz w:val="24"/>
                <w:szCs w:val="24"/>
              </w:rPr>
              <w:t>9.3%</w:t>
            </w:r>
          </w:p>
        </w:tc>
      </w:tr>
      <w:tr w14:paraId="7810883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AFAFA"/>
            <w:vAlign w:val="center"/>
          </w:tcPr>
          <w:p w14:paraId="2BDE901E">
            <w:pPr>
              <w:spacing w:line="240" w:lineRule="auto"/>
              <w:ind w:firstLine="0" w:firstLineChars="0"/>
              <w:jc w:val="left"/>
              <w:rPr>
                <w:sz w:val="24"/>
                <w:szCs w:val="24"/>
              </w:rPr>
            </w:pPr>
            <w:r>
              <w:rPr>
                <w:sz w:val="24"/>
                <w:szCs w:val="24"/>
              </w:rPr>
              <w:t>4</w:t>
            </w:r>
          </w:p>
        </w:tc>
        <w:tc>
          <w:tcPr>
            <w:tcW w:w="1055" w:type="dxa"/>
            <w:shd w:val="clear" w:color="auto" w:fill="FAFAFA"/>
            <w:vAlign w:val="center"/>
          </w:tcPr>
          <w:p w14:paraId="211218F6">
            <w:pPr>
              <w:spacing w:line="240" w:lineRule="auto"/>
              <w:ind w:firstLine="0" w:firstLineChars="0"/>
              <w:jc w:val="center"/>
              <w:rPr>
                <w:sz w:val="24"/>
                <w:szCs w:val="24"/>
              </w:rPr>
            </w:pPr>
            <w:r>
              <w:rPr>
                <w:sz w:val="24"/>
                <w:szCs w:val="24"/>
              </w:rPr>
              <w:t>295</w:t>
            </w:r>
          </w:p>
        </w:tc>
        <w:tc>
          <w:tcPr>
            <w:tcW w:w="3276" w:type="dxa"/>
            <w:shd w:val="clear" w:color="auto" w:fill="FAFAFA"/>
            <w:vAlign w:val="center"/>
          </w:tcPr>
          <w:p w14:paraId="2CCACE40">
            <w:pPr>
              <w:spacing w:line="240" w:lineRule="auto"/>
              <w:ind w:firstLine="0" w:firstLineChars="0"/>
              <w:jc w:val="left"/>
              <w:rPr>
                <w:sz w:val="24"/>
                <w:szCs w:val="24"/>
              </w:rPr>
            </w:pPr>
            <w:r>
              <w:rPr>
                <w:sz w:val="24"/>
                <w:szCs w:val="24"/>
              </w:rPr>
              <w:drawing>
                <wp:inline distT="0" distB="0" distL="114300" distR="114300">
                  <wp:extent cx="228600" cy="114300"/>
                  <wp:effectExtent l="0" t="0" r="0" b="762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5"/>
                          <a:stretch>
                            <a:fillRect/>
                          </a:stretch>
                        </pic:blipFill>
                        <pic:spPr>
                          <a:xfrm>
                            <a:off x="0" y="0"/>
                            <a:ext cx="228632" cy="114316"/>
                          </a:xfrm>
                          <a:prstGeom prst="rect">
                            <a:avLst/>
                          </a:prstGeom>
                        </pic:spPr>
                      </pic:pic>
                    </a:graphicData>
                  </a:graphic>
                </wp:inline>
              </w:drawing>
            </w:r>
            <w:r>
              <w:rPr>
                <w:sz w:val="24"/>
                <w:szCs w:val="24"/>
              </w:rPr>
              <w:drawing>
                <wp:inline distT="0" distB="0" distL="114300" distR="114300">
                  <wp:extent cx="1123950" cy="114300"/>
                  <wp:effectExtent l="0" t="0" r="3810" b="762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66"/>
                          <a:stretch>
                            <a:fillRect/>
                          </a:stretch>
                        </pic:blipFill>
                        <pic:spPr>
                          <a:xfrm>
                            <a:off x="0" y="0"/>
                            <a:ext cx="1124107" cy="114316"/>
                          </a:xfrm>
                          <a:prstGeom prst="rect">
                            <a:avLst/>
                          </a:prstGeom>
                        </pic:spPr>
                      </pic:pic>
                    </a:graphicData>
                  </a:graphic>
                </wp:inline>
              </w:drawing>
            </w:r>
            <w:r>
              <w:rPr>
                <w:sz w:val="24"/>
                <w:szCs w:val="24"/>
              </w:rPr>
              <w:t>17.59%</w:t>
            </w:r>
          </w:p>
        </w:tc>
      </w:tr>
      <w:tr w14:paraId="0ADD8F1D">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429" w:type="dxa"/>
            <w:shd w:val="clear" w:color="auto" w:fill="FFFFFF"/>
            <w:vAlign w:val="center"/>
          </w:tcPr>
          <w:p w14:paraId="1FA1F67E">
            <w:pPr>
              <w:spacing w:line="240" w:lineRule="auto"/>
              <w:ind w:firstLine="0" w:firstLineChars="0"/>
              <w:jc w:val="left"/>
              <w:rPr>
                <w:sz w:val="24"/>
                <w:szCs w:val="24"/>
              </w:rPr>
            </w:pPr>
            <w:r>
              <w:rPr>
                <w:sz w:val="24"/>
                <w:szCs w:val="24"/>
              </w:rPr>
              <w:t>5</w:t>
            </w:r>
          </w:p>
        </w:tc>
        <w:tc>
          <w:tcPr>
            <w:tcW w:w="1055" w:type="dxa"/>
            <w:shd w:val="clear" w:color="auto" w:fill="FFFFFF"/>
            <w:vAlign w:val="center"/>
          </w:tcPr>
          <w:p w14:paraId="20EBCB04">
            <w:pPr>
              <w:spacing w:line="240" w:lineRule="auto"/>
              <w:ind w:firstLine="0" w:firstLineChars="0"/>
              <w:jc w:val="center"/>
              <w:rPr>
                <w:sz w:val="24"/>
                <w:szCs w:val="24"/>
              </w:rPr>
            </w:pPr>
            <w:r>
              <w:rPr>
                <w:sz w:val="24"/>
                <w:szCs w:val="24"/>
              </w:rPr>
              <w:t>1184</w:t>
            </w:r>
          </w:p>
        </w:tc>
        <w:tc>
          <w:tcPr>
            <w:tcW w:w="3276" w:type="dxa"/>
            <w:shd w:val="clear" w:color="auto" w:fill="FFFFFF"/>
            <w:vAlign w:val="center"/>
          </w:tcPr>
          <w:p w14:paraId="5531C0C8">
            <w:pPr>
              <w:spacing w:line="240" w:lineRule="auto"/>
              <w:ind w:firstLine="0" w:firstLineChars="0"/>
              <w:jc w:val="left"/>
              <w:rPr>
                <w:sz w:val="24"/>
                <w:szCs w:val="24"/>
              </w:rPr>
            </w:pPr>
            <w:r>
              <w:rPr>
                <w:sz w:val="24"/>
                <w:szCs w:val="24"/>
              </w:rPr>
              <w:drawing>
                <wp:inline distT="0" distB="0" distL="114300" distR="114300">
                  <wp:extent cx="952500" cy="114300"/>
                  <wp:effectExtent l="0" t="0" r="7620" b="762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92"/>
                          <a:stretch>
                            <a:fillRect/>
                          </a:stretch>
                        </pic:blipFill>
                        <pic:spPr>
                          <a:xfrm>
                            <a:off x="0" y="0"/>
                            <a:ext cx="952633" cy="114316"/>
                          </a:xfrm>
                          <a:prstGeom prst="rect">
                            <a:avLst/>
                          </a:prstGeom>
                        </pic:spPr>
                      </pic:pic>
                    </a:graphicData>
                  </a:graphic>
                </wp:inline>
              </w:drawing>
            </w:r>
            <w:r>
              <w:rPr>
                <w:sz w:val="24"/>
                <w:szCs w:val="24"/>
              </w:rPr>
              <w:drawing>
                <wp:inline distT="0" distB="0" distL="114300" distR="114300">
                  <wp:extent cx="400050" cy="114300"/>
                  <wp:effectExtent l="0" t="0" r="11430" b="762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93"/>
                          <a:stretch>
                            <a:fillRect/>
                          </a:stretch>
                        </pic:blipFill>
                        <pic:spPr>
                          <a:xfrm>
                            <a:off x="0" y="0"/>
                            <a:ext cx="400106" cy="114316"/>
                          </a:xfrm>
                          <a:prstGeom prst="rect">
                            <a:avLst/>
                          </a:prstGeom>
                        </pic:spPr>
                      </pic:pic>
                    </a:graphicData>
                  </a:graphic>
                </wp:inline>
              </w:drawing>
            </w:r>
            <w:r>
              <w:rPr>
                <w:sz w:val="24"/>
                <w:szCs w:val="24"/>
              </w:rPr>
              <w:t>70.6%</w:t>
            </w:r>
          </w:p>
        </w:tc>
      </w:tr>
      <w:tr w14:paraId="431FD6E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429" w:type="dxa"/>
            <w:shd w:val="clear" w:color="auto" w:fill="F5F5F5"/>
            <w:vAlign w:val="center"/>
          </w:tcPr>
          <w:p w14:paraId="5088194E">
            <w:pPr>
              <w:spacing w:line="240" w:lineRule="auto"/>
              <w:ind w:firstLine="0" w:firstLineChars="0"/>
              <w:jc w:val="left"/>
              <w:rPr>
                <w:sz w:val="24"/>
                <w:szCs w:val="24"/>
              </w:rPr>
            </w:pPr>
            <w:r>
              <w:rPr>
                <w:sz w:val="24"/>
                <w:szCs w:val="24"/>
              </w:rPr>
              <w:t>本题有效填写人次</w:t>
            </w:r>
          </w:p>
        </w:tc>
        <w:tc>
          <w:tcPr>
            <w:tcW w:w="1055" w:type="dxa"/>
            <w:shd w:val="clear" w:color="auto" w:fill="F5F5F5"/>
            <w:vAlign w:val="center"/>
          </w:tcPr>
          <w:p w14:paraId="5569DE64">
            <w:pPr>
              <w:spacing w:line="240" w:lineRule="auto"/>
              <w:ind w:firstLine="0" w:firstLineChars="0"/>
              <w:jc w:val="center"/>
              <w:rPr>
                <w:sz w:val="24"/>
                <w:szCs w:val="24"/>
              </w:rPr>
            </w:pPr>
            <w:r>
              <w:rPr>
                <w:sz w:val="24"/>
                <w:szCs w:val="24"/>
              </w:rPr>
              <w:t>1677</w:t>
            </w:r>
          </w:p>
        </w:tc>
        <w:tc>
          <w:tcPr>
            <w:tcW w:w="3276" w:type="dxa"/>
            <w:shd w:val="clear" w:color="auto" w:fill="F5F5F5"/>
            <w:vAlign w:val="center"/>
          </w:tcPr>
          <w:p w14:paraId="21C5251E">
            <w:pPr>
              <w:bidi w:val="0"/>
              <w:spacing w:line="240" w:lineRule="auto"/>
              <w:ind w:firstLine="0" w:firstLineChars="0"/>
              <w:jc w:val="center"/>
              <w:rPr>
                <w:sz w:val="24"/>
                <w:szCs w:val="24"/>
              </w:rPr>
            </w:pPr>
            <w:r>
              <w:rPr>
                <w:b/>
                <w:bCs/>
                <w:sz w:val="24"/>
                <w:szCs w:val="24"/>
              </w:rPr>
              <w:t>本题平均分：4.55</w:t>
            </w:r>
          </w:p>
        </w:tc>
      </w:tr>
    </w:tbl>
    <w:p w14:paraId="01740A35">
      <w:pPr>
        <w:bidi w:val="0"/>
      </w:pPr>
      <w:r>
        <w:t>第6题</w:t>
      </w:r>
      <w:r>
        <w:rPr>
          <w:rFonts w:hint="eastAsia"/>
          <w:lang w:eastAsia="zh-CN"/>
        </w:rPr>
        <w:t>：</w:t>
      </w:r>
      <w:r>
        <w:t>教育资源均衡配置（如城乡学校差距、师资分配等）（1分为不满意，5分为很满意，请根据个人情况打分）[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78A8FEC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71FCEDF">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63944CF4">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21DF5796">
            <w:pPr>
              <w:spacing w:line="240" w:lineRule="auto"/>
              <w:ind w:firstLine="0" w:firstLineChars="0"/>
              <w:jc w:val="center"/>
              <w:rPr>
                <w:sz w:val="24"/>
                <w:szCs w:val="24"/>
              </w:rPr>
            </w:pPr>
            <w:r>
              <w:rPr>
                <w:sz w:val="24"/>
                <w:szCs w:val="24"/>
              </w:rPr>
              <w:t>比例</w:t>
            </w:r>
          </w:p>
        </w:tc>
      </w:tr>
      <w:tr w14:paraId="002B0C9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A1403FF">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283787CA">
            <w:pPr>
              <w:spacing w:line="240" w:lineRule="auto"/>
              <w:ind w:firstLine="0" w:firstLineChars="0"/>
              <w:jc w:val="center"/>
              <w:rPr>
                <w:sz w:val="24"/>
                <w:szCs w:val="24"/>
              </w:rPr>
            </w:pPr>
            <w:r>
              <w:rPr>
                <w:sz w:val="24"/>
                <w:szCs w:val="24"/>
              </w:rPr>
              <w:t>40</w:t>
            </w:r>
          </w:p>
        </w:tc>
        <w:tc>
          <w:tcPr>
            <w:tcW w:w="3106" w:type="dxa"/>
            <w:shd w:val="clear" w:color="auto" w:fill="FFFFFF"/>
            <w:vAlign w:val="center"/>
          </w:tcPr>
          <w:p w14:paraId="16EA4106">
            <w:pPr>
              <w:spacing w:line="240" w:lineRule="auto"/>
              <w:ind w:firstLine="0" w:firstLineChars="0"/>
              <w:jc w:val="left"/>
              <w:rPr>
                <w:sz w:val="24"/>
                <w:szCs w:val="24"/>
              </w:rPr>
            </w:pPr>
            <w:r>
              <w:rPr>
                <w:sz w:val="24"/>
                <w:szCs w:val="24"/>
              </w:rPr>
              <w:drawing>
                <wp:inline distT="0" distB="0" distL="114300" distR="114300">
                  <wp:extent cx="28575" cy="114300"/>
                  <wp:effectExtent l="0" t="0" r="1905" b="762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94"/>
                          <a:stretch>
                            <a:fillRect/>
                          </a:stretch>
                        </pic:blipFill>
                        <pic:spPr>
                          <a:xfrm>
                            <a:off x="0" y="0"/>
                            <a:ext cx="28579" cy="114316"/>
                          </a:xfrm>
                          <a:prstGeom prst="rect">
                            <a:avLst/>
                          </a:prstGeom>
                        </pic:spPr>
                      </pic:pic>
                    </a:graphicData>
                  </a:graphic>
                </wp:inline>
              </w:drawing>
            </w:r>
            <w:r>
              <w:rPr>
                <w:sz w:val="24"/>
                <w:szCs w:val="24"/>
              </w:rPr>
              <w:drawing>
                <wp:inline distT="0" distB="0" distL="114300" distR="114300">
                  <wp:extent cx="1323975" cy="114300"/>
                  <wp:effectExtent l="0" t="0" r="1905" b="762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95"/>
                          <a:stretch>
                            <a:fillRect/>
                          </a:stretch>
                        </pic:blipFill>
                        <pic:spPr>
                          <a:xfrm>
                            <a:off x="0" y="0"/>
                            <a:ext cx="1324160" cy="114316"/>
                          </a:xfrm>
                          <a:prstGeom prst="rect">
                            <a:avLst/>
                          </a:prstGeom>
                        </pic:spPr>
                      </pic:pic>
                    </a:graphicData>
                  </a:graphic>
                </wp:inline>
              </w:drawing>
            </w:r>
            <w:r>
              <w:rPr>
                <w:sz w:val="24"/>
                <w:szCs w:val="24"/>
              </w:rPr>
              <w:t>2.39%</w:t>
            </w:r>
          </w:p>
        </w:tc>
      </w:tr>
      <w:tr w14:paraId="5CFABDC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CE63497">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2C33A3AB">
            <w:pPr>
              <w:spacing w:line="240" w:lineRule="auto"/>
              <w:ind w:firstLine="0" w:firstLineChars="0"/>
              <w:jc w:val="center"/>
              <w:rPr>
                <w:sz w:val="24"/>
                <w:szCs w:val="24"/>
              </w:rPr>
            </w:pPr>
            <w:r>
              <w:rPr>
                <w:sz w:val="24"/>
                <w:szCs w:val="24"/>
              </w:rPr>
              <w:t>40</w:t>
            </w:r>
          </w:p>
        </w:tc>
        <w:tc>
          <w:tcPr>
            <w:tcW w:w="3106" w:type="dxa"/>
            <w:shd w:val="clear" w:color="auto" w:fill="FAFAFA"/>
            <w:vAlign w:val="center"/>
          </w:tcPr>
          <w:p w14:paraId="7CA8DAD2">
            <w:pPr>
              <w:spacing w:line="240" w:lineRule="auto"/>
              <w:ind w:firstLine="0" w:firstLineChars="0"/>
              <w:jc w:val="left"/>
              <w:rPr>
                <w:sz w:val="24"/>
                <w:szCs w:val="24"/>
              </w:rPr>
            </w:pPr>
            <w:r>
              <w:rPr>
                <w:sz w:val="24"/>
                <w:szCs w:val="24"/>
              </w:rPr>
              <w:drawing>
                <wp:inline distT="0" distB="0" distL="114300" distR="114300">
                  <wp:extent cx="28575" cy="114300"/>
                  <wp:effectExtent l="0" t="0" r="1905" b="762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4"/>
                          <a:stretch>
                            <a:fillRect/>
                          </a:stretch>
                        </pic:blipFill>
                        <pic:spPr>
                          <a:xfrm>
                            <a:off x="0" y="0"/>
                            <a:ext cx="28579" cy="114316"/>
                          </a:xfrm>
                          <a:prstGeom prst="rect">
                            <a:avLst/>
                          </a:prstGeom>
                        </pic:spPr>
                      </pic:pic>
                    </a:graphicData>
                  </a:graphic>
                </wp:inline>
              </w:drawing>
            </w:r>
            <w:r>
              <w:rPr>
                <w:sz w:val="24"/>
                <w:szCs w:val="24"/>
              </w:rPr>
              <w:drawing>
                <wp:inline distT="0" distB="0" distL="114300" distR="114300">
                  <wp:extent cx="1323975" cy="114300"/>
                  <wp:effectExtent l="0" t="0" r="1905" b="762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95"/>
                          <a:stretch>
                            <a:fillRect/>
                          </a:stretch>
                        </pic:blipFill>
                        <pic:spPr>
                          <a:xfrm>
                            <a:off x="0" y="0"/>
                            <a:ext cx="1324160" cy="114316"/>
                          </a:xfrm>
                          <a:prstGeom prst="rect">
                            <a:avLst/>
                          </a:prstGeom>
                        </pic:spPr>
                      </pic:pic>
                    </a:graphicData>
                  </a:graphic>
                </wp:inline>
              </w:drawing>
            </w:r>
            <w:r>
              <w:rPr>
                <w:sz w:val="24"/>
                <w:szCs w:val="24"/>
              </w:rPr>
              <w:t>2.39%</w:t>
            </w:r>
          </w:p>
        </w:tc>
      </w:tr>
      <w:tr w14:paraId="6DB9E0E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2CCB49DD">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46FD2F47">
            <w:pPr>
              <w:spacing w:line="240" w:lineRule="auto"/>
              <w:ind w:firstLine="0" w:firstLineChars="0"/>
              <w:jc w:val="center"/>
              <w:rPr>
                <w:sz w:val="24"/>
                <w:szCs w:val="24"/>
              </w:rPr>
            </w:pPr>
            <w:r>
              <w:rPr>
                <w:sz w:val="24"/>
                <w:szCs w:val="24"/>
              </w:rPr>
              <w:t>198</w:t>
            </w:r>
          </w:p>
        </w:tc>
        <w:tc>
          <w:tcPr>
            <w:tcW w:w="3106" w:type="dxa"/>
            <w:shd w:val="clear" w:color="auto" w:fill="FFFFFF"/>
            <w:vAlign w:val="center"/>
          </w:tcPr>
          <w:p w14:paraId="1B46618E">
            <w:pPr>
              <w:spacing w:line="240" w:lineRule="auto"/>
              <w:ind w:firstLine="0" w:firstLineChars="0"/>
              <w:jc w:val="left"/>
              <w:rPr>
                <w:sz w:val="24"/>
                <w:szCs w:val="24"/>
              </w:rPr>
            </w:pPr>
            <w:r>
              <w:rPr>
                <w:sz w:val="24"/>
                <w:szCs w:val="24"/>
              </w:rPr>
              <w:drawing>
                <wp:inline distT="0" distB="0" distL="114300" distR="114300">
                  <wp:extent cx="152400" cy="114300"/>
                  <wp:effectExtent l="0" t="0" r="0" b="762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30"/>
                          <a:stretch>
                            <a:fillRect/>
                          </a:stretch>
                        </pic:blipFill>
                        <pic:spPr>
                          <a:xfrm>
                            <a:off x="0" y="0"/>
                            <a:ext cx="152421" cy="114316"/>
                          </a:xfrm>
                          <a:prstGeom prst="rect">
                            <a:avLst/>
                          </a:prstGeom>
                        </pic:spPr>
                      </pic:pic>
                    </a:graphicData>
                  </a:graphic>
                </wp:inline>
              </w:drawing>
            </w:r>
            <w:r>
              <w:rPr>
                <w:sz w:val="24"/>
                <w:szCs w:val="24"/>
              </w:rPr>
              <w:drawing>
                <wp:inline distT="0" distB="0" distL="114300" distR="114300">
                  <wp:extent cx="1200150" cy="114300"/>
                  <wp:effectExtent l="0" t="0" r="3810" b="762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1"/>
                          <a:stretch>
                            <a:fillRect/>
                          </a:stretch>
                        </pic:blipFill>
                        <pic:spPr>
                          <a:xfrm>
                            <a:off x="0" y="0"/>
                            <a:ext cx="1200318" cy="114316"/>
                          </a:xfrm>
                          <a:prstGeom prst="rect">
                            <a:avLst/>
                          </a:prstGeom>
                        </pic:spPr>
                      </pic:pic>
                    </a:graphicData>
                  </a:graphic>
                </wp:inline>
              </w:drawing>
            </w:r>
            <w:r>
              <w:rPr>
                <w:sz w:val="24"/>
                <w:szCs w:val="24"/>
              </w:rPr>
              <w:t>11.81%</w:t>
            </w:r>
          </w:p>
        </w:tc>
      </w:tr>
      <w:tr w14:paraId="1024F51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54FF835A">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195817A9">
            <w:pPr>
              <w:spacing w:line="240" w:lineRule="auto"/>
              <w:ind w:firstLine="0" w:firstLineChars="0"/>
              <w:jc w:val="center"/>
              <w:rPr>
                <w:sz w:val="24"/>
                <w:szCs w:val="24"/>
              </w:rPr>
            </w:pPr>
            <w:r>
              <w:rPr>
                <w:sz w:val="24"/>
                <w:szCs w:val="24"/>
              </w:rPr>
              <w:t>322</w:t>
            </w:r>
          </w:p>
        </w:tc>
        <w:tc>
          <w:tcPr>
            <w:tcW w:w="3106" w:type="dxa"/>
            <w:shd w:val="clear" w:color="auto" w:fill="FAFAFA"/>
            <w:vAlign w:val="center"/>
          </w:tcPr>
          <w:p w14:paraId="77FDFA73">
            <w:pPr>
              <w:spacing w:line="240" w:lineRule="auto"/>
              <w:ind w:firstLine="0" w:firstLineChars="0"/>
              <w:jc w:val="left"/>
              <w:rPr>
                <w:sz w:val="24"/>
                <w:szCs w:val="24"/>
              </w:rPr>
            </w:pPr>
            <w:r>
              <w:rPr>
                <w:sz w:val="24"/>
                <w:szCs w:val="24"/>
              </w:rPr>
              <w:drawing>
                <wp:inline distT="0" distB="0" distL="114300" distR="114300">
                  <wp:extent cx="257175" cy="114300"/>
                  <wp:effectExtent l="0" t="0" r="1905" b="762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96"/>
                          <a:stretch>
                            <a:fillRect/>
                          </a:stretch>
                        </pic:blipFill>
                        <pic:spPr>
                          <a:xfrm>
                            <a:off x="0" y="0"/>
                            <a:ext cx="257211" cy="114316"/>
                          </a:xfrm>
                          <a:prstGeom prst="rect">
                            <a:avLst/>
                          </a:prstGeom>
                        </pic:spPr>
                      </pic:pic>
                    </a:graphicData>
                  </a:graphic>
                </wp:inline>
              </w:drawing>
            </w:r>
            <w:r>
              <w:rPr>
                <w:sz w:val="24"/>
                <w:szCs w:val="24"/>
              </w:rPr>
              <w:drawing>
                <wp:inline distT="0" distB="0" distL="114300" distR="114300">
                  <wp:extent cx="1095375" cy="114300"/>
                  <wp:effectExtent l="0" t="0" r="1905" b="762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97"/>
                          <a:stretch>
                            <a:fillRect/>
                          </a:stretch>
                        </pic:blipFill>
                        <pic:spPr>
                          <a:xfrm>
                            <a:off x="0" y="0"/>
                            <a:ext cx="1095528" cy="114316"/>
                          </a:xfrm>
                          <a:prstGeom prst="rect">
                            <a:avLst/>
                          </a:prstGeom>
                        </pic:spPr>
                      </pic:pic>
                    </a:graphicData>
                  </a:graphic>
                </wp:inline>
              </w:drawing>
            </w:r>
            <w:r>
              <w:rPr>
                <w:sz w:val="24"/>
                <w:szCs w:val="24"/>
              </w:rPr>
              <w:t>19.2%</w:t>
            </w:r>
          </w:p>
        </w:tc>
      </w:tr>
      <w:tr w14:paraId="4910B70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C5CAE29">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019CEC0B">
            <w:pPr>
              <w:spacing w:line="240" w:lineRule="auto"/>
              <w:ind w:firstLine="0" w:firstLineChars="0"/>
              <w:jc w:val="center"/>
              <w:rPr>
                <w:sz w:val="24"/>
                <w:szCs w:val="24"/>
              </w:rPr>
            </w:pPr>
            <w:r>
              <w:rPr>
                <w:sz w:val="24"/>
                <w:szCs w:val="24"/>
              </w:rPr>
              <w:t>1077</w:t>
            </w:r>
          </w:p>
        </w:tc>
        <w:tc>
          <w:tcPr>
            <w:tcW w:w="3106" w:type="dxa"/>
            <w:shd w:val="clear" w:color="auto" w:fill="FFFFFF"/>
            <w:vAlign w:val="center"/>
          </w:tcPr>
          <w:p w14:paraId="14095291">
            <w:pPr>
              <w:spacing w:line="240" w:lineRule="auto"/>
              <w:ind w:firstLine="0" w:firstLineChars="0"/>
              <w:jc w:val="left"/>
              <w:rPr>
                <w:sz w:val="24"/>
                <w:szCs w:val="24"/>
              </w:rPr>
            </w:pPr>
            <w:r>
              <w:rPr>
                <w:sz w:val="24"/>
                <w:szCs w:val="24"/>
              </w:rPr>
              <w:drawing>
                <wp:inline distT="0" distB="0" distL="114300" distR="114300">
                  <wp:extent cx="866775" cy="114300"/>
                  <wp:effectExtent l="0" t="0" r="1905" b="762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98"/>
                          <a:stretch>
                            <a:fillRect/>
                          </a:stretch>
                        </pic:blipFill>
                        <pic:spPr>
                          <a:xfrm>
                            <a:off x="0" y="0"/>
                            <a:ext cx="866896" cy="114316"/>
                          </a:xfrm>
                          <a:prstGeom prst="rect">
                            <a:avLst/>
                          </a:prstGeom>
                        </pic:spPr>
                      </pic:pic>
                    </a:graphicData>
                  </a:graphic>
                </wp:inline>
              </w:drawing>
            </w:r>
            <w:r>
              <w:rPr>
                <w:sz w:val="24"/>
                <w:szCs w:val="24"/>
              </w:rPr>
              <w:drawing>
                <wp:inline distT="0" distB="0" distL="114300" distR="114300">
                  <wp:extent cx="485775" cy="114300"/>
                  <wp:effectExtent l="0" t="0" r="1905" b="762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99"/>
                          <a:stretch>
                            <a:fillRect/>
                          </a:stretch>
                        </pic:blipFill>
                        <pic:spPr>
                          <a:xfrm>
                            <a:off x="0" y="0"/>
                            <a:ext cx="485843" cy="114316"/>
                          </a:xfrm>
                          <a:prstGeom prst="rect">
                            <a:avLst/>
                          </a:prstGeom>
                        </pic:spPr>
                      </pic:pic>
                    </a:graphicData>
                  </a:graphic>
                </wp:inline>
              </w:drawing>
            </w:r>
            <w:r>
              <w:rPr>
                <w:sz w:val="24"/>
                <w:szCs w:val="24"/>
              </w:rPr>
              <w:t>64.22%</w:t>
            </w:r>
          </w:p>
        </w:tc>
      </w:tr>
      <w:tr w14:paraId="21A931B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B087660">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666BCC5A">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492D265A">
            <w:pPr>
              <w:bidi w:val="0"/>
              <w:spacing w:line="240" w:lineRule="auto"/>
              <w:ind w:firstLine="0" w:firstLineChars="0"/>
              <w:jc w:val="center"/>
              <w:rPr>
                <w:sz w:val="24"/>
                <w:szCs w:val="24"/>
              </w:rPr>
            </w:pPr>
            <w:r>
              <w:rPr>
                <w:b/>
                <w:bCs/>
                <w:sz w:val="24"/>
                <w:szCs w:val="24"/>
              </w:rPr>
              <w:t>本题平均分：4.4</w:t>
            </w:r>
          </w:p>
        </w:tc>
      </w:tr>
    </w:tbl>
    <w:p w14:paraId="563E1CDF">
      <w:pPr>
        <w:bidi w:val="0"/>
      </w:pPr>
      <w:r>
        <w:t>第7题</w:t>
      </w:r>
      <w:r>
        <w:rPr>
          <w:rFonts w:hint="eastAsia"/>
          <w:lang w:eastAsia="zh-CN"/>
        </w:rPr>
        <w:t>：</w:t>
      </w:r>
      <w:r>
        <w:t>教师队伍素质与师德师风建设（1分为不满意，5分为很满意，请根据个人情况打分） [</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25EDDD5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71E3618">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7EBECA5A">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5390B442">
            <w:pPr>
              <w:spacing w:line="240" w:lineRule="auto"/>
              <w:ind w:firstLine="0" w:firstLineChars="0"/>
              <w:jc w:val="center"/>
              <w:rPr>
                <w:sz w:val="24"/>
                <w:szCs w:val="24"/>
              </w:rPr>
            </w:pPr>
            <w:r>
              <w:rPr>
                <w:sz w:val="24"/>
                <w:szCs w:val="24"/>
              </w:rPr>
              <w:t>比例</w:t>
            </w:r>
          </w:p>
        </w:tc>
      </w:tr>
      <w:tr w14:paraId="6FA73C9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B331EC8">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385BE3F6">
            <w:pPr>
              <w:spacing w:line="240" w:lineRule="auto"/>
              <w:ind w:firstLine="0" w:firstLineChars="0"/>
              <w:jc w:val="center"/>
              <w:rPr>
                <w:sz w:val="24"/>
                <w:szCs w:val="24"/>
              </w:rPr>
            </w:pPr>
            <w:r>
              <w:rPr>
                <w:sz w:val="24"/>
                <w:szCs w:val="24"/>
              </w:rPr>
              <w:t>17</w:t>
            </w:r>
          </w:p>
        </w:tc>
        <w:tc>
          <w:tcPr>
            <w:tcW w:w="3106" w:type="dxa"/>
            <w:shd w:val="clear" w:color="auto" w:fill="FFFFFF"/>
            <w:vAlign w:val="center"/>
          </w:tcPr>
          <w:p w14:paraId="7E71ACD3">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1.01%</w:t>
            </w:r>
          </w:p>
        </w:tc>
      </w:tr>
      <w:tr w14:paraId="0ADB8CD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347ED09B">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5D45D3B9">
            <w:pPr>
              <w:spacing w:line="240" w:lineRule="auto"/>
              <w:ind w:firstLine="0" w:firstLineChars="0"/>
              <w:jc w:val="center"/>
              <w:rPr>
                <w:sz w:val="24"/>
                <w:szCs w:val="24"/>
              </w:rPr>
            </w:pPr>
            <w:r>
              <w:rPr>
                <w:sz w:val="24"/>
                <w:szCs w:val="24"/>
              </w:rPr>
              <w:t>31</w:t>
            </w:r>
          </w:p>
        </w:tc>
        <w:tc>
          <w:tcPr>
            <w:tcW w:w="3106" w:type="dxa"/>
            <w:shd w:val="clear" w:color="auto" w:fill="FAFAFA"/>
            <w:vAlign w:val="center"/>
          </w:tcPr>
          <w:p w14:paraId="5BC44186">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1.85%</w:t>
            </w:r>
          </w:p>
        </w:tc>
      </w:tr>
      <w:tr w14:paraId="01AB5BC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787392B">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01818AB6">
            <w:pPr>
              <w:spacing w:line="240" w:lineRule="auto"/>
              <w:ind w:firstLine="0" w:firstLineChars="0"/>
              <w:jc w:val="center"/>
              <w:rPr>
                <w:sz w:val="24"/>
                <w:szCs w:val="24"/>
              </w:rPr>
            </w:pPr>
            <w:r>
              <w:rPr>
                <w:sz w:val="24"/>
                <w:szCs w:val="24"/>
              </w:rPr>
              <w:t>145</w:t>
            </w:r>
          </w:p>
        </w:tc>
        <w:tc>
          <w:tcPr>
            <w:tcW w:w="3106" w:type="dxa"/>
            <w:shd w:val="clear" w:color="auto" w:fill="FFFFFF"/>
            <w:vAlign w:val="center"/>
          </w:tcPr>
          <w:p w14:paraId="1A034C30">
            <w:pPr>
              <w:spacing w:line="240" w:lineRule="auto"/>
              <w:ind w:firstLine="0" w:firstLineChars="0"/>
              <w:jc w:val="left"/>
              <w:rPr>
                <w:sz w:val="24"/>
                <w:szCs w:val="24"/>
              </w:rPr>
            </w:pPr>
            <w:r>
              <w:rPr>
                <w:sz w:val="24"/>
                <w:szCs w:val="24"/>
              </w:rPr>
              <w:drawing>
                <wp:inline distT="0" distB="0" distL="114300" distR="114300">
                  <wp:extent cx="114300" cy="114300"/>
                  <wp:effectExtent l="0" t="0" r="7620" b="762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28"/>
                          <a:stretch>
                            <a:fillRect/>
                          </a:stretch>
                        </pic:blipFill>
                        <pic:spPr>
                          <a:xfrm>
                            <a:off x="0" y="0"/>
                            <a:ext cx="114316" cy="114316"/>
                          </a:xfrm>
                          <a:prstGeom prst="rect">
                            <a:avLst/>
                          </a:prstGeom>
                        </pic:spPr>
                      </pic:pic>
                    </a:graphicData>
                  </a:graphic>
                </wp:inline>
              </w:drawing>
            </w:r>
            <w:r>
              <w:rPr>
                <w:sz w:val="24"/>
                <w:szCs w:val="24"/>
              </w:rPr>
              <w:drawing>
                <wp:inline distT="0" distB="0" distL="114300" distR="114300">
                  <wp:extent cx="1238250" cy="114300"/>
                  <wp:effectExtent l="0" t="0" r="11430" b="762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9"/>
                          <a:stretch>
                            <a:fillRect/>
                          </a:stretch>
                        </pic:blipFill>
                        <pic:spPr>
                          <a:xfrm>
                            <a:off x="0" y="0"/>
                            <a:ext cx="1238423" cy="114316"/>
                          </a:xfrm>
                          <a:prstGeom prst="rect">
                            <a:avLst/>
                          </a:prstGeom>
                        </pic:spPr>
                      </pic:pic>
                    </a:graphicData>
                  </a:graphic>
                </wp:inline>
              </w:drawing>
            </w:r>
            <w:r>
              <w:rPr>
                <w:sz w:val="24"/>
                <w:szCs w:val="24"/>
              </w:rPr>
              <w:t>8.65%</w:t>
            </w:r>
          </w:p>
        </w:tc>
      </w:tr>
      <w:tr w14:paraId="62856C9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1DFCE31">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4CF0E258">
            <w:pPr>
              <w:spacing w:line="240" w:lineRule="auto"/>
              <w:ind w:firstLine="0" w:firstLineChars="0"/>
              <w:jc w:val="center"/>
              <w:rPr>
                <w:sz w:val="24"/>
                <w:szCs w:val="24"/>
              </w:rPr>
            </w:pPr>
            <w:r>
              <w:rPr>
                <w:sz w:val="24"/>
                <w:szCs w:val="24"/>
              </w:rPr>
              <w:t>315</w:t>
            </w:r>
          </w:p>
        </w:tc>
        <w:tc>
          <w:tcPr>
            <w:tcW w:w="3106" w:type="dxa"/>
            <w:shd w:val="clear" w:color="auto" w:fill="FAFAFA"/>
            <w:vAlign w:val="center"/>
          </w:tcPr>
          <w:p w14:paraId="4FC62B04">
            <w:pPr>
              <w:spacing w:line="240" w:lineRule="auto"/>
              <w:ind w:firstLine="0" w:firstLineChars="0"/>
              <w:jc w:val="left"/>
              <w:rPr>
                <w:sz w:val="24"/>
                <w:szCs w:val="24"/>
              </w:rPr>
            </w:pPr>
            <w:r>
              <w:rPr>
                <w:sz w:val="24"/>
                <w:szCs w:val="24"/>
              </w:rPr>
              <w:drawing>
                <wp:inline distT="0" distB="0" distL="114300" distR="114300">
                  <wp:extent cx="247650" cy="114300"/>
                  <wp:effectExtent l="0" t="0" r="11430" b="762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00"/>
                          <a:stretch>
                            <a:fillRect/>
                          </a:stretch>
                        </pic:blipFill>
                        <pic:spPr>
                          <a:xfrm>
                            <a:off x="0" y="0"/>
                            <a:ext cx="247685" cy="114316"/>
                          </a:xfrm>
                          <a:prstGeom prst="rect">
                            <a:avLst/>
                          </a:prstGeom>
                        </pic:spPr>
                      </pic:pic>
                    </a:graphicData>
                  </a:graphic>
                </wp:inline>
              </w:drawing>
            </w:r>
            <w:r>
              <w:rPr>
                <w:sz w:val="24"/>
                <w:szCs w:val="24"/>
              </w:rPr>
              <w:drawing>
                <wp:inline distT="0" distB="0" distL="114300" distR="114300">
                  <wp:extent cx="1104900" cy="114300"/>
                  <wp:effectExtent l="0" t="0" r="7620" b="762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1"/>
                          <a:stretch>
                            <a:fillRect/>
                          </a:stretch>
                        </pic:blipFill>
                        <pic:spPr>
                          <a:xfrm>
                            <a:off x="0" y="0"/>
                            <a:ext cx="1105054" cy="114316"/>
                          </a:xfrm>
                          <a:prstGeom prst="rect">
                            <a:avLst/>
                          </a:prstGeom>
                        </pic:spPr>
                      </pic:pic>
                    </a:graphicData>
                  </a:graphic>
                </wp:inline>
              </w:drawing>
            </w:r>
            <w:r>
              <w:rPr>
                <w:sz w:val="24"/>
                <w:szCs w:val="24"/>
              </w:rPr>
              <w:t>18.78%</w:t>
            </w:r>
          </w:p>
        </w:tc>
      </w:tr>
      <w:tr w14:paraId="747F592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6A39BE1">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00A874B5">
            <w:pPr>
              <w:spacing w:line="240" w:lineRule="auto"/>
              <w:ind w:firstLine="0" w:firstLineChars="0"/>
              <w:jc w:val="center"/>
              <w:rPr>
                <w:sz w:val="24"/>
                <w:szCs w:val="24"/>
              </w:rPr>
            </w:pPr>
            <w:r>
              <w:rPr>
                <w:sz w:val="24"/>
                <w:szCs w:val="24"/>
              </w:rPr>
              <w:t>1169</w:t>
            </w:r>
          </w:p>
        </w:tc>
        <w:tc>
          <w:tcPr>
            <w:tcW w:w="3106" w:type="dxa"/>
            <w:shd w:val="clear" w:color="auto" w:fill="FFFFFF"/>
            <w:vAlign w:val="center"/>
          </w:tcPr>
          <w:p w14:paraId="2DB05E92">
            <w:pPr>
              <w:spacing w:line="240" w:lineRule="auto"/>
              <w:ind w:firstLine="0" w:firstLineChars="0"/>
              <w:jc w:val="left"/>
              <w:rPr>
                <w:sz w:val="24"/>
                <w:szCs w:val="24"/>
              </w:rPr>
            </w:pPr>
            <w:r>
              <w:rPr>
                <w:sz w:val="24"/>
                <w:szCs w:val="24"/>
              </w:rPr>
              <w:drawing>
                <wp:inline distT="0" distB="0" distL="114300" distR="114300">
                  <wp:extent cx="933450" cy="114300"/>
                  <wp:effectExtent l="0" t="0" r="11430" b="762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78"/>
                          <a:stretch>
                            <a:fillRect/>
                          </a:stretch>
                        </pic:blipFill>
                        <pic:spPr>
                          <a:xfrm>
                            <a:off x="0" y="0"/>
                            <a:ext cx="933580" cy="114316"/>
                          </a:xfrm>
                          <a:prstGeom prst="rect">
                            <a:avLst/>
                          </a:prstGeom>
                        </pic:spPr>
                      </pic:pic>
                    </a:graphicData>
                  </a:graphic>
                </wp:inline>
              </w:drawing>
            </w:r>
            <w:r>
              <w:rPr>
                <w:sz w:val="24"/>
                <w:szCs w:val="24"/>
              </w:rPr>
              <w:drawing>
                <wp:inline distT="0" distB="0" distL="114300" distR="114300">
                  <wp:extent cx="419100" cy="114300"/>
                  <wp:effectExtent l="0" t="0" r="7620" b="762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9"/>
                          <a:stretch>
                            <a:fillRect/>
                          </a:stretch>
                        </pic:blipFill>
                        <pic:spPr>
                          <a:xfrm>
                            <a:off x="0" y="0"/>
                            <a:ext cx="419159" cy="114316"/>
                          </a:xfrm>
                          <a:prstGeom prst="rect">
                            <a:avLst/>
                          </a:prstGeom>
                        </pic:spPr>
                      </pic:pic>
                    </a:graphicData>
                  </a:graphic>
                </wp:inline>
              </w:drawing>
            </w:r>
            <w:r>
              <w:rPr>
                <w:sz w:val="24"/>
                <w:szCs w:val="24"/>
              </w:rPr>
              <w:t>69.71%</w:t>
            </w:r>
          </w:p>
        </w:tc>
      </w:tr>
      <w:tr w14:paraId="2779B50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83CA18C">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42185603">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0642DC1D">
            <w:pPr>
              <w:bidi w:val="0"/>
              <w:spacing w:line="240" w:lineRule="auto"/>
              <w:ind w:firstLine="0" w:firstLineChars="0"/>
              <w:jc w:val="center"/>
              <w:rPr>
                <w:b/>
                <w:bCs/>
                <w:sz w:val="24"/>
                <w:szCs w:val="24"/>
              </w:rPr>
            </w:pPr>
            <w:r>
              <w:rPr>
                <w:b/>
                <w:bCs/>
                <w:sz w:val="24"/>
                <w:szCs w:val="24"/>
              </w:rPr>
              <w:t>本题平均分：4.54</w:t>
            </w:r>
          </w:p>
        </w:tc>
      </w:tr>
    </w:tbl>
    <w:p w14:paraId="35433F01">
      <w:pPr>
        <w:bidi w:val="0"/>
      </w:pPr>
      <w:r>
        <w:t>第8题</w:t>
      </w:r>
      <w:r>
        <w:rPr>
          <w:rFonts w:hint="eastAsia"/>
          <w:lang w:eastAsia="zh-CN"/>
        </w:rPr>
        <w:t>：</w:t>
      </w:r>
      <w:r>
        <w:t>学生综合素质培养（如体育、艺术、劳动教育等）（1分为不满意，5分为很满意，请根据个人情况打分）[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3C3749B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16C3577">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2A185B53">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5933F3E7">
            <w:pPr>
              <w:spacing w:line="240" w:lineRule="auto"/>
              <w:ind w:firstLine="0" w:firstLineChars="0"/>
              <w:jc w:val="center"/>
              <w:rPr>
                <w:sz w:val="24"/>
                <w:szCs w:val="24"/>
              </w:rPr>
            </w:pPr>
            <w:r>
              <w:rPr>
                <w:sz w:val="24"/>
                <w:szCs w:val="24"/>
              </w:rPr>
              <w:t>比例</w:t>
            </w:r>
          </w:p>
        </w:tc>
      </w:tr>
      <w:tr w14:paraId="365F880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42B3DB3">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1A34D25C">
            <w:pPr>
              <w:spacing w:line="240" w:lineRule="auto"/>
              <w:ind w:firstLine="0" w:firstLineChars="0"/>
              <w:jc w:val="center"/>
              <w:rPr>
                <w:sz w:val="24"/>
                <w:szCs w:val="24"/>
              </w:rPr>
            </w:pPr>
            <w:r>
              <w:rPr>
                <w:sz w:val="24"/>
                <w:szCs w:val="24"/>
              </w:rPr>
              <w:t>16</w:t>
            </w:r>
          </w:p>
        </w:tc>
        <w:tc>
          <w:tcPr>
            <w:tcW w:w="3106" w:type="dxa"/>
            <w:shd w:val="clear" w:color="auto" w:fill="FFFFFF"/>
            <w:vAlign w:val="center"/>
          </w:tcPr>
          <w:p w14:paraId="2EA89CD2">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0.95%</w:t>
            </w:r>
          </w:p>
        </w:tc>
      </w:tr>
      <w:tr w14:paraId="7EC29E6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E7C2039">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67CF28AA">
            <w:pPr>
              <w:spacing w:line="240" w:lineRule="auto"/>
              <w:ind w:firstLine="0" w:firstLineChars="0"/>
              <w:jc w:val="center"/>
              <w:rPr>
                <w:sz w:val="24"/>
                <w:szCs w:val="24"/>
              </w:rPr>
            </w:pPr>
            <w:r>
              <w:rPr>
                <w:sz w:val="24"/>
                <w:szCs w:val="24"/>
              </w:rPr>
              <w:t>16</w:t>
            </w:r>
          </w:p>
        </w:tc>
        <w:tc>
          <w:tcPr>
            <w:tcW w:w="3106" w:type="dxa"/>
            <w:shd w:val="clear" w:color="auto" w:fill="FAFAFA"/>
            <w:vAlign w:val="center"/>
          </w:tcPr>
          <w:p w14:paraId="49FB8764">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0.95%</w:t>
            </w:r>
          </w:p>
        </w:tc>
      </w:tr>
      <w:tr w14:paraId="53D0C07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A764366">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595549E7">
            <w:pPr>
              <w:spacing w:line="240" w:lineRule="auto"/>
              <w:ind w:firstLine="0" w:firstLineChars="0"/>
              <w:jc w:val="center"/>
              <w:rPr>
                <w:sz w:val="24"/>
                <w:szCs w:val="24"/>
              </w:rPr>
            </w:pPr>
            <w:r>
              <w:rPr>
                <w:sz w:val="24"/>
                <w:szCs w:val="24"/>
              </w:rPr>
              <w:t>167</w:t>
            </w:r>
          </w:p>
        </w:tc>
        <w:tc>
          <w:tcPr>
            <w:tcW w:w="3106" w:type="dxa"/>
            <w:shd w:val="clear" w:color="auto" w:fill="FFFFFF"/>
            <w:vAlign w:val="center"/>
          </w:tcPr>
          <w:p w14:paraId="6EBCBFED">
            <w:pPr>
              <w:spacing w:line="240" w:lineRule="auto"/>
              <w:ind w:firstLine="0" w:firstLineChars="0"/>
              <w:jc w:val="left"/>
              <w:rPr>
                <w:sz w:val="24"/>
                <w:szCs w:val="24"/>
              </w:rPr>
            </w:pPr>
            <w:r>
              <w:rPr>
                <w:sz w:val="24"/>
                <w:szCs w:val="24"/>
              </w:rPr>
              <w:drawing>
                <wp:inline distT="0" distB="0" distL="114300" distR="114300">
                  <wp:extent cx="133350" cy="114300"/>
                  <wp:effectExtent l="0" t="0" r="3810" b="762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38"/>
                          <a:stretch>
                            <a:fillRect/>
                          </a:stretch>
                        </pic:blipFill>
                        <pic:spPr>
                          <a:xfrm>
                            <a:off x="0" y="0"/>
                            <a:ext cx="133369" cy="114316"/>
                          </a:xfrm>
                          <a:prstGeom prst="rect">
                            <a:avLst/>
                          </a:prstGeom>
                        </pic:spPr>
                      </pic:pic>
                    </a:graphicData>
                  </a:graphic>
                </wp:inline>
              </w:drawing>
            </w:r>
            <w:r>
              <w:rPr>
                <w:sz w:val="24"/>
                <w:szCs w:val="24"/>
              </w:rPr>
              <w:drawing>
                <wp:inline distT="0" distB="0" distL="114300" distR="114300">
                  <wp:extent cx="1219200" cy="114300"/>
                  <wp:effectExtent l="0" t="0" r="0" b="762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39"/>
                          <a:stretch>
                            <a:fillRect/>
                          </a:stretch>
                        </pic:blipFill>
                        <pic:spPr>
                          <a:xfrm>
                            <a:off x="0" y="0"/>
                            <a:ext cx="1219370" cy="114316"/>
                          </a:xfrm>
                          <a:prstGeom prst="rect">
                            <a:avLst/>
                          </a:prstGeom>
                        </pic:spPr>
                      </pic:pic>
                    </a:graphicData>
                  </a:graphic>
                </wp:inline>
              </w:drawing>
            </w:r>
            <w:r>
              <w:rPr>
                <w:sz w:val="24"/>
                <w:szCs w:val="24"/>
              </w:rPr>
              <w:t>9.96%</w:t>
            </w:r>
          </w:p>
        </w:tc>
      </w:tr>
      <w:tr w14:paraId="6AC2731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17503CA">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527DABDA">
            <w:pPr>
              <w:spacing w:line="240" w:lineRule="auto"/>
              <w:ind w:firstLine="0" w:firstLineChars="0"/>
              <w:jc w:val="center"/>
              <w:rPr>
                <w:sz w:val="24"/>
                <w:szCs w:val="24"/>
              </w:rPr>
            </w:pPr>
            <w:r>
              <w:rPr>
                <w:sz w:val="24"/>
                <w:szCs w:val="24"/>
              </w:rPr>
              <w:t>343</w:t>
            </w:r>
          </w:p>
        </w:tc>
        <w:tc>
          <w:tcPr>
            <w:tcW w:w="3106" w:type="dxa"/>
            <w:shd w:val="clear" w:color="auto" w:fill="FAFAFA"/>
            <w:vAlign w:val="center"/>
          </w:tcPr>
          <w:p w14:paraId="27B2A5CD">
            <w:pPr>
              <w:spacing w:line="240" w:lineRule="auto"/>
              <w:ind w:firstLine="0" w:firstLineChars="0"/>
              <w:jc w:val="left"/>
              <w:rPr>
                <w:sz w:val="24"/>
                <w:szCs w:val="24"/>
              </w:rPr>
            </w:pPr>
            <w:r>
              <w:rPr>
                <w:sz w:val="24"/>
                <w:szCs w:val="24"/>
              </w:rPr>
              <w:drawing>
                <wp:inline distT="0" distB="0" distL="114300" distR="114300">
                  <wp:extent cx="276225" cy="114300"/>
                  <wp:effectExtent l="0" t="0" r="13335" b="762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2"/>
                          <a:stretch>
                            <a:fillRect/>
                          </a:stretch>
                        </pic:blipFill>
                        <pic:spPr>
                          <a:xfrm>
                            <a:off x="0" y="0"/>
                            <a:ext cx="276264" cy="114316"/>
                          </a:xfrm>
                          <a:prstGeom prst="rect">
                            <a:avLst/>
                          </a:prstGeom>
                        </pic:spPr>
                      </pic:pic>
                    </a:graphicData>
                  </a:graphic>
                </wp:inline>
              </w:drawing>
            </w:r>
            <w:r>
              <w:rPr>
                <w:sz w:val="24"/>
                <w:szCs w:val="24"/>
              </w:rPr>
              <w:drawing>
                <wp:inline distT="0" distB="0" distL="114300" distR="114300">
                  <wp:extent cx="1076325" cy="114300"/>
                  <wp:effectExtent l="0" t="0" r="5715" b="762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3"/>
                          <a:stretch>
                            <a:fillRect/>
                          </a:stretch>
                        </pic:blipFill>
                        <pic:spPr>
                          <a:xfrm>
                            <a:off x="0" y="0"/>
                            <a:ext cx="1076475" cy="114316"/>
                          </a:xfrm>
                          <a:prstGeom prst="rect">
                            <a:avLst/>
                          </a:prstGeom>
                        </pic:spPr>
                      </pic:pic>
                    </a:graphicData>
                  </a:graphic>
                </wp:inline>
              </w:drawing>
            </w:r>
            <w:r>
              <w:rPr>
                <w:sz w:val="24"/>
                <w:szCs w:val="24"/>
              </w:rPr>
              <w:t>20.45%</w:t>
            </w:r>
          </w:p>
        </w:tc>
      </w:tr>
      <w:tr w14:paraId="2011EDA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370BB6A">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53CA9280">
            <w:pPr>
              <w:spacing w:line="240" w:lineRule="auto"/>
              <w:ind w:firstLine="0" w:firstLineChars="0"/>
              <w:jc w:val="center"/>
              <w:rPr>
                <w:sz w:val="24"/>
                <w:szCs w:val="24"/>
              </w:rPr>
            </w:pPr>
            <w:r>
              <w:rPr>
                <w:sz w:val="24"/>
                <w:szCs w:val="24"/>
              </w:rPr>
              <w:t>1135</w:t>
            </w:r>
          </w:p>
        </w:tc>
        <w:tc>
          <w:tcPr>
            <w:tcW w:w="3106" w:type="dxa"/>
            <w:shd w:val="clear" w:color="auto" w:fill="FFFFFF"/>
            <w:vAlign w:val="center"/>
          </w:tcPr>
          <w:p w14:paraId="4362293D">
            <w:pPr>
              <w:spacing w:line="240" w:lineRule="auto"/>
              <w:ind w:firstLine="0" w:firstLineChars="0"/>
              <w:jc w:val="left"/>
              <w:rPr>
                <w:sz w:val="24"/>
                <w:szCs w:val="24"/>
              </w:rPr>
            </w:pPr>
            <w:r>
              <w:rPr>
                <w:sz w:val="24"/>
                <w:szCs w:val="24"/>
              </w:rPr>
              <w:drawing>
                <wp:inline distT="0" distB="0" distL="114300" distR="114300">
                  <wp:extent cx="914400" cy="114300"/>
                  <wp:effectExtent l="0" t="0" r="0" b="762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4"/>
                          <a:stretch>
                            <a:fillRect/>
                          </a:stretch>
                        </pic:blipFill>
                        <pic:spPr>
                          <a:xfrm>
                            <a:off x="0" y="0"/>
                            <a:ext cx="914528" cy="114316"/>
                          </a:xfrm>
                          <a:prstGeom prst="rect">
                            <a:avLst/>
                          </a:prstGeom>
                        </pic:spPr>
                      </pic:pic>
                    </a:graphicData>
                  </a:graphic>
                </wp:inline>
              </w:drawing>
            </w:r>
            <w:r>
              <w:rPr>
                <w:sz w:val="24"/>
                <w:szCs w:val="24"/>
              </w:rPr>
              <w:drawing>
                <wp:inline distT="0" distB="0" distL="114300" distR="114300">
                  <wp:extent cx="438150" cy="114300"/>
                  <wp:effectExtent l="0" t="0" r="3810" b="762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5"/>
                          <a:stretch>
                            <a:fillRect/>
                          </a:stretch>
                        </pic:blipFill>
                        <pic:spPr>
                          <a:xfrm>
                            <a:off x="0" y="0"/>
                            <a:ext cx="438211" cy="114316"/>
                          </a:xfrm>
                          <a:prstGeom prst="rect">
                            <a:avLst/>
                          </a:prstGeom>
                        </pic:spPr>
                      </pic:pic>
                    </a:graphicData>
                  </a:graphic>
                </wp:inline>
              </w:drawing>
            </w:r>
            <w:r>
              <w:rPr>
                <w:sz w:val="24"/>
                <w:szCs w:val="24"/>
              </w:rPr>
              <w:t>67.68%</w:t>
            </w:r>
          </w:p>
        </w:tc>
      </w:tr>
      <w:tr w14:paraId="4AA7BEE0">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511659C0">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7C5A6872">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775F7669">
            <w:pPr>
              <w:bidi w:val="0"/>
              <w:spacing w:line="240" w:lineRule="auto"/>
              <w:ind w:firstLine="0" w:firstLineChars="0"/>
              <w:jc w:val="center"/>
              <w:rPr>
                <w:b/>
                <w:bCs/>
                <w:sz w:val="24"/>
                <w:szCs w:val="24"/>
              </w:rPr>
            </w:pPr>
            <w:r>
              <w:rPr>
                <w:b/>
                <w:bCs/>
                <w:sz w:val="24"/>
                <w:szCs w:val="24"/>
              </w:rPr>
              <w:t>本题平均分：4.53</w:t>
            </w:r>
          </w:p>
        </w:tc>
      </w:tr>
    </w:tbl>
    <w:p w14:paraId="784DB6CE">
      <w:pPr>
        <w:bidi w:val="0"/>
      </w:pPr>
      <w:r>
        <w:t>第9题</w:t>
      </w:r>
      <w:r>
        <w:rPr>
          <w:rFonts w:hint="eastAsia"/>
          <w:lang w:eastAsia="zh-CN"/>
        </w:rPr>
        <w:t>：</w:t>
      </w:r>
      <w:r>
        <w:t>校园安全管理（如食品安全、防欺凌、突发事件处理）（1分为不满意，5分为很满意，请根据个人情况打分）[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516258C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9C25398">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6835717D">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2B59491">
            <w:pPr>
              <w:spacing w:line="240" w:lineRule="auto"/>
              <w:ind w:firstLine="0" w:firstLineChars="0"/>
              <w:jc w:val="center"/>
              <w:rPr>
                <w:sz w:val="24"/>
                <w:szCs w:val="24"/>
              </w:rPr>
            </w:pPr>
            <w:r>
              <w:rPr>
                <w:sz w:val="24"/>
                <w:szCs w:val="24"/>
              </w:rPr>
              <w:t>比例</w:t>
            </w:r>
          </w:p>
        </w:tc>
      </w:tr>
      <w:tr w14:paraId="60A9D2B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6ADB3AD">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2D83EAB3">
            <w:pPr>
              <w:spacing w:line="240" w:lineRule="auto"/>
              <w:ind w:firstLine="0" w:firstLineChars="0"/>
              <w:jc w:val="center"/>
              <w:rPr>
                <w:sz w:val="24"/>
                <w:szCs w:val="24"/>
              </w:rPr>
            </w:pPr>
            <w:r>
              <w:rPr>
                <w:sz w:val="24"/>
                <w:szCs w:val="24"/>
              </w:rPr>
              <w:t>14</w:t>
            </w:r>
          </w:p>
        </w:tc>
        <w:tc>
          <w:tcPr>
            <w:tcW w:w="3106" w:type="dxa"/>
            <w:shd w:val="clear" w:color="auto" w:fill="FFFFFF"/>
            <w:vAlign w:val="center"/>
          </w:tcPr>
          <w:p w14:paraId="47375AB5">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0.83%</w:t>
            </w:r>
          </w:p>
        </w:tc>
      </w:tr>
      <w:tr w14:paraId="47C3074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5BF2BE1">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0069553C">
            <w:pPr>
              <w:spacing w:line="240" w:lineRule="auto"/>
              <w:ind w:firstLine="0" w:firstLineChars="0"/>
              <w:jc w:val="center"/>
              <w:rPr>
                <w:sz w:val="24"/>
                <w:szCs w:val="24"/>
              </w:rPr>
            </w:pPr>
            <w:r>
              <w:rPr>
                <w:sz w:val="24"/>
                <w:szCs w:val="24"/>
              </w:rPr>
              <w:t>23</w:t>
            </w:r>
          </w:p>
        </w:tc>
        <w:tc>
          <w:tcPr>
            <w:tcW w:w="3106" w:type="dxa"/>
            <w:shd w:val="clear" w:color="auto" w:fill="FAFAFA"/>
            <w:vAlign w:val="center"/>
          </w:tcPr>
          <w:p w14:paraId="23191D18">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1.37%</w:t>
            </w:r>
          </w:p>
        </w:tc>
      </w:tr>
      <w:tr w14:paraId="62644FE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4A1EA23">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770D70B7">
            <w:pPr>
              <w:spacing w:line="240" w:lineRule="auto"/>
              <w:ind w:firstLine="0" w:firstLineChars="0"/>
              <w:jc w:val="center"/>
              <w:rPr>
                <w:sz w:val="24"/>
                <w:szCs w:val="24"/>
              </w:rPr>
            </w:pPr>
            <w:r>
              <w:rPr>
                <w:sz w:val="24"/>
                <w:szCs w:val="24"/>
              </w:rPr>
              <w:t>125</w:t>
            </w:r>
          </w:p>
        </w:tc>
        <w:tc>
          <w:tcPr>
            <w:tcW w:w="3106" w:type="dxa"/>
            <w:shd w:val="clear" w:color="auto" w:fill="FFFFFF"/>
            <w:vAlign w:val="center"/>
          </w:tcPr>
          <w:p w14:paraId="63103EC8">
            <w:pPr>
              <w:spacing w:line="240" w:lineRule="auto"/>
              <w:ind w:firstLine="0" w:firstLineChars="0"/>
              <w:jc w:val="left"/>
              <w:rPr>
                <w:sz w:val="24"/>
                <w:szCs w:val="24"/>
              </w:rPr>
            </w:pPr>
            <w:r>
              <w:rPr>
                <w:sz w:val="24"/>
                <w:szCs w:val="24"/>
              </w:rPr>
              <w:drawing>
                <wp:inline distT="0" distB="0" distL="114300" distR="114300">
                  <wp:extent cx="95250" cy="114300"/>
                  <wp:effectExtent l="0" t="0" r="11430" b="762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0"/>
                          <a:stretch>
                            <a:fillRect/>
                          </a:stretch>
                        </pic:blipFill>
                        <pic:spPr>
                          <a:xfrm>
                            <a:off x="0" y="0"/>
                            <a:ext cx="95263" cy="114316"/>
                          </a:xfrm>
                          <a:prstGeom prst="rect">
                            <a:avLst/>
                          </a:prstGeom>
                        </pic:spPr>
                      </pic:pic>
                    </a:graphicData>
                  </a:graphic>
                </wp:inline>
              </w:drawing>
            </w:r>
            <w:r>
              <w:rPr>
                <w:sz w:val="24"/>
                <w:szCs w:val="24"/>
              </w:rPr>
              <w:drawing>
                <wp:inline distT="0" distB="0" distL="114300" distR="114300">
                  <wp:extent cx="1257300" cy="114300"/>
                  <wp:effectExtent l="0" t="0" r="7620" b="762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81"/>
                          <a:stretch>
                            <a:fillRect/>
                          </a:stretch>
                        </pic:blipFill>
                        <pic:spPr>
                          <a:xfrm>
                            <a:off x="0" y="0"/>
                            <a:ext cx="1257476" cy="114316"/>
                          </a:xfrm>
                          <a:prstGeom prst="rect">
                            <a:avLst/>
                          </a:prstGeom>
                        </pic:spPr>
                      </pic:pic>
                    </a:graphicData>
                  </a:graphic>
                </wp:inline>
              </w:drawing>
            </w:r>
            <w:r>
              <w:rPr>
                <w:sz w:val="24"/>
                <w:szCs w:val="24"/>
              </w:rPr>
              <w:t>7.45%</w:t>
            </w:r>
          </w:p>
        </w:tc>
      </w:tr>
      <w:tr w14:paraId="2BC844D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8E19237">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0D2D89AA">
            <w:pPr>
              <w:spacing w:line="240" w:lineRule="auto"/>
              <w:ind w:firstLine="0" w:firstLineChars="0"/>
              <w:jc w:val="center"/>
              <w:rPr>
                <w:sz w:val="24"/>
                <w:szCs w:val="24"/>
              </w:rPr>
            </w:pPr>
            <w:r>
              <w:rPr>
                <w:sz w:val="24"/>
                <w:szCs w:val="24"/>
              </w:rPr>
              <w:t>327</w:t>
            </w:r>
          </w:p>
        </w:tc>
        <w:tc>
          <w:tcPr>
            <w:tcW w:w="3106" w:type="dxa"/>
            <w:shd w:val="clear" w:color="auto" w:fill="FAFAFA"/>
            <w:vAlign w:val="center"/>
          </w:tcPr>
          <w:p w14:paraId="23F1F3C5">
            <w:pPr>
              <w:spacing w:line="240" w:lineRule="auto"/>
              <w:ind w:firstLine="0" w:firstLineChars="0"/>
              <w:jc w:val="left"/>
              <w:rPr>
                <w:sz w:val="24"/>
                <w:szCs w:val="24"/>
              </w:rPr>
            </w:pPr>
            <w:r>
              <w:rPr>
                <w:sz w:val="24"/>
                <w:szCs w:val="24"/>
              </w:rPr>
              <w:drawing>
                <wp:inline distT="0" distB="0" distL="114300" distR="114300">
                  <wp:extent cx="257175" cy="114300"/>
                  <wp:effectExtent l="0" t="0" r="1905" b="762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96"/>
                          <a:stretch>
                            <a:fillRect/>
                          </a:stretch>
                        </pic:blipFill>
                        <pic:spPr>
                          <a:xfrm>
                            <a:off x="0" y="0"/>
                            <a:ext cx="257211" cy="114316"/>
                          </a:xfrm>
                          <a:prstGeom prst="rect">
                            <a:avLst/>
                          </a:prstGeom>
                        </pic:spPr>
                      </pic:pic>
                    </a:graphicData>
                  </a:graphic>
                </wp:inline>
              </w:drawing>
            </w:r>
            <w:r>
              <w:rPr>
                <w:sz w:val="24"/>
                <w:szCs w:val="24"/>
              </w:rPr>
              <w:drawing>
                <wp:inline distT="0" distB="0" distL="114300" distR="114300">
                  <wp:extent cx="1095375" cy="114300"/>
                  <wp:effectExtent l="0" t="0" r="1905" b="762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97"/>
                          <a:stretch>
                            <a:fillRect/>
                          </a:stretch>
                        </pic:blipFill>
                        <pic:spPr>
                          <a:xfrm>
                            <a:off x="0" y="0"/>
                            <a:ext cx="1095528" cy="114316"/>
                          </a:xfrm>
                          <a:prstGeom prst="rect">
                            <a:avLst/>
                          </a:prstGeom>
                        </pic:spPr>
                      </pic:pic>
                    </a:graphicData>
                  </a:graphic>
                </wp:inline>
              </w:drawing>
            </w:r>
            <w:r>
              <w:rPr>
                <w:sz w:val="24"/>
                <w:szCs w:val="24"/>
              </w:rPr>
              <w:t>19.5%</w:t>
            </w:r>
          </w:p>
        </w:tc>
      </w:tr>
      <w:tr w14:paraId="5BFB1FF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DDC00DC">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29394515">
            <w:pPr>
              <w:spacing w:line="240" w:lineRule="auto"/>
              <w:ind w:firstLine="0" w:firstLineChars="0"/>
              <w:jc w:val="center"/>
              <w:rPr>
                <w:sz w:val="24"/>
                <w:szCs w:val="24"/>
              </w:rPr>
            </w:pPr>
            <w:r>
              <w:rPr>
                <w:sz w:val="24"/>
                <w:szCs w:val="24"/>
              </w:rPr>
              <w:t>1188</w:t>
            </w:r>
          </w:p>
        </w:tc>
        <w:tc>
          <w:tcPr>
            <w:tcW w:w="3106" w:type="dxa"/>
            <w:shd w:val="clear" w:color="auto" w:fill="FFFFFF"/>
            <w:vAlign w:val="center"/>
          </w:tcPr>
          <w:p w14:paraId="77084348">
            <w:pPr>
              <w:spacing w:line="240" w:lineRule="auto"/>
              <w:ind w:firstLine="0" w:firstLineChars="0"/>
              <w:jc w:val="left"/>
              <w:rPr>
                <w:sz w:val="24"/>
                <w:szCs w:val="24"/>
              </w:rPr>
            </w:pPr>
            <w:r>
              <w:rPr>
                <w:sz w:val="24"/>
                <w:szCs w:val="24"/>
              </w:rPr>
              <w:drawing>
                <wp:inline distT="0" distB="0" distL="114300" distR="114300">
                  <wp:extent cx="952500" cy="114300"/>
                  <wp:effectExtent l="0" t="0" r="7620" b="762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92"/>
                          <a:stretch>
                            <a:fillRect/>
                          </a:stretch>
                        </pic:blipFill>
                        <pic:spPr>
                          <a:xfrm>
                            <a:off x="0" y="0"/>
                            <a:ext cx="952633" cy="114316"/>
                          </a:xfrm>
                          <a:prstGeom prst="rect">
                            <a:avLst/>
                          </a:prstGeom>
                        </pic:spPr>
                      </pic:pic>
                    </a:graphicData>
                  </a:graphic>
                </wp:inline>
              </w:drawing>
            </w:r>
            <w:r>
              <w:rPr>
                <w:sz w:val="24"/>
                <w:szCs w:val="24"/>
              </w:rPr>
              <w:drawing>
                <wp:inline distT="0" distB="0" distL="114300" distR="114300">
                  <wp:extent cx="400050" cy="114300"/>
                  <wp:effectExtent l="0" t="0" r="11430" b="762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93"/>
                          <a:stretch>
                            <a:fillRect/>
                          </a:stretch>
                        </pic:blipFill>
                        <pic:spPr>
                          <a:xfrm>
                            <a:off x="0" y="0"/>
                            <a:ext cx="400106" cy="114316"/>
                          </a:xfrm>
                          <a:prstGeom prst="rect">
                            <a:avLst/>
                          </a:prstGeom>
                        </pic:spPr>
                      </pic:pic>
                    </a:graphicData>
                  </a:graphic>
                </wp:inline>
              </w:drawing>
            </w:r>
            <w:r>
              <w:rPr>
                <w:sz w:val="24"/>
                <w:szCs w:val="24"/>
              </w:rPr>
              <w:t>70.84%</w:t>
            </w:r>
          </w:p>
        </w:tc>
      </w:tr>
      <w:tr w14:paraId="39416895">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07CC92B9">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7E1781E8">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2BAA88ED">
            <w:pPr>
              <w:bidi w:val="0"/>
              <w:spacing w:line="240" w:lineRule="auto"/>
              <w:ind w:firstLine="0" w:firstLineChars="0"/>
              <w:jc w:val="center"/>
              <w:rPr>
                <w:b/>
                <w:bCs/>
                <w:sz w:val="24"/>
                <w:szCs w:val="24"/>
              </w:rPr>
            </w:pPr>
            <w:r>
              <w:rPr>
                <w:b/>
                <w:bCs/>
                <w:sz w:val="24"/>
                <w:szCs w:val="24"/>
              </w:rPr>
              <w:t>本题平均分：4.58</w:t>
            </w:r>
          </w:p>
        </w:tc>
      </w:tr>
    </w:tbl>
    <w:p w14:paraId="5AF60730">
      <w:pPr>
        <w:bidi w:val="0"/>
      </w:pPr>
      <w:r>
        <w:t>第10题</w:t>
      </w:r>
      <w:r>
        <w:rPr>
          <w:rFonts w:hint="eastAsia"/>
          <w:lang w:eastAsia="zh-CN"/>
        </w:rPr>
        <w:t>：</w:t>
      </w:r>
      <w:r>
        <w:t>体育公共服务（如公共体育设施开放、全民健身活动组织）（1分为不满意，5分为很满意，请根据个人情况打分）[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5F70258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54DD0AF">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71A77130">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7F469C67">
            <w:pPr>
              <w:spacing w:line="240" w:lineRule="auto"/>
              <w:ind w:firstLine="0" w:firstLineChars="0"/>
              <w:jc w:val="center"/>
              <w:rPr>
                <w:sz w:val="24"/>
                <w:szCs w:val="24"/>
              </w:rPr>
            </w:pPr>
            <w:r>
              <w:rPr>
                <w:sz w:val="24"/>
                <w:szCs w:val="24"/>
              </w:rPr>
              <w:t>比例</w:t>
            </w:r>
          </w:p>
        </w:tc>
      </w:tr>
      <w:tr w14:paraId="65D85DC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3F037373">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6FD4768C">
            <w:pPr>
              <w:spacing w:line="240" w:lineRule="auto"/>
              <w:ind w:firstLine="0" w:firstLineChars="0"/>
              <w:jc w:val="center"/>
              <w:rPr>
                <w:sz w:val="24"/>
                <w:szCs w:val="24"/>
              </w:rPr>
            </w:pPr>
            <w:r>
              <w:rPr>
                <w:sz w:val="24"/>
                <w:szCs w:val="24"/>
              </w:rPr>
              <w:t>20</w:t>
            </w:r>
          </w:p>
        </w:tc>
        <w:tc>
          <w:tcPr>
            <w:tcW w:w="3106" w:type="dxa"/>
            <w:shd w:val="clear" w:color="auto" w:fill="FFFFFF"/>
            <w:vAlign w:val="center"/>
          </w:tcPr>
          <w:p w14:paraId="3490B09C">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1.19%</w:t>
            </w:r>
          </w:p>
        </w:tc>
      </w:tr>
      <w:tr w14:paraId="58FA607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3AAB2393">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7C1DAA38">
            <w:pPr>
              <w:spacing w:line="240" w:lineRule="auto"/>
              <w:ind w:firstLine="0" w:firstLineChars="0"/>
              <w:jc w:val="center"/>
              <w:rPr>
                <w:sz w:val="24"/>
                <w:szCs w:val="24"/>
              </w:rPr>
            </w:pPr>
            <w:r>
              <w:rPr>
                <w:sz w:val="24"/>
                <w:szCs w:val="24"/>
              </w:rPr>
              <w:t>29</w:t>
            </w:r>
          </w:p>
        </w:tc>
        <w:tc>
          <w:tcPr>
            <w:tcW w:w="3106" w:type="dxa"/>
            <w:shd w:val="clear" w:color="auto" w:fill="FAFAFA"/>
            <w:vAlign w:val="center"/>
          </w:tcPr>
          <w:p w14:paraId="1651C0BD">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083" name="图片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图片 100083"/>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084" name="图片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 name="图片 100084"/>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1.73%</w:t>
            </w:r>
          </w:p>
        </w:tc>
      </w:tr>
      <w:tr w14:paraId="1FE911D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FB8CC9D">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260C7C0F">
            <w:pPr>
              <w:spacing w:line="240" w:lineRule="auto"/>
              <w:ind w:firstLine="0" w:firstLineChars="0"/>
              <w:jc w:val="center"/>
              <w:rPr>
                <w:sz w:val="24"/>
                <w:szCs w:val="24"/>
              </w:rPr>
            </w:pPr>
            <w:r>
              <w:rPr>
                <w:sz w:val="24"/>
                <w:szCs w:val="24"/>
              </w:rPr>
              <w:t>163</w:t>
            </w:r>
          </w:p>
        </w:tc>
        <w:tc>
          <w:tcPr>
            <w:tcW w:w="3106" w:type="dxa"/>
            <w:shd w:val="clear" w:color="auto" w:fill="FFFFFF"/>
            <w:vAlign w:val="center"/>
          </w:tcPr>
          <w:p w14:paraId="76AAECCB">
            <w:pPr>
              <w:spacing w:line="240" w:lineRule="auto"/>
              <w:ind w:firstLine="0" w:firstLineChars="0"/>
              <w:jc w:val="left"/>
              <w:rPr>
                <w:sz w:val="24"/>
                <w:szCs w:val="24"/>
              </w:rPr>
            </w:pPr>
            <w:r>
              <w:rPr>
                <w:sz w:val="24"/>
                <w:szCs w:val="24"/>
              </w:rPr>
              <w:drawing>
                <wp:inline distT="0" distB="0" distL="114300" distR="114300">
                  <wp:extent cx="123825" cy="114300"/>
                  <wp:effectExtent l="0" t="0" r="13335" b="7620"/>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图片 100085"/>
                          <pic:cNvPicPr>
                            <a:picLocks noChangeAspect="1"/>
                          </pic:cNvPicPr>
                        </pic:nvPicPr>
                        <pic:blipFill>
                          <a:blip r:embed="rId90"/>
                          <a:stretch>
                            <a:fillRect/>
                          </a:stretch>
                        </pic:blipFill>
                        <pic:spPr>
                          <a:xfrm>
                            <a:off x="0" y="0"/>
                            <a:ext cx="123842" cy="114316"/>
                          </a:xfrm>
                          <a:prstGeom prst="rect">
                            <a:avLst/>
                          </a:prstGeom>
                        </pic:spPr>
                      </pic:pic>
                    </a:graphicData>
                  </a:graphic>
                </wp:inline>
              </w:drawing>
            </w:r>
            <w:r>
              <w:rPr>
                <w:sz w:val="24"/>
                <w:szCs w:val="24"/>
              </w:rPr>
              <w:drawing>
                <wp:inline distT="0" distB="0" distL="114300" distR="114300">
                  <wp:extent cx="1228725" cy="114300"/>
                  <wp:effectExtent l="0" t="0" r="5715" b="7620"/>
                  <wp:docPr id="100086" name="图片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 name="图片 100086"/>
                          <pic:cNvPicPr>
                            <a:picLocks noChangeAspect="1"/>
                          </pic:cNvPicPr>
                        </pic:nvPicPr>
                        <pic:blipFill>
                          <a:blip r:embed="rId91"/>
                          <a:stretch>
                            <a:fillRect/>
                          </a:stretch>
                        </pic:blipFill>
                        <pic:spPr>
                          <a:xfrm>
                            <a:off x="0" y="0"/>
                            <a:ext cx="1228897" cy="114316"/>
                          </a:xfrm>
                          <a:prstGeom prst="rect">
                            <a:avLst/>
                          </a:prstGeom>
                        </pic:spPr>
                      </pic:pic>
                    </a:graphicData>
                  </a:graphic>
                </wp:inline>
              </w:drawing>
            </w:r>
            <w:r>
              <w:rPr>
                <w:sz w:val="24"/>
                <w:szCs w:val="24"/>
              </w:rPr>
              <w:t>9.72%</w:t>
            </w:r>
          </w:p>
        </w:tc>
      </w:tr>
      <w:tr w14:paraId="3666339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1C141707">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666B7F94">
            <w:pPr>
              <w:spacing w:line="240" w:lineRule="auto"/>
              <w:ind w:firstLine="0" w:firstLineChars="0"/>
              <w:jc w:val="center"/>
              <w:rPr>
                <w:sz w:val="24"/>
                <w:szCs w:val="24"/>
              </w:rPr>
            </w:pPr>
            <w:r>
              <w:rPr>
                <w:sz w:val="24"/>
                <w:szCs w:val="24"/>
              </w:rPr>
              <w:t>328</w:t>
            </w:r>
          </w:p>
        </w:tc>
        <w:tc>
          <w:tcPr>
            <w:tcW w:w="3106" w:type="dxa"/>
            <w:shd w:val="clear" w:color="auto" w:fill="FAFAFA"/>
            <w:vAlign w:val="center"/>
          </w:tcPr>
          <w:p w14:paraId="78446751">
            <w:pPr>
              <w:spacing w:line="240" w:lineRule="auto"/>
              <w:ind w:firstLine="0" w:firstLineChars="0"/>
              <w:jc w:val="left"/>
              <w:rPr>
                <w:sz w:val="24"/>
                <w:szCs w:val="24"/>
              </w:rPr>
            </w:pPr>
            <w:r>
              <w:rPr>
                <w:sz w:val="24"/>
                <w:szCs w:val="24"/>
              </w:rPr>
              <w:drawing>
                <wp:inline distT="0" distB="0" distL="114300" distR="114300">
                  <wp:extent cx="257175" cy="114300"/>
                  <wp:effectExtent l="0" t="0" r="1905" b="7620"/>
                  <wp:docPr id="100087" name="图片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图片 100087"/>
                          <pic:cNvPicPr>
                            <a:picLocks noChangeAspect="1"/>
                          </pic:cNvPicPr>
                        </pic:nvPicPr>
                        <pic:blipFill>
                          <a:blip r:embed="rId96"/>
                          <a:stretch>
                            <a:fillRect/>
                          </a:stretch>
                        </pic:blipFill>
                        <pic:spPr>
                          <a:xfrm>
                            <a:off x="0" y="0"/>
                            <a:ext cx="257211" cy="114316"/>
                          </a:xfrm>
                          <a:prstGeom prst="rect">
                            <a:avLst/>
                          </a:prstGeom>
                        </pic:spPr>
                      </pic:pic>
                    </a:graphicData>
                  </a:graphic>
                </wp:inline>
              </w:drawing>
            </w:r>
            <w:r>
              <w:rPr>
                <w:sz w:val="24"/>
                <w:szCs w:val="24"/>
              </w:rPr>
              <w:drawing>
                <wp:inline distT="0" distB="0" distL="114300" distR="114300">
                  <wp:extent cx="1095375" cy="114300"/>
                  <wp:effectExtent l="0" t="0" r="1905" b="7620"/>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97"/>
                          <a:stretch>
                            <a:fillRect/>
                          </a:stretch>
                        </pic:blipFill>
                        <pic:spPr>
                          <a:xfrm>
                            <a:off x="0" y="0"/>
                            <a:ext cx="1095528" cy="114316"/>
                          </a:xfrm>
                          <a:prstGeom prst="rect">
                            <a:avLst/>
                          </a:prstGeom>
                        </pic:spPr>
                      </pic:pic>
                    </a:graphicData>
                  </a:graphic>
                </wp:inline>
              </w:drawing>
            </w:r>
            <w:r>
              <w:rPr>
                <w:sz w:val="24"/>
                <w:szCs w:val="24"/>
              </w:rPr>
              <w:t>19.56%</w:t>
            </w:r>
          </w:p>
        </w:tc>
      </w:tr>
      <w:tr w14:paraId="67DB13AE">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659B760">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22A5F466">
            <w:pPr>
              <w:spacing w:line="240" w:lineRule="auto"/>
              <w:ind w:firstLine="0" w:firstLineChars="0"/>
              <w:jc w:val="center"/>
              <w:rPr>
                <w:sz w:val="24"/>
                <w:szCs w:val="24"/>
              </w:rPr>
            </w:pPr>
            <w:r>
              <w:rPr>
                <w:sz w:val="24"/>
                <w:szCs w:val="24"/>
              </w:rPr>
              <w:t>1137</w:t>
            </w:r>
          </w:p>
        </w:tc>
        <w:tc>
          <w:tcPr>
            <w:tcW w:w="3106" w:type="dxa"/>
            <w:shd w:val="clear" w:color="auto" w:fill="FFFFFF"/>
            <w:vAlign w:val="center"/>
          </w:tcPr>
          <w:p w14:paraId="29DFA439">
            <w:pPr>
              <w:spacing w:line="240" w:lineRule="auto"/>
              <w:ind w:firstLine="0" w:firstLineChars="0"/>
              <w:jc w:val="left"/>
              <w:rPr>
                <w:sz w:val="24"/>
                <w:szCs w:val="24"/>
              </w:rPr>
            </w:pPr>
            <w:r>
              <w:rPr>
                <w:sz w:val="24"/>
                <w:szCs w:val="24"/>
              </w:rPr>
              <w:drawing>
                <wp:inline distT="0" distB="0" distL="114300" distR="114300">
                  <wp:extent cx="914400" cy="114300"/>
                  <wp:effectExtent l="0" t="0" r="0" b="7620"/>
                  <wp:docPr id="100089" name="图片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图片 100089"/>
                          <pic:cNvPicPr>
                            <a:picLocks noChangeAspect="1"/>
                          </pic:cNvPicPr>
                        </pic:nvPicPr>
                        <pic:blipFill>
                          <a:blip r:embed="rId104"/>
                          <a:stretch>
                            <a:fillRect/>
                          </a:stretch>
                        </pic:blipFill>
                        <pic:spPr>
                          <a:xfrm>
                            <a:off x="0" y="0"/>
                            <a:ext cx="914528" cy="114316"/>
                          </a:xfrm>
                          <a:prstGeom prst="rect">
                            <a:avLst/>
                          </a:prstGeom>
                        </pic:spPr>
                      </pic:pic>
                    </a:graphicData>
                  </a:graphic>
                </wp:inline>
              </w:drawing>
            </w:r>
            <w:r>
              <w:rPr>
                <w:sz w:val="24"/>
                <w:szCs w:val="24"/>
              </w:rPr>
              <w:drawing>
                <wp:inline distT="0" distB="0" distL="114300" distR="114300">
                  <wp:extent cx="438150" cy="114300"/>
                  <wp:effectExtent l="0" t="0" r="3810" b="7620"/>
                  <wp:docPr id="100090" name="图片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0" name="图片 100090"/>
                          <pic:cNvPicPr>
                            <a:picLocks noChangeAspect="1"/>
                          </pic:cNvPicPr>
                        </pic:nvPicPr>
                        <pic:blipFill>
                          <a:blip r:embed="rId105"/>
                          <a:stretch>
                            <a:fillRect/>
                          </a:stretch>
                        </pic:blipFill>
                        <pic:spPr>
                          <a:xfrm>
                            <a:off x="0" y="0"/>
                            <a:ext cx="438211" cy="114316"/>
                          </a:xfrm>
                          <a:prstGeom prst="rect">
                            <a:avLst/>
                          </a:prstGeom>
                        </pic:spPr>
                      </pic:pic>
                    </a:graphicData>
                  </a:graphic>
                </wp:inline>
              </w:drawing>
            </w:r>
            <w:r>
              <w:rPr>
                <w:sz w:val="24"/>
                <w:szCs w:val="24"/>
              </w:rPr>
              <w:t>67.8%</w:t>
            </w:r>
          </w:p>
        </w:tc>
      </w:tr>
      <w:tr w14:paraId="79945E2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1042135">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4F14444D">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2B47186B">
            <w:pPr>
              <w:bidi w:val="0"/>
              <w:spacing w:line="240" w:lineRule="auto"/>
              <w:ind w:firstLine="0" w:firstLineChars="0"/>
              <w:jc w:val="center"/>
              <w:rPr>
                <w:b/>
                <w:bCs/>
                <w:sz w:val="24"/>
                <w:szCs w:val="24"/>
              </w:rPr>
            </w:pPr>
            <w:r>
              <w:rPr>
                <w:b/>
                <w:bCs/>
                <w:sz w:val="24"/>
                <w:szCs w:val="24"/>
              </w:rPr>
              <w:t>本题平均分：4.51</w:t>
            </w:r>
          </w:p>
        </w:tc>
      </w:tr>
    </w:tbl>
    <w:p w14:paraId="5B046B9B">
      <w:pPr>
        <w:bidi w:val="0"/>
      </w:pPr>
      <w:r>
        <w:t>第11题</w:t>
      </w:r>
      <w:r>
        <w:rPr>
          <w:rFonts w:hint="eastAsia"/>
          <w:lang w:eastAsia="zh-CN"/>
        </w:rPr>
        <w:t>：</w:t>
      </w:r>
      <w:r>
        <w:t>教体局行政效率与服务态度（如办事流程、投诉反馈等）（1分为不满意，5分为很满意，请根据个人情况打分）[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42523C8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9571485">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58DBCAB8">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106F1885">
            <w:pPr>
              <w:spacing w:line="240" w:lineRule="auto"/>
              <w:ind w:firstLine="0" w:firstLineChars="0"/>
              <w:jc w:val="center"/>
              <w:rPr>
                <w:sz w:val="24"/>
                <w:szCs w:val="24"/>
              </w:rPr>
            </w:pPr>
            <w:r>
              <w:rPr>
                <w:sz w:val="24"/>
                <w:szCs w:val="24"/>
              </w:rPr>
              <w:t>比例</w:t>
            </w:r>
          </w:p>
        </w:tc>
      </w:tr>
      <w:tr w14:paraId="273F9AA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1F422A71">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4E9E8DCC">
            <w:pPr>
              <w:spacing w:line="240" w:lineRule="auto"/>
              <w:ind w:firstLine="0" w:firstLineChars="0"/>
              <w:jc w:val="center"/>
              <w:rPr>
                <w:sz w:val="24"/>
                <w:szCs w:val="24"/>
              </w:rPr>
            </w:pPr>
            <w:r>
              <w:rPr>
                <w:sz w:val="24"/>
                <w:szCs w:val="24"/>
              </w:rPr>
              <w:t>25</w:t>
            </w:r>
          </w:p>
        </w:tc>
        <w:tc>
          <w:tcPr>
            <w:tcW w:w="3106" w:type="dxa"/>
            <w:shd w:val="clear" w:color="auto" w:fill="FFFFFF"/>
            <w:vAlign w:val="center"/>
          </w:tcPr>
          <w:p w14:paraId="0A3AE9D9">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091" name="图片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图片 100091"/>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092" name="图片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2" name="图片 100092"/>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1.49%</w:t>
            </w:r>
          </w:p>
        </w:tc>
      </w:tr>
      <w:tr w14:paraId="1B4B0C9A">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A42C983">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2947D65D">
            <w:pPr>
              <w:spacing w:line="240" w:lineRule="auto"/>
              <w:ind w:firstLine="0" w:firstLineChars="0"/>
              <w:jc w:val="center"/>
              <w:rPr>
                <w:sz w:val="24"/>
                <w:szCs w:val="24"/>
              </w:rPr>
            </w:pPr>
            <w:r>
              <w:rPr>
                <w:sz w:val="24"/>
                <w:szCs w:val="24"/>
              </w:rPr>
              <w:t>28</w:t>
            </w:r>
          </w:p>
        </w:tc>
        <w:tc>
          <w:tcPr>
            <w:tcW w:w="3106" w:type="dxa"/>
            <w:shd w:val="clear" w:color="auto" w:fill="FAFAFA"/>
            <w:vAlign w:val="center"/>
          </w:tcPr>
          <w:p w14:paraId="07F9DC7D">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093" name="图片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图片 100093"/>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094" name="图片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4" name="图片 100094"/>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1.67%</w:t>
            </w:r>
          </w:p>
        </w:tc>
      </w:tr>
      <w:tr w14:paraId="4D84917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0B649FBA">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425CBEE8">
            <w:pPr>
              <w:spacing w:line="240" w:lineRule="auto"/>
              <w:ind w:firstLine="0" w:firstLineChars="0"/>
              <w:jc w:val="center"/>
              <w:rPr>
                <w:sz w:val="24"/>
                <w:szCs w:val="24"/>
              </w:rPr>
            </w:pPr>
            <w:r>
              <w:rPr>
                <w:sz w:val="24"/>
                <w:szCs w:val="24"/>
              </w:rPr>
              <w:t>180</w:t>
            </w:r>
          </w:p>
        </w:tc>
        <w:tc>
          <w:tcPr>
            <w:tcW w:w="3106" w:type="dxa"/>
            <w:shd w:val="clear" w:color="auto" w:fill="FFFFFF"/>
            <w:vAlign w:val="center"/>
          </w:tcPr>
          <w:p w14:paraId="0CB6A884">
            <w:pPr>
              <w:spacing w:line="240" w:lineRule="auto"/>
              <w:ind w:firstLine="0" w:firstLineChars="0"/>
              <w:jc w:val="left"/>
              <w:rPr>
                <w:sz w:val="24"/>
                <w:szCs w:val="24"/>
              </w:rPr>
            </w:pPr>
            <w:r>
              <w:rPr>
                <w:sz w:val="24"/>
                <w:szCs w:val="24"/>
              </w:rPr>
              <w:drawing>
                <wp:inline distT="0" distB="0" distL="114300" distR="114300">
                  <wp:extent cx="142875" cy="114300"/>
                  <wp:effectExtent l="0" t="0" r="9525" b="7620"/>
                  <wp:docPr id="100095" name="图片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图片 100095"/>
                          <pic:cNvPicPr>
                            <a:picLocks noChangeAspect="1"/>
                          </pic:cNvPicPr>
                        </pic:nvPicPr>
                        <pic:blipFill>
                          <a:blip r:embed="rId106"/>
                          <a:stretch>
                            <a:fillRect/>
                          </a:stretch>
                        </pic:blipFill>
                        <pic:spPr>
                          <a:xfrm>
                            <a:off x="0" y="0"/>
                            <a:ext cx="142895" cy="114316"/>
                          </a:xfrm>
                          <a:prstGeom prst="rect">
                            <a:avLst/>
                          </a:prstGeom>
                        </pic:spPr>
                      </pic:pic>
                    </a:graphicData>
                  </a:graphic>
                </wp:inline>
              </w:drawing>
            </w:r>
            <w:r>
              <w:rPr>
                <w:sz w:val="24"/>
                <w:szCs w:val="24"/>
              </w:rPr>
              <w:drawing>
                <wp:inline distT="0" distB="0" distL="114300" distR="114300">
                  <wp:extent cx="1209675" cy="114300"/>
                  <wp:effectExtent l="0" t="0" r="9525" b="7620"/>
                  <wp:docPr id="100096" name="图片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6" name="图片 100096"/>
                          <pic:cNvPicPr>
                            <a:picLocks noChangeAspect="1"/>
                          </pic:cNvPicPr>
                        </pic:nvPicPr>
                        <pic:blipFill>
                          <a:blip r:embed="rId107"/>
                          <a:stretch>
                            <a:fillRect/>
                          </a:stretch>
                        </pic:blipFill>
                        <pic:spPr>
                          <a:xfrm>
                            <a:off x="0" y="0"/>
                            <a:ext cx="1209844" cy="114316"/>
                          </a:xfrm>
                          <a:prstGeom prst="rect">
                            <a:avLst/>
                          </a:prstGeom>
                        </pic:spPr>
                      </pic:pic>
                    </a:graphicData>
                  </a:graphic>
                </wp:inline>
              </w:drawing>
            </w:r>
            <w:r>
              <w:rPr>
                <w:sz w:val="24"/>
                <w:szCs w:val="24"/>
              </w:rPr>
              <w:t>10.73%</w:t>
            </w:r>
          </w:p>
        </w:tc>
      </w:tr>
      <w:tr w14:paraId="6812FD89">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76175C95">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194BF02B">
            <w:pPr>
              <w:spacing w:line="240" w:lineRule="auto"/>
              <w:ind w:firstLine="0" w:firstLineChars="0"/>
              <w:jc w:val="center"/>
              <w:rPr>
                <w:sz w:val="24"/>
                <w:szCs w:val="24"/>
              </w:rPr>
            </w:pPr>
            <w:r>
              <w:rPr>
                <w:sz w:val="24"/>
                <w:szCs w:val="24"/>
              </w:rPr>
              <w:t>337</w:t>
            </w:r>
          </w:p>
        </w:tc>
        <w:tc>
          <w:tcPr>
            <w:tcW w:w="3106" w:type="dxa"/>
            <w:shd w:val="clear" w:color="auto" w:fill="FAFAFA"/>
            <w:vAlign w:val="center"/>
          </w:tcPr>
          <w:p w14:paraId="451B493E">
            <w:pPr>
              <w:spacing w:line="240" w:lineRule="auto"/>
              <w:ind w:firstLine="0" w:firstLineChars="0"/>
              <w:jc w:val="left"/>
              <w:rPr>
                <w:sz w:val="24"/>
                <w:szCs w:val="24"/>
              </w:rPr>
            </w:pPr>
            <w:r>
              <w:rPr>
                <w:sz w:val="24"/>
                <w:szCs w:val="24"/>
              </w:rPr>
              <w:drawing>
                <wp:inline distT="0" distB="0" distL="114300" distR="114300">
                  <wp:extent cx="266700" cy="114300"/>
                  <wp:effectExtent l="0" t="0" r="7620" b="7620"/>
                  <wp:docPr id="100097" name="图片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图片 100097"/>
                          <pic:cNvPicPr>
                            <a:picLocks noChangeAspect="1"/>
                          </pic:cNvPicPr>
                        </pic:nvPicPr>
                        <pic:blipFill>
                          <a:blip r:embed="rId108"/>
                          <a:stretch>
                            <a:fillRect/>
                          </a:stretch>
                        </pic:blipFill>
                        <pic:spPr>
                          <a:xfrm>
                            <a:off x="0" y="0"/>
                            <a:ext cx="266737" cy="114316"/>
                          </a:xfrm>
                          <a:prstGeom prst="rect">
                            <a:avLst/>
                          </a:prstGeom>
                        </pic:spPr>
                      </pic:pic>
                    </a:graphicData>
                  </a:graphic>
                </wp:inline>
              </w:drawing>
            </w:r>
            <w:r>
              <w:rPr>
                <w:sz w:val="24"/>
                <w:szCs w:val="24"/>
              </w:rPr>
              <w:drawing>
                <wp:inline distT="0" distB="0" distL="114300" distR="114300">
                  <wp:extent cx="1085850" cy="114300"/>
                  <wp:effectExtent l="0" t="0" r="11430" b="7620"/>
                  <wp:docPr id="100098" name="图片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8" name="图片 100098"/>
                          <pic:cNvPicPr>
                            <a:picLocks noChangeAspect="1"/>
                          </pic:cNvPicPr>
                        </pic:nvPicPr>
                        <pic:blipFill>
                          <a:blip r:embed="rId109"/>
                          <a:stretch>
                            <a:fillRect/>
                          </a:stretch>
                        </pic:blipFill>
                        <pic:spPr>
                          <a:xfrm>
                            <a:off x="0" y="0"/>
                            <a:ext cx="1086002" cy="114316"/>
                          </a:xfrm>
                          <a:prstGeom prst="rect">
                            <a:avLst/>
                          </a:prstGeom>
                        </pic:spPr>
                      </pic:pic>
                    </a:graphicData>
                  </a:graphic>
                </wp:inline>
              </w:drawing>
            </w:r>
            <w:r>
              <w:rPr>
                <w:sz w:val="24"/>
                <w:szCs w:val="24"/>
              </w:rPr>
              <w:t>20.1%</w:t>
            </w:r>
          </w:p>
        </w:tc>
      </w:tr>
      <w:tr w14:paraId="04A8996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PrEx>
        <w:trPr>
          <w:trHeight w:val="500" w:hRule="atLeast"/>
        </w:trPr>
        <w:tc>
          <w:tcPr>
            <w:tcW w:w="4200" w:type="dxa"/>
            <w:shd w:val="clear" w:color="auto" w:fill="FFFFFF"/>
            <w:vAlign w:val="center"/>
          </w:tcPr>
          <w:p w14:paraId="0E74200C">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1714124A">
            <w:pPr>
              <w:spacing w:line="240" w:lineRule="auto"/>
              <w:ind w:firstLine="0" w:firstLineChars="0"/>
              <w:jc w:val="center"/>
              <w:rPr>
                <w:sz w:val="24"/>
                <w:szCs w:val="24"/>
              </w:rPr>
            </w:pPr>
            <w:r>
              <w:rPr>
                <w:sz w:val="24"/>
                <w:szCs w:val="24"/>
              </w:rPr>
              <w:t>1107</w:t>
            </w:r>
          </w:p>
        </w:tc>
        <w:tc>
          <w:tcPr>
            <w:tcW w:w="3106" w:type="dxa"/>
            <w:shd w:val="clear" w:color="auto" w:fill="FFFFFF"/>
            <w:vAlign w:val="center"/>
          </w:tcPr>
          <w:p w14:paraId="78273C5D">
            <w:pPr>
              <w:spacing w:line="240" w:lineRule="auto"/>
              <w:ind w:firstLine="0" w:firstLineChars="0"/>
              <w:jc w:val="left"/>
              <w:rPr>
                <w:sz w:val="24"/>
                <w:szCs w:val="24"/>
              </w:rPr>
            </w:pPr>
            <w:r>
              <w:rPr>
                <w:sz w:val="24"/>
                <w:szCs w:val="24"/>
              </w:rPr>
              <w:drawing>
                <wp:inline distT="0" distB="0" distL="114300" distR="114300">
                  <wp:extent cx="885825" cy="114300"/>
                  <wp:effectExtent l="0" t="0" r="13335" b="762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pic:cNvPicPr>
                        </pic:nvPicPr>
                        <pic:blipFill>
                          <a:blip r:embed="rId53"/>
                          <a:stretch>
                            <a:fillRect/>
                          </a:stretch>
                        </pic:blipFill>
                        <pic:spPr>
                          <a:xfrm>
                            <a:off x="0" y="0"/>
                            <a:ext cx="885949" cy="114316"/>
                          </a:xfrm>
                          <a:prstGeom prst="rect">
                            <a:avLst/>
                          </a:prstGeom>
                        </pic:spPr>
                      </pic:pic>
                    </a:graphicData>
                  </a:graphic>
                </wp:inline>
              </w:drawing>
            </w:r>
            <w:r>
              <w:rPr>
                <w:sz w:val="24"/>
                <w:szCs w:val="24"/>
              </w:rPr>
              <w:drawing>
                <wp:inline distT="0" distB="0" distL="114300" distR="114300">
                  <wp:extent cx="466725" cy="114300"/>
                  <wp:effectExtent l="0" t="0" r="5715" b="7620"/>
                  <wp:docPr id="100100" name="图片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0" name="图片 100100"/>
                          <pic:cNvPicPr>
                            <a:picLocks noChangeAspect="1"/>
                          </pic:cNvPicPr>
                        </pic:nvPicPr>
                        <pic:blipFill>
                          <a:blip r:embed="rId54"/>
                          <a:stretch>
                            <a:fillRect/>
                          </a:stretch>
                        </pic:blipFill>
                        <pic:spPr>
                          <a:xfrm>
                            <a:off x="0" y="0"/>
                            <a:ext cx="466790" cy="114316"/>
                          </a:xfrm>
                          <a:prstGeom prst="rect">
                            <a:avLst/>
                          </a:prstGeom>
                        </pic:spPr>
                      </pic:pic>
                    </a:graphicData>
                  </a:graphic>
                </wp:inline>
              </w:drawing>
            </w:r>
            <w:r>
              <w:rPr>
                <w:sz w:val="24"/>
                <w:szCs w:val="24"/>
              </w:rPr>
              <w:t>66.01%</w:t>
            </w:r>
          </w:p>
        </w:tc>
      </w:tr>
      <w:tr w14:paraId="3440BA3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454D9E93">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47E50666">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26905FDD">
            <w:pPr>
              <w:bidi w:val="0"/>
              <w:spacing w:line="240" w:lineRule="auto"/>
              <w:ind w:firstLine="0" w:firstLineChars="0"/>
              <w:jc w:val="center"/>
              <w:rPr>
                <w:b/>
                <w:bCs/>
                <w:sz w:val="24"/>
                <w:szCs w:val="24"/>
              </w:rPr>
            </w:pPr>
            <w:r>
              <w:rPr>
                <w:b/>
                <w:bCs/>
                <w:sz w:val="24"/>
                <w:szCs w:val="24"/>
              </w:rPr>
              <w:t>本题平均分：4.47</w:t>
            </w:r>
          </w:p>
        </w:tc>
      </w:tr>
    </w:tbl>
    <w:p w14:paraId="2D9998B6">
      <w:pPr>
        <w:bidi w:val="0"/>
      </w:pPr>
      <w:r>
        <w:t>第12题</w:t>
      </w:r>
      <w:r>
        <w:rPr>
          <w:rFonts w:hint="eastAsia"/>
          <w:lang w:eastAsia="zh-CN"/>
        </w:rPr>
        <w:t>：</w:t>
      </w:r>
      <w:r>
        <w:t>对特殊群体的支持（如留守儿童、残障儿童教育保障）（1分为不满意，5分为很满意，请根据个人情况打分）[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633F33FB">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7C9D8CBE">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5B4BDBDF">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25BA714F">
            <w:pPr>
              <w:spacing w:line="240" w:lineRule="auto"/>
              <w:ind w:firstLine="0" w:firstLineChars="0"/>
              <w:jc w:val="center"/>
              <w:rPr>
                <w:sz w:val="24"/>
                <w:szCs w:val="24"/>
              </w:rPr>
            </w:pPr>
            <w:r>
              <w:rPr>
                <w:sz w:val="24"/>
                <w:szCs w:val="24"/>
              </w:rPr>
              <w:t>比例</w:t>
            </w:r>
          </w:p>
        </w:tc>
      </w:tr>
      <w:tr w14:paraId="07E023A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679A2DEC">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0742EA80">
            <w:pPr>
              <w:spacing w:line="240" w:lineRule="auto"/>
              <w:ind w:firstLine="0" w:firstLineChars="0"/>
              <w:jc w:val="left"/>
              <w:rPr>
                <w:sz w:val="24"/>
                <w:szCs w:val="24"/>
              </w:rPr>
            </w:pPr>
            <w:r>
              <w:rPr>
                <w:sz w:val="24"/>
                <w:szCs w:val="24"/>
              </w:rPr>
              <w:t>15</w:t>
            </w:r>
          </w:p>
        </w:tc>
        <w:tc>
          <w:tcPr>
            <w:tcW w:w="3106" w:type="dxa"/>
            <w:shd w:val="clear" w:color="auto" w:fill="FFFFFF"/>
            <w:vAlign w:val="center"/>
          </w:tcPr>
          <w:p w14:paraId="455FC42A">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102" name="图片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2" name="图片 100102"/>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0.89%</w:t>
            </w:r>
          </w:p>
        </w:tc>
      </w:tr>
      <w:tr w14:paraId="772C907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96427B4">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0A6F76B5">
            <w:pPr>
              <w:spacing w:line="240" w:lineRule="auto"/>
              <w:ind w:firstLine="0" w:firstLineChars="0"/>
              <w:jc w:val="left"/>
              <w:rPr>
                <w:sz w:val="24"/>
                <w:szCs w:val="24"/>
              </w:rPr>
            </w:pPr>
            <w:r>
              <w:rPr>
                <w:sz w:val="24"/>
                <w:szCs w:val="24"/>
              </w:rPr>
              <w:t>22</w:t>
            </w:r>
          </w:p>
        </w:tc>
        <w:tc>
          <w:tcPr>
            <w:tcW w:w="3106" w:type="dxa"/>
            <w:shd w:val="clear" w:color="auto" w:fill="FAFAFA"/>
            <w:vAlign w:val="center"/>
          </w:tcPr>
          <w:p w14:paraId="2EA032B5">
            <w:pPr>
              <w:spacing w:line="240" w:lineRule="auto"/>
              <w:ind w:firstLine="0" w:firstLineChars="0"/>
              <w:jc w:val="left"/>
              <w:rPr>
                <w:sz w:val="24"/>
                <w:szCs w:val="24"/>
              </w:rPr>
            </w:pPr>
            <w:r>
              <w:rPr>
                <w:sz w:val="24"/>
                <w:szCs w:val="24"/>
              </w:rPr>
              <w:drawing>
                <wp:inline distT="0" distB="0" distL="114300" distR="114300">
                  <wp:extent cx="9525" cy="114300"/>
                  <wp:effectExtent l="0" t="0" r="5715" b="6985"/>
                  <wp:docPr id="100103" name="图片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图片 100103"/>
                          <pic:cNvPicPr>
                            <a:picLocks noChangeAspect="1"/>
                          </pic:cNvPicPr>
                        </pic:nvPicPr>
                        <pic:blipFill>
                          <a:blip r:embed="rId40"/>
                          <a:stretch>
                            <a:fillRect/>
                          </a:stretch>
                        </pic:blipFill>
                        <pic:spPr>
                          <a:xfrm>
                            <a:off x="0" y="0"/>
                            <a:ext cx="9526" cy="114316"/>
                          </a:xfrm>
                          <a:prstGeom prst="rect">
                            <a:avLst/>
                          </a:prstGeom>
                        </pic:spPr>
                      </pic:pic>
                    </a:graphicData>
                  </a:graphic>
                </wp:inline>
              </w:drawing>
            </w:r>
            <w:r>
              <w:rPr>
                <w:sz w:val="24"/>
                <w:szCs w:val="24"/>
              </w:rPr>
              <w:drawing>
                <wp:inline distT="0" distB="0" distL="114300" distR="114300">
                  <wp:extent cx="1343025" cy="114300"/>
                  <wp:effectExtent l="0" t="0" r="13335" b="7620"/>
                  <wp:docPr id="100104" name="图片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4" name="图片 100104"/>
                          <pic:cNvPicPr>
                            <a:picLocks noChangeAspect="1"/>
                          </pic:cNvPicPr>
                        </pic:nvPicPr>
                        <pic:blipFill>
                          <a:blip r:embed="rId41"/>
                          <a:stretch>
                            <a:fillRect/>
                          </a:stretch>
                        </pic:blipFill>
                        <pic:spPr>
                          <a:xfrm>
                            <a:off x="0" y="0"/>
                            <a:ext cx="1343212" cy="114316"/>
                          </a:xfrm>
                          <a:prstGeom prst="rect">
                            <a:avLst/>
                          </a:prstGeom>
                        </pic:spPr>
                      </pic:pic>
                    </a:graphicData>
                  </a:graphic>
                </wp:inline>
              </w:drawing>
            </w:r>
            <w:r>
              <w:rPr>
                <w:sz w:val="24"/>
                <w:szCs w:val="24"/>
              </w:rPr>
              <w:t>1.31%</w:t>
            </w:r>
          </w:p>
        </w:tc>
      </w:tr>
      <w:tr w14:paraId="6FFEFF8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763FFACB">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6C0F08DF">
            <w:pPr>
              <w:spacing w:line="240" w:lineRule="auto"/>
              <w:ind w:firstLine="0" w:firstLineChars="0"/>
              <w:jc w:val="left"/>
              <w:rPr>
                <w:sz w:val="24"/>
                <w:szCs w:val="24"/>
              </w:rPr>
            </w:pPr>
            <w:r>
              <w:rPr>
                <w:sz w:val="24"/>
                <w:szCs w:val="24"/>
              </w:rPr>
              <w:t>133</w:t>
            </w:r>
          </w:p>
        </w:tc>
        <w:tc>
          <w:tcPr>
            <w:tcW w:w="3106" w:type="dxa"/>
            <w:shd w:val="clear" w:color="auto" w:fill="FFFFFF"/>
            <w:vAlign w:val="center"/>
          </w:tcPr>
          <w:p w14:paraId="29AB18D6">
            <w:pPr>
              <w:spacing w:line="240" w:lineRule="auto"/>
              <w:ind w:firstLine="0" w:firstLineChars="0"/>
              <w:jc w:val="left"/>
              <w:rPr>
                <w:sz w:val="24"/>
                <w:szCs w:val="24"/>
              </w:rPr>
            </w:pPr>
            <w:r>
              <w:rPr>
                <w:sz w:val="24"/>
                <w:szCs w:val="24"/>
              </w:rPr>
              <w:drawing>
                <wp:inline distT="0" distB="0" distL="114300" distR="114300">
                  <wp:extent cx="104775" cy="114300"/>
                  <wp:effectExtent l="0" t="0" r="1905" b="762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pic:cNvPicPr>
                        </pic:nvPicPr>
                        <pic:blipFill>
                          <a:blip r:embed="rId82"/>
                          <a:stretch>
                            <a:fillRect/>
                          </a:stretch>
                        </pic:blipFill>
                        <pic:spPr>
                          <a:xfrm>
                            <a:off x="0" y="0"/>
                            <a:ext cx="104790" cy="114316"/>
                          </a:xfrm>
                          <a:prstGeom prst="rect">
                            <a:avLst/>
                          </a:prstGeom>
                        </pic:spPr>
                      </pic:pic>
                    </a:graphicData>
                  </a:graphic>
                </wp:inline>
              </w:drawing>
            </w:r>
            <w:r>
              <w:rPr>
                <w:sz w:val="24"/>
                <w:szCs w:val="24"/>
              </w:rPr>
              <w:drawing>
                <wp:inline distT="0" distB="0" distL="114300" distR="114300">
                  <wp:extent cx="1247775" cy="114300"/>
                  <wp:effectExtent l="0" t="0" r="1905" b="7620"/>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83"/>
                          <a:stretch>
                            <a:fillRect/>
                          </a:stretch>
                        </pic:blipFill>
                        <pic:spPr>
                          <a:xfrm>
                            <a:off x="0" y="0"/>
                            <a:ext cx="1247949" cy="114316"/>
                          </a:xfrm>
                          <a:prstGeom prst="rect">
                            <a:avLst/>
                          </a:prstGeom>
                        </pic:spPr>
                      </pic:pic>
                    </a:graphicData>
                  </a:graphic>
                </wp:inline>
              </w:drawing>
            </w:r>
            <w:r>
              <w:rPr>
                <w:sz w:val="24"/>
                <w:szCs w:val="24"/>
              </w:rPr>
              <w:t>7.93%</w:t>
            </w:r>
          </w:p>
        </w:tc>
      </w:tr>
      <w:tr w14:paraId="2C09583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2A5066EE">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25A52FD5">
            <w:pPr>
              <w:spacing w:line="240" w:lineRule="auto"/>
              <w:ind w:firstLine="0" w:firstLineChars="0"/>
              <w:jc w:val="left"/>
              <w:rPr>
                <w:sz w:val="24"/>
                <w:szCs w:val="24"/>
              </w:rPr>
            </w:pPr>
            <w:r>
              <w:rPr>
                <w:sz w:val="24"/>
                <w:szCs w:val="24"/>
              </w:rPr>
              <w:t>314</w:t>
            </w:r>
          </w:p>
        </w:tc>
        <w:tc>
          <w:tcPr>
            <w:tcW w:w="3106" w:type="dxa"/>
            <w:shd w:val="clear" w:color="auto" w:fill="FAFAFA"/>
            <w:vAlign w:val="center"/>
          </w:tcPr>
          <w:p w14:paraId="63C5FF70">
            <w:pPr>
              <w:spacing w:line="240" w:lineRule="auto"/>
              <w:ind w:firstLine="0" w:firstLineChars="0"/>
              <w:jc w:val="left"/>
              <w:rPr>
                <w:sz w:val="24"/>
                <w:szCs w:val="24"/>
              </w:rPr>
            </w:pPr>
            <w:r>
              <w:rPr>
                <w:sz w:val="24"/>
                <w:szCs w:val="24"/>
              </w:rPr>
              <w:drawing>
                <wp:inline distT="0" distB="0" distL="114300" distR="114300">
                  <wp:extent cx="247650" cy="114300"/>
                  <wp:effectExtent l="0" t="0" r="11430" b="7620"/>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100"/>
                          <a:stretch>
                            <a:fillRect/>
                          </a:stretch>
                        </pic:blipFill>
                        <pic:spPr>
                          <a:xfrm>
                            <a:off x="0" y="0"/>
                            <a:ext cx="247685" cy="114316"/>
                          </a:xfrm>
                          <a:prstGeom prst="rect">
                            <a:avLst/>
                          </a:prstGeom>
                        </pic:spPr>
                      </pic:pic>
                    </a:graphicData>
                  </a:graphic>
                </wp:inline>
              </w:drawing>
            </w:r>
            <w:r>
              <w:rPr>
                <w:sz w:val="24"/>
                <w:szCs w:val="24"/>
              </w:rPr>
              <w:drawing>
                <wp:inline distT="0" distB="0" distL="114300" distR="114300">
                  <wp:extent cx="1104900" cy="114300"/>
                  <wp:effectExtent l="0" t="0" r="7620" b="7620"/>
                  <wp:docPr id="100108" name="图片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图片 100108"/>
                          <pic:cNvPicPr>
                            <a:picLocks noChangeAspect="1"/>
                          </pic:cNvPicPr>
                        </pic:nvPicPr>
                        <pic:blipFill>
                          <a:blip r:embed="rId101"/>
                          <a:stretch>
                            <a:fillRect/>
                          </a:stretch>
                        </pic:blipFill>
                        <pic:spPr>
                          <a:xfrm>
                            <a:off x="0" y="0"/>
                            <a:ext cx="1105054" cy="114316"/>
                          </a:xfrm>
                          <a:prstGeom prst="rect">
                            <a:avLst/>
                          </a:prstGeom>
                        </pic:spPr>
                      </pic:pic>
                    </a:graphicData>
                  </a:graphic>
                </wp:inline>
              </w:drawing>
            </w:r>
            <w:r>
              <w:rPr>
                <w:sz w:val="24"/>
                <w:szCs w:val="24"/>
              </w:rPr>
              <w:t>18.72%</w:t>
            </w:r>
          </w:p>
        </w:tc>
      </w:tr>
      <w:tr w14:paraId="4A716168">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B954727">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39199518">
            <w:pPr>
              <w:spacing w:line="240" w:lineRule="auto"/>
              <w:ind w:firstLine="0" w:firstLineChars="0"/>
              <w:jc w:val="left"/>
              <w:rPr>
                <w:sz w:val="24"/>
                <w:szCs w:val="24"/>
              </w:rPr>
            </w:pPr>
            <w:r>
              <w:rPr>
                <w:sz w:val="24"/>
                <w:szCs w:val="24"/>
              </w:rPr>
              <w:t>1193</w:t>
            </w:r>
          </w:p>
        </w:tc>
        <w:tc>
          <w:tcPr>
            <w:tcW w:w="3106" w:type="dxa"/>
            <w:shd w:val="clear" w:color="auto" w:fill="FFFFFF"/>
            <w:vAlign w:val="center"/>
          </w:tcPr>
          <w:p w14:paraId="3C634896">
            <w:pPr>
              <w:spacing w:line="240" w:lineRule="auto"/>
              <w:ind w:firstLine="0" w:firstLineChars="0"/>
              <w:jc w:val="left"/>
              <w:rPr>
                <w:sz w:val="24"/>
                <w:szCs w:val="24"/>
              </w:rPr>
            </w:pPr>
            <w:r>
              <w:rPr>
                <w:sz w:val="24"/>
                <w:szCs w:val="24"/>
              </w:rPr>
              <w:drawing>
                <wp:inline distT="0" distB="0" distL="114300" distR="114300">
                  <wp:extent cx="962025" cy="114300"/>
                  <wp:effectExtent l="0" t="0" r="13335" b="7620"/>
                  <wp:docPr id="100109" name="图片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图片 100109"/>
                          <pic:cNvPicPr>
                            <a:picLocks noChangeAspect="1"/>
                          </pic:cNvPicPr>
                        </pic:nvPicPr>
                        <pic:blipFill>
                          <a:blip r:embed="rId67"/>
                          <a:stretch>
                            <a:fillRect/>
                          </a:stretch>
                        </pic:blipFill>
                        <pic:spPr>
                          <a:xfrm>
                            <a:off x="0" y="0"/>
                            <a:ext cx="962159" cy="114316"/>
                          </a:xfrm>
                          <a:prstGeom prst="rect">
                            <a:avLst/>
                          </a:prstGeom>
                        </pic:spPr>
                      </pic:pic>
                    </a:graphicData>
                  </a:graphic>
                </wp:inline>
              </w:drawing>
            </w:r>
            <w:r>
              <w:rPr>
                <w:sz w:val="24"/>
                <w:szCs w:val="24"/>
              </w:rPr>
              <w:drawing>
                <wp:inline distT="0" distB="0" distL="114300" distR="114300">
                  <wp:extent cx="390525" cy="114300"/>
                  <wp:effectExtent l="0" t="0" r="5715" b="7620"/>
                  <wp:docPr id="100110" name="图片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0" name="图片 100110"/>
                          <pic:cNvPicPr>
                            <a:picLocks noChangeAspect="1"/>
                          </pic:cNvPicPr>
                        </pic:nvPicPr>
                        <pic:blipFill>
                          <a:blip r:embed="rId68"/>
                          <a:stretch>
                            <a:fillRect/>
                          </a:stretch>
                        </pic:blipFill>
                        <pic:spPr>
                          <a:xfrm>
                            <a:off x="0" y="0"/>
                            <a:ext cx="390580" cy="114316"/>
                          </a:xfrm>
                          <a:prstGeom prst="rect">
                            <a:avLst/>
                          </a:prstGeom>
                        </pic:spPr>
                      </pic:pic>
                    </a:graphicData>
                  </a:graphic>
                </wp:inline>
              </w:drawing>
            </w:r>
            <w:r>
              <w:rPr>
                <w:sz w:val="24"/>
                <w:szCs w:val="24"/>
              </w:rPr>
              <w:t>71.14%</w:t>
            </w:r>
          </w:p>
        </w:tc>
      </w:tr>
      <w:tr w14:paraId="4E4D6942">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25161BD8">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2AC2FBE2">
            <w:pPr>
              <w:spacing w:line="240" w:lineRule="auto"/>
              <w:ind w:firstLine="0" w:firstLineChars="0"/>
              <w:jc w:val="left"/>
              <w:rPr>
                <w:sz w:val="24"/>
                <w:szCs w:val="24"/>
              </w:rPr>
            </w:pPr>
            <w:r>
              <w:rPr>
                <w:sz w:val="24"/>
                <w:szCs w:val="24"/>
              </w:rPr>
              <w:t>1677</w:t>
            </w:r>
          </w:p>
        </w:tc>
        <w:tc>
          <w:tcPr>
            <w:tcW w:w="3106" w:type="dxa"/>
            <w:shd w:val="clear" w:color="auto" w:fill="F5F5F5"/>
            <w:vAlign w:val="center"/>
          </w:tcPr>
          <w:p w14:paraId="2848355B">
            <w:pPr>
              <w:bidi w:val="0"/>
              <w:spacing w:line="240" w:lineRule="auto"/>
              <w:ind w:firstLine="0" w:firstLineChars="0"/>
              <w:jc w:val="center"/>
              <w:rPr>
                <w:b/>
                <w:bCs/>
                <w:sz w:val="24"/>
                <w:szCs w:val="24"/>
              </w:rPr>
            </w:pPr>
            <w:r>
              <w:rPr>
                <w:b/>
                <w:bCs/>
                <w:sz w:val="24"/>
                <w:szCs w:val="24"/>
              </w:rPr>
              <w:t>本题平均分：4.58</w:t>
            </w:r>
          </w:p>
        </w:tc>
      </w:tr>
    </w:tbl>
    <w:p w14:paraId="38D10003">
      <w:pPr>
        <w:bidi w:val="0"/>
      </w:pPr>
      <w:r>
        <w:t>第13题</w:t>
      </w:r>
      <w:r>
        <w:rPr>
          <w:rFonts w:hint="eastAsia"/>
          <w:lang w:eastAsia="zh-CN"/>
        </w:rPr>
        <w:t>：</w:t>
      </w:r>
      <w:r>
        <w:t>教育信息公开透明度（如政策发布、财政支出公示等）（1分为不满意，5分为很满意，请根据个人情况打分）[</w:t>
      </w:r>
      <w:r>
        <w:rPr>
          <w:rFonts w:hint="eastAsia"/>
          <w:lang w:val="en-US" w:eastAsia="zh-CN"/>
        </w:rPr>
        <w:t>单选</w:t>
      </w:r>
      <w:r>
        <w:t>题]</w:t>
      </w:r>
    </w:p>
    <w:tbl>
      <w:tblPr>
        <w:tblStyle w:val="19"/>
        <w:tblW w:w="5000" w:type="pct"/>
        <w:tblInd w:w="0" w:type="dxa"/>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Layout w:type="autofit"/>
        <w:tblCellMar>
          <w:top w:w="0" w:type="dxa"/>
          <w:left w:w="108" w:type="dxa"/>
          <w:bottom w:w="0" w:type="dxa"/>
          <w:right w:w="108" w:type="dxa"/>
        </w:tblCellMar>
      </w:tblPr>
      <w:tblGrid>
        <w:gridCol w:w="4429"/>
        <w:gridCol w:w="1055"/>
        <w:gridCol w:w="3276"/>
      </w:tblGrid>
      <w:tr w14:paraId="40839207">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3D961330">
            <w:pPr>
              <w:spacing w:line="240" w:lineRule="auto"/>
              <w:ind w:firstLine="0" w:firstLineChars="0"/>
              <w:jc w:val="center"/>
              <w:rPr>
                <w:sz w:val="24"/>
                <w:szCs w:val="24"/>
              </w:rPr>
            </w:pPr>
            <w:r>
              <w:rPr>
                <w:sz w:val="24"/>
                <w:szCs w:val="24"/>
              </w:rPr>
              <w:t>选项</w:t>
            </w:r>
          </w:p>
        </w:tc>
        <w:tc>
          <w:tcPr>
            <w:tcW w:w="1000" w:type="dxa"/>
            <w:shd w:val="clear" w:color="auto" w:fill="F5F5F5"/>
            <w:vAlign w:val="center"/>
          </w:tcPr>
          <w:p w14:paraId="1E195D9E">
            <w:pPr>
              <w:spacing w:line="240" w:lineRule="auto"/>
              <w:ind w:firstLine="0" w:firstLineChars="0"/>
              <w:jc w:val="center"/>
              <w:rPr>
                <w:sz w:val="24"/>
                <w:szCs w:val="24"/>
              </w:rPr>
            </w:pPr>
            <w:r>
              <w:rPr>
                <w:sz w:val="24"/>
                <w:szCs w:val="24"/>
              </w:rPr>
              <w:t>小计</w:t>
            </w:r>
          </w:p>
        </w:tc>
        <w:tc>
          <w:tcPr>
            <w:tcW w:w="3106" w:type="dxa"/>
            <w:shd w:val="clear" w:color="auto" w:fill="F5F5F5"/>
            <w:vAlign w:val="center"/>
          </w:tcPr>
          <w:p w14:paraId="02187BEE">
            <w:pPr>
              <w:spacing w:line="240" w:lineRule="auto"/>
              <w:ind w:firstLine="0" w:firstLineChars="0"/>
              <w:jc w:val="center"/>
              <w:rPr>
                <w:sz w:val="24"/>
                <w:szCs w:val="24"/>
              </w:rPr>
            </w:pPr>
            <w:r>
              <w:rPr>
                <w:sz w:val="24"/>
                <w:szCs w:val="24"/>
              </w:rPr>
              <w:t>比例</w:t>
            </w:r>
          </w:p>
        </w:tc>
      </w:tr>
      <w:tr w14:paraId="4BD3876C">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99D2DAC">
            <w:pPr>
              <w:spacing w:line="240" w:lineRule="auto"/>
              <w:ind w:firstLine="0" w:firstLineChars="0"/>
              <w:jc w:val="left"/>
              <w:rPr>
                <w:sz w:val="24"/>
                <w:szCs w:val="24"/>
              </w:rPr>
            </w:pPr>
            <w:r>
              <w:rPr>
                <w:sz w:val="24"/>
                <w:szCs w:val="24"/>
              </w:rPr>
              <w:t>1</w:t>
            </w:r>
          </w:p>
        </w:tc>
        <w:tc>
          <w:tcPr>
            <w:tcW w:w="1000" w:type="dxa"/>
            <w:shd w:val="clear" w:color="auto" w:fill="FFFFFF"/>
            <w:vAlign w:val="center"/>
          </w:tcPr>
          <w:p w14:paraId="3B67845A">
            <w:pPr>
              <w:spacing w:line="240" w:lineRule="auto"/>
              <w:ind w:firstLine="0" w:firstLineChars="0"/>
              <w:jc w:val="center"/>
              <w:rPr>
                <w:sz w:val="24"/>
                <w:szCs w:val="24"/>
              </w:rPr>
            </w:pPr>
            <w:r>
              <w:rPr>
                <w:sz w:val="24"/>
                <w:szCs w:val="24"/>
              </w:rPr>
              <w:t>34</w:t>
            </w:r>
          </w:p>
        </w:tc>
        <w:tc>
          <w:tcPr>
            <w:tcW w:w="3106" w:type="dxa"/>
            <w:shd w:val="clear" w:color="auto" w:fill="FFFFFF"/>
            <w:vAlign w:val="center"/>
          </w:tcPr>
          <w:p w14:paraId="14C703B3">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111" name="图片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图片 100111"/>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112" name="图片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2" name="图片 100112"/>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2.03%</w:t>
            </w:r>
          </w:p>
        </w:tc>
      </w:tr>
      <w:tr w14:paraId="154ED67F">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6CEED929">
            <w:pPr>
              <w:spacing w:line="240" w:lineRule="auto"/>
              <w:ind w:firstLine="0" w:firstLineChars="0"/>
              <w:jc w:val="left"/>
              <w:rPr>
                <w:sz w:val="24"/>
                <w:szCs w:val="24"/>
              </w:rPr>
            </w:pPr>
            <w:r>
              <w:rPr>
                <w:sz w:val="24"/>
                <w:szCs w:val="24"/>
              </w:rPr>
              <w:t>2</w:t>
            </w:r>
          </w:p>
        </w:tc>
        <w:tc>
          <w:tcPr>
            <w:tcW w:w="1000" w:type="dxa"/>
            <w:shd w:val="clear" w:color="auto" w:fill="FAFAFA"/>
            <w:vAlign w:val="center"/>
          </w:tcPr>
          <w:p w14:paraId="128613C0">
            <w:pPr>
              <w:spacing w:line="240" w:lineRule="auto"/>
              <w:ind w:firstLine="0" w:firstLineChars="0"/>
              <w:jc w:val="center"/>
              <w:rPr>
                <w:sz w:val="24"/>
                <w:szCs w:val="24"/>
              </w:rPr>
            </w:pPr>
            <w:r>
              <w:rPr>
                <w:sz w:val="24"/>
                <w:szCs w:val="24"/>
              </w:rPr>
              <w:t>35</w:t>
            </w:r>
          </w:p>
        </w:tc>
        <w:tc>
          <w:tcPr>
            <w:tcW w:w="3106" w:type="dxa"/>
            <w:shd w:val="clear" w:color="auto" w:fill="FAFAFA"/>
            <w:vAlign w:val="center"/>
          </w:tcPr>
          <w:p w14:paraId="0FBEDB26">
            <w:pPr>
              <w:spacing w:line="240" w:lineRule="auto"/>
              <w:ind w:firstLine="0" w:firstLineChars="0"/>
              <w:jc w:val="left"/>
              <w:rPr>
                <w:sz w:val="24"/>
                <w:szCs w:val="24"/>
              </w:rPr>
            </w:pPr>
            <w:r>
              <w:rPr>
                <w:sz w:val="24"/>
                <w:szCs w:val="24"/>
              </w:rPr>
              <w:drawing>
                <wp:inline distT="0" distB="0" distL="114300" distR="114300">
                  <wp:extent cx="19050" cy="114300"/>
                  <wp:effectExtent l="0" t="0" r="11430" b="7620"/>
                  <wp:docPr id="100113" name="图片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pic:cNvPicPr>
                            <a:picLocks noChangeAspect="1"/>
                          </pic:cNvPicPr>
                        </pic:nvPicPr>
                        <pic:blipFill>
                          <a:blip r:embed="rId57"/>
                          <a:stretch>
                            <a:fillRect/>
                          </a:stretch>
                        </pic:blipFill>
                        <pic:spPr>
                          <a:xfrm>
                            <a:off x="0" y="0"/>
                            <a:ext cx="19053" cy="114316"/>
                          </a:xfrm>
                          <a:prstGeom prst="rect">
                            <a:avLst/>
                          </a:prstGeom>
                        </pic:spPr>
                      </pic:pic>
                    </a:graphicData>
                  </a:graphic>
                </wp:inline>
              </w:drawing>
            </w:r>
            <w:r>
              <w:rPr>
                <w:sz w:val="24"/>
                <w:szCs w:val="24"/>
              </w:rPr>
              <w:drawing>
                <wp:inline distT="0" distB="0" distL="114300" distR="114300">
                  <wp:extent cx="1333500" cy="114300"/>
                  <wp:effectExtent l="0" t="0" r="7620" b="7620"/>
                  <wp:docPr id="100114" name="图片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4" name="图片 100114"/>
                          <pic:cNvPicPr>
                            <a:picLocks noChangeAspect="1"/>
                          </pic:cNvPicPr>
                        </pic:nvPicPr>
                        <pic:blipFill>
                          <a:blip r:embed="rId58"/>
                          <a:stretch>
                            <a:fillRect/>
                          </a:stretch>
                        </pic:blipFill>
                        <pic:spPr>
                          <a:xfrm>
                            <a:off x="0" y="0"/>
                            <a:ext cx="1333686" cy="114316"/>
                          </a:xfrm>
                          <a:prstGeom prst="rect">
                            <a:avLst/>
                          </a:prstGeom>
                        </pic:spPr>
                      </pic:pic>
                    </a:graphicData>
                  </a:graphic>
                </wp:inline>
              </w:drawing>
            </w:r>
            <w:r>
              <w:rPr>
                <w:sz w:val="24"/>
                <w:szCs w:val="24"/>
              </w:rPr>
              <w:t>2.09%</w:t>
            </w:r>
          </w:p>
        </w:tc>
      </w:tr>
      <w:tr w14:paraId="76C46F24">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4FEE51EB">
            <w:pPr>
              <w:spacing w:line="240" w:lineRule="auto"/>
              <w:ind w:firstLine="0" w:firstLineChars="0"/>
              <w:jc w:val="left"/>
              <w:rPr>
                <w:sz w:val="24"/>
                <w:szCs w:val="24"/>
              </w:rPr>
            </w:pPr>
            <w:r>
              <w:rPr>
                <w:sz w:val="24"/>
                <w:szCs w:val="24"/>
              </w:rPr>
              <w:t>3</w:t>
            </w:r>
          </w:p>
        </w:tc>
        <w:tc>
          <w:tcPr>
            <w:tcW w:w="1000" w:type="dxa"/>
            <w:shd w:val="clear" w:color="auto" w:fill="FFFFFF"/>
            <w:vAlign w:val="center"/>
          </w:tcPr>
          <w:p w14:paraId="04423A96">
            <w:pPr>
              <w:spacing w:line="240" w:lineRule="auto"/>
              <w:ind w:firstLine="0" w:firstLineChars="0"/>
              <w:jc w:val="center"/>
              <w:rPr>
                <w:sz w:val="24"/>
                <w:szCs w:val="24"/>
              </w:rPr>
            </w:pPr>
            <w:r>
              <w:rPr>
                <w:sz w:val="24"/>
                <w:szCs w:val="24"/>
              </w:rPr>
              <w:t>179</w:t>
            </w:r>
          </w:p>
        </w:tc>
        <w:tc>
          <w:tcPr>
            <w:tcW w:w="3106" w:type="dxa"/>
            <w:shd w:val="clear" w:color="auto" w:fill="FFFFFF"/>
            <w:vAlign w:val="center"/>
          </w:tcPr>
          <w:p w14:paraId="3B5A2584">
            <w:pPr>
              <w:spacing w:line="240" w:lineRule="auto"/>
              <w:ind w:firstLine="0" w:firstLineChars="0"/>
              <w:jc w:val="left"/>
              <w:rPr>
                <w:sz w:val="24"/>
                <w:szCs w:val="24"/>
              </w:rPr>
            </w:pPr>
            <w:r>
              <w:rPr>
                <w:sz w:val="24"/>
                <w:szCs w:val="24"/>
              </w:rPr>
              <w:drawing>
                <wp:inline distT="0" distB="0" distL="114300" distR="114300">
                  <wp:extent cx="142875" cy="114300"/>
                  <wp:effectExtent l="0" t="0" r="9525" b="7620"/>
                  <wp:docPr id="100115" name="图片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图片 100115"/>
                          <pic:cNvPicPr>
                            <a:picLocks noChangeAspect="1"/>
                          </pic:cNvPicPr>
                        </pic:nvPicPr>
                        <pic:blipFill>
                          <a:blip r:embed="rId106"/>
                          <a:stretch>
                            <a:fillRect/>
                          </a:stretch>
                        </pic:blipFill>
                        <pic:spPr>
                          <a:xfrm>
                            <a:off x="0" y="0"/>
                            <a:ext cx="142895" cy="114316"/>
                          </a:xfrm>
                          <a:prstGeom prst="rect">
                            <a:avLst/>
                          </a:prstGeom>
                        </pic:spPr>
                      </pic:pic>
                    </a:graphicData>
                  </a:graphic>
                </wp:inline>
              </w:drawing>
            </w:r>
            <w:r>
              <w:rPr>
                <w:sz w:val="24"/>
                <w:szCs w:val="24"/>
              </w:rPr>
              <w:drawing>
                <wp:inline distT="0" distB="0" distL="114300" distR="114300">
                  <wp:extent cx="1209675" cy="114300"/>
                  <wp:effectExtent l="0" t="0" r="9525" b="7620"/>
                  <wp:docPr id="100116" name="图片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6" name="图片 100116"/>
                          <pic:cNvPicPr>
                            <a:picLocks noChangeAspect="1"/>
                          </pic:cNvPicPr>
                        </pic:nvPicPr>
                        <pic:blipFill>
                          <a:blip r:embed="rId107"/>
                          <a:stretch>
                            <a:fillRect/>
                          </a:stretch>
                        </pic:blipFill>
                        <pic:spPr>
                          <a:xfrm>
                            <a:off x="0" y="0"/>
                            <a:ext cx="1209844" cy="114316"/>
                          </a:xfrm>
                          <a:prstGeom prst="rect">
                            <a:avLst/>
                          </a:prstGeom>
                        </pic:spPr>
                      </pic:pic>
                    </a:graphicData>
                  </a:graphic>
                </wp:inline>
              </w:drawing>
            </w:r>
            <w:r>
              <w:rPr>
                <w:sz w:val="24"/>
                <w:szCs w:val="24"/>
              </w:rPr>
              <w:t>10.67%</w:t>
            </w:r>
          </w:p>
        </w:tc>
      </w:tr>
      <w:tr w14:paraId="5623B331">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AFAFA"/>
            <w:vAlign w:val="center"/>
          </w:tcPr>
          <w:p w14:paraId="4017576B">
            <w:pPr>
              <w:spacing w:line="240" w:lineRule="auto"/>
              <w:ind w:firstLine="0" w:firstLineChars="0"/>
              <w:jc w:val="left"/>
              <w:rPr>
                <w:sz w:val="24"/>
                <w:szCs w:val="24"/>
              </w:rPr>
            </w:pPr>
            <w:r>
              <w:rPr>
                <w:sz w:val="24"/>
                <w:szCs w:val="24"/>
              </w:rPr>
              <w:t>4</w:t>
            </w:r>
          </w:p>
        </w:tc>
        <w:tc>
          <w:tcPr>
            <w:tcW w:w="1000" w:type="dxa"/>
            <w:shd w:val="clear" w:color="auto" w:fill="FAFAFA"/>
            <w:vAlign w:val="center"/>
          </w:tcPr>
          <w:p w14:paraId="0FC06C0E">
            <w:pPr>
              <w:spacing w:line="240" w:lineRule="auto"/>
              <w:ind w:firstLine="0" w:firstLineChars="0"/>
              <w:jc w:val="center"/>
              <w:rPr>
                <w:sz w:val="24"/>
                <w:szCs w:val="24"/>
              </w:rPr>
            </w:pPr>
            <w:r>
              <w:rPr>
                <w:sz w:val="24"/>
                <w:szCs w:val="24"/>
              </w:rPr>
              <w:t>298</w:t>
            </w:r>
          </w:p>
        </w:tc>
        <w:tc>
          <w:tcPr>
            <w:tcW w:w="3106" w:type="dxa"/>
            <w:shd w:val="clear" w:color="auto" w:fill="FAFAFA"/>
            <w:vAlign w:val="center"/>
          </w:tcPr>
          <w:p w14:paraId="32B284F5">
            <w:pPr>
              <w:spacing w:line="240" w:lineRule="auto"/>
              <w:ind w:firstLine="0" w:firstLineChars="0"/>
              <w:jc w:val="left"/>
              <w:rPr>
                <w:sz w:val="24"/>
                <w:szCs w:val="24"/>
              </w:rPr>
            </w:pPr>
            <w:r>
              <w:rPr>
                <w:sz w:val="24"/>
                <w:szCs w:val="24"/>
              </w:rPr>
              <w:drawing>
                <wp:inline distT="0" distB="0" distL="114300" distR="114300">
                  <wp:extent cx="238125" cy="114300"/>
                  <wp:effectExtent l="0" t="0" r="5715" b="7620"/>
                  <wp:docPr id="100117" name="图片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图片 100117"/>
                          <pic:cNvPicPr>
                            <a:picLocks noChangeAspect="1"/>
                          </pic:cNvPicPr>
                        </pic:nvPicPr>
                        <pic:blipFill>
                          <a:blip r:embed="rId110"/>
                          <a:stretch>
                            <a:fillRect/>
                          </a:stretch>
                        </pic:blipFill>
                        <pic:spPr>
                          <a:xfrm>
                            <a:off x="0" y="0"/>
                            <a:ext cx="238158" cy="114316"/>
                          </a:xfrm>
                          <a:prstGeom prst="rect">
                            <a:avLst/>
                          </a:prstGeom>
                        </pic:spPr>
                      </pic:pic>
                    </a:graphicData>
                  </a:graphic>
                </wp:inline>
              </w:drawing>
            </w:r>
            <w:r>
              <w:rPr>
                <w:sz w:val="24"/>
                <w:szCs w:val="24"/>
              </w:rPr>
              <w:drawing>
                <wp:inline distT="0" distB="0" distL="114300" distR="114300">
                  <wp:extent cx="1114425" cy="114300"/>
                  <wp:effectExtent l="0" t="0" r="13335" b="7620"/>
                  <wp:docPr id="100118" name="图片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8" name="图片 100118"/>
                          <pic:cNvPicPr>
                            <a:picLocks noChangeAspect="1"/>
                          </pic:cNvPicPr>
                        </pic:nvPicPr>
                        <pic:blipFill>
                          <a:blip r:embed="rId111"/>
                          <a:stretch>
                            <a:fillRect/>
                          </a:stretch>
                        </pic:blipFill>
                        <pic:spPr>
                          <a:xfrm>
                            <a:off x="0" y="0"/>
                            <a:ext cx="1114581" cy="114316"/>
                          </a:xfrm>
                          <a:prstGeom prst="rect">
                            <a:avLst/>
                          </a:prstGeom>
                        </pic:spPr>
                      </pic:pic>
                    </a:graphicData>
                  </a:graphic>
                </wp:inline>
              </w:drawing>
            </w:r>
            <w:r>
              <w:rPr>
                <w:sz w:val="24"/>
                <w:szCs w:val="24"/>
              </w:rPr>
              <w:t>17.77%</w:t>
            </w:r>
          </w:p>
        </w:tc>
      </w:tr>
      <w:tr w14:paraId="605F4053">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FFFFF"/>
            <w:vAlign w:val="center"/>
          </w:tcPr>
          <w:p w14:paraId="5E871051">
            <w:pPr>
              <w:spacing w:line="240" w:lineRule="auto"/>
              <w:ind w:firstLine="0" w:firstLineChars="0"/>
              <w:jc w:val="left"/>
              <w:rPr>
                <w:sz w:val="24"/>
                <w:szCs w:val="24"/>
              </w:rPr>
            </w:pPr>
            <w:r>
              <w:rPr>
                <w:sz w:val="24"/>
                <w:szCs w:val="24"/>
              </w:rPr>
              <w:t>5</w:t>
            </w:r>
          </w:p>
        </w:tc>
        <w:tc>
          <w:tcPr>
            <w:tcW w:w="1000" w:type="dxa"/>
            <w:shd w:val="clear" w:color="auto" w:fill="FFFFFF"/>
            <w:vAlign w:val="center"/>
          </w:tcPr>
          <w:p w14:paraId="2405BC1D">
            <w:pPr>
              <w:spacing w:line="240" w:lineRule="auto"/>
              <w:ind w:firstLine="0" w:firstLineChars="0"/>
              <w:jc w:val="center"/>
              <w:rPr>
                <w:sz w:val="24"/>
                <w:szCs w:val="24"/>
              </w:rPr>
            </w:pPr>
            <w:r>
              <w:rPr>
                <w:sz w:val="24"/>
                <w:szCs w:val="24"/>
              </w:rPr>
              <w:t>1131</w:t>
            </w:r>
          </w:p>
        </w:tc>
        <w:tc>
          <w:tcPr>
            <w:tcW w:w="3106" w:type="dxa"/>
            <w:shd w:val="clear" w:color="auto" w:fill="FFFFFF"/>
            <w:vAlign w:val="center"/>
          </w:tcPr>
          <w:p w14:paraId="7563CDE7">
            <w:pPr>
              <w:spacing w:line="240" w:lineRule="auto"/>
              <w:ind w:firstLine="0" w:firstLineChars="0"/>
              <w:jc w:val="left"/>
              <w:rPr>
                <w:sz w:val="24"/>
                <w:szCs w:val="24"/>
              </w:rPr>
            </w:pPr>
            <w:r>
              <w:rPr>
                <w:sz w:val="24"/>
                <w:szCs w:val="24"/>
              </w:rPr>
              <w:drawing>
                <wp:inline distT="0" distB="0" distL="114300" distR="114300">
                  <wp:extent cx="904875" cy="114300"/>
                  <wp:effectExtent l="0" t="0" r="9525" b="7620"/>
                  <wp:docPr id="100119" name="图片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图片 100119"/>
                          <pic:cNvPicPr>
                            <a:picLocks noChangeAspect="1"/>
                          </pic:cNvPicPr>
                        </pic:nvPicPr>
                        <pic:blipFill>
                          <a:blip r:embed="rId59"/>
                          <a:stretch>
                            <a:fillRect/>
                          </a:stretch>
                        </pic:blipFill>
                        <pic:spPr>
                          <a:xfrm>
                            <a:off x="0" y="0"/>
                            <a:ext cx="905001" cy="114316"/>
                          </a:xfrm>
                          <a:prstGeom prst="rect">
                            <a:avLst/>
                          </a:prstGeom>
                        </pic:spPr>
                      </pic:pic>
                    </a:graphicData>
                  </a:graphic>
                </wp:inline>
              </w:drawing>
            </w:r>
            <w:r>
              <w:rPr>
                <w:sz w:val="24"/>
                <w:szCs w:val="24"/>
              </w:rPr>
              <w:drawing>
                <wp:inline distT="0" distB="0" distL="114300" distR="114300">
                  <wp:extent cx="447675" cy="114300"/>
                  <wp:effectExtent l="0" t="0" r="9525" b="7620"/>
                  <wp:docPr id="100120" name="图片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0" name="图片 100120"/>
                          <pic:cNvPicPr>
                            <a:picLocks noChangeAspect="1"/>
                          </pic:cNvPicPr>
                        </pic:nvPicPr>
                        <pic:blipFill>
                          <a:blip r:embed="rId60"/>
                          <a:stretch>
                            <a:fillRect/>
                          </a:stretch>
                        </pic:blipFill>
                        <pic:spPr>
                          <a:xfrm>
                            <a:off x="0" y="0"/>
                            <a:ext cx="447737" cy="114316"/>
                          </a:xfrm>
                          <a:prstGeom prst="rect">
                            <a:avLst/>
                          </a:prstGeom>
                        </pic:spPr>
                      </pic:pic>
                    </a:graphicData>
                  </a:graphic>
                </wp:inline>
              </w:drawing>
            </w:r>
            <w:r>
              <w:rPr>
                <w:sz w:val="24"/>
                <w:szCs w:val="24"/>
              </w:rPr>
              <w:t>67.44%</w:t>
            </w:r>
          </w:p>
        </w:tc>
      </w:tr>
      <w:tr w14:paraId="6F1EBE76">
        <w:tblPrEx>
          <w:tblBorders>
            <w:top w:val="single" w:color="E0E0E0" w:sz="4" w:space="0"/>
            <w:left w:val="single" w:color="E0E0E0" w:sz="4" w:space="0"/>
            <w:bottom w:val="single" w:color="E0E0E0" w:sz="4" w:space="0"/>
            <w:right w:val="single" w:color="E0E0E0" w:sz="4" w:space="0"/>
            <w:insideH w:val="single" w:color="E0E0E0" w:sz="4" w:space="0"/>
            <w:insideV w:val="single" w:color="E0E0E0" w:sz="4" w:space="0"/>
          </w:tblBorders>
          <w:tblCellMar>
            <w:top w:w="0" w:type="dxa"/>
            <w:left w:w="108" w:type="dxa"/>
            <w:bottom w:w="0" w:type="dxa"/>
            <w:right w:w="108" w:type="dxa"/>
          </w:tblCellMar>
        </w:tblPrEx>
        <w:trPr>
          <w:trHeight w:val="500" w:hRule="atLeast"/>
        </w:trPr>
        <w:tc>
          <w:tcPr>
            <w:tcW w:w="4200" w:type="dxa"/>
            <w:shd w:val="clear" w:color="auto" w:fill="F5F5F5"/>
            <w:vAlign w:val="center"/>
          </w:tcPr>
          <w:p w14:paraId="6B7EA1C3">
            <w:pPr>
              <w:spacing w:line="240" w:lineRule="auto"/>
              <w:ind w:firstLine="0" w:firstLineChars="0"/>
              <w:jc w:val="left"/>
              <w:rPr>
                <w:sz w:val="24"/>
                <w:szCs w:val="24"/>
              </w:rPr>
            </w:pPr>
            <w:r>
              <w:rPr>
                <w:sz w:val="24"/>
                <w:szCs w:val="24"/>
              </w:rPr>
              <w:t>本题有效填写人次</w:t>
            </w:r>
          </w:p>
        </w:tc>
        <w:tc>
          <w:tcPr>
            <w:tcW w:w="1000" w:type="dxa"/>
            <w:shd w:val="clear" w:color="auto" w:fill="F5F5F5"/>
            <w:vAlign w:val="center"/>
          </w:tcPr>
          <w:p w14:paraId="5D9CD56B">
            <w:pPr>
              <w:spacing w:line="240" w:lineRule="auto"/>
              <w:ind w:firstLine="0" w:firstLineChars="0"/>
              <w:jc w:val="center"/>
              <w:rPr>
                <w:sz w:val="24"/>
                <w:szCs w:val="24"/>
              </w:rPr>
            </w:pPr>
            <w:r>
              <w:rPr>
                <w:sz w:val="24"/>
                <w:szCs w:val="24"/>
              </w:rPr>
              <w:t>1677</w:t>
            </w:r>
          </w:p>
        </w:tc>
        <w:tc>
          <w:tcPr>
            <w:tcW w:w="3106" w:type="dxa"/>
            <w:shd w:val="clear" w:color="auto" w:fill="F5F5F5"/>
            <w:vAlign w:val="center"/>
          </w:tcPr>
          <w:p w14:paraId="7E7919DF">
            <w:pPr>
              <w:bidi w:val="0"/>
              <w:spacing w:line="240" w:lineRule="auto"/>
              <w:ind w:firstLine="0" w:firstLineChars="0"/>
              <w:jc w:val="center"/>
              <w:rPr>
                <w:b/>
                <w:bCs/>
                <w:sz w:val="24"/>
                <w:szCs w:val="24"/>
              </w:rPr>
            </w:pPr>
            <w:r>
              <w:rPr>
                <w:b/>
                <w:bCs/>
                <w:sz w:val="24"/>
                <w:szCs w:val="24"/>
              </w:rPr>
              <w:t>本题平均分：4.47</w:t>
            </w:r>
          </w:p>
        </w:tc>
      </w:tr>
    </w:tbl>
    <w:p w14:paraId="45A36C1A"/>
    <w:p w14:paraId="05E1738D"/>
    <w:p w14:paraId="5D994A49"/>
    <w:p w14:paraId="5E12B340">
      <w:pPr>
        <w:widowControl w:val="0"/>
        <w:numPr>
          <w:ilvl w:val="0"/>
          <w:numId w:val="0"/>
        </w:numPr>
        <w:spacing w:line="600" w:lineRule="exact"/>
        <w:ind w:firstLine="560" w:firstLineChars="200"/>
        <w:jc w:val="both"/>
        <w:rPr>
          <w:rFonts w:hint="eastAsia"/>
          <w:lang w:val="en-US" w:eastAsia="zh-CN"/>
        </w:rPr>
      </w:pPr>
    </w:p>
    <w:p w14:paraId="12C6FA85">
      <w:pPr>
        <w:widowControl w:val="0"/>
        <w:numPr>
          <w:ilvl w:val="0"/>
          <w:numId w:val="0"/>
        </w:numPr>
        <w:spacing w:line="600" w:lineRule="exact"/>
        <w:jc w:val="both"/>
        <w:rPr>
          <w:rFonts w:hint="default"/>
          <w:lang w:val="en-US" w:eastAsia="zh-CN"/>
        </w:rPr>
        <w:sectPr>
          <w:pgSz w:w="11900" w:h="16840"/>
          <w:pgMar w:top="720" w:right="1678" w:bottom="1440" w:left="1678" w:header="0" w:footer="1440" w:gutter="0"/>
          <w:pgNumType w:fmt="numberInDash"/>
          <w:cols w:space="0" w:num="1"/>
          <w:rtlGutter w:val="0"/>
          <w:docGrid w:type="lines" w:linePitch="386" w:charSpace="0"/>
        </w:sectPr>
      </w:pPr>
    </w:p>
    <w:p w14:paraId="44E9DADE">
      <w:pPr>
        <w:pStyle w:val="5"/>
        <w:bidi w:val="0"/>
        <w:rPr>
          <w:highlight w:val="none"/>
        </w:rPr>
      </w:pPr>
      <w:bookmarkStart w:id="76" w:name="_Toc18837"/>
      <w:r>
        <w:rPr>
          <w:highlight w:val="none"/>
        </w:rPr>
        <w:t>附件</w:t>
      </w:r>
      <w:r>
        <w:rPr>
          <w:rFonts w:hint="eastAsia"/>
          <w:highlight w:val="none"/>
          <w:lang w:val="en-US" w:eastAsia="zh-CN"/>
        </w:rPr>
        <w:t>四</w:t>
      </w:r>
      <w:r>
        <w:rPr>
          <w:highlight w:val="none"/>
        </w:rPr>
        <w:t xml:space="preserve"> 访谈报告</w:t>
      </w:r>
      <w:bookmarkEnd w:id="74"/>
      <w:bookmarkEnd w:id="76"/>
    </w:p>
    <w:p w14:paraId="0E6950BA">
      <w:pPr>
        <w:bidi w:val="0"/>
      </w:pPr>
      <w:r>
        <w:t>时间：202</w:t>
      </w:r>
      <w:r>
        <w:rPr>
          <w:rFonts w:hint="eastAsia"/>
          <w:lang w:val="en-US" w:eastAsia="zh-CN"/>
        </w:rPr>
        <w:t>5</w:t>
      </w:r>
      <w:r>
        <w:t>年</w:t>
      </w:r>
      <w:r>
        <w:rPr>
          <w:rFonts w:hint="eastAsia"/>
          <w:lang w:val="en-US" w:eastAsia="zh-CN"/>
        </w:rPr>
        <w:t>02</w:t>
      </w:r>
      <w:r>
        <w:t>月</w:t>
      </w:r>
    </w:p>
    <w:p w14:paraId="03319FCB">
      <w:pPr>
        <w:bidi w:val="0"/>
        <w:rPr>
          <w:rFonts w:hint="default"/>
          <w:lang w:val="en-US" w:eastAsia="zh-CN"/>
        </w:rPr>
      </w:pPr>
      <w:r>
        <w:t>访谈对象：</w:t>
      </w:r>
      <w:r>
        <w:rPr>
          <w:rFonts w:hint="eastAsia"/>
        </w:rPr>
        <w:t>三门峡市陕州区教育体育局对口负责人</w:t>
      </w:r>
    </w:p>
    <w:p w14:paraId="625722F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问题一：目前教体局开展了哪些方面的绩效评价工作？</w:t>
      </w:r>
    </w:p>
    <w:p w14:paraId="5947BB0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1、教体党工委</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围绕“五星支部”创建目标从“健全基本组织”“建强基本队伍”“落实基本制度”“开展基本活动”“强化基本保障”等5个方面对各党（总）支部</w:t>
      </w:r>
      <w:r>
        <w:rPr>
          <w:rFonts w:hint="eastAsia" w:asciiTheme="minorEastAsia" w:hAnsiTheme="minorEastAsia" w:eastAsiaTheme="minorEastAsia" w:cstheme="minorEastAsia"/>
          <w:sz w:val="28"/>
          <w:szCs w:val="28"/>
          <w:lang w:eastAsia="zh-CN"/>
        </w:rPr>
        <w:t>开展</w:t>
      </w:r>
      <w:r>
        <w:rPr>
          <w:rFonts w:hint="eastAsia" w:asciiTheme="minorEastAsia" w:hAnsiTheme="minorEastAsia" w:eastAsiaTheme="minorEastAsia" w:cstheme="minorEastAsia"/>
          <w:sz w:val="28"/>
          <w:szCs w:val="28"/>
        </w:rPr>
        <w:t>绩效评价</w:t>
      </w:r>
      <w:r>
        <w:rPr>
          <w:rFonts w:hint="eastAsia" w:asciiTheme="minorEastAsia" w:hAnsiTheme="minorEastAsia" w:eastAsiaTheme="minorEastAsia" w:cstheme="minorEastAsia"/>
          <w:sz w:val="28"/>
          <w:szCs w:val="28"/>
          <w:lang w:eastAsia="zh-CN"/>
        </w:rPr>
        <w:t>。</w:t>
      </w:r>
    </w:p>
    <w:p w14:paraId="5BC0B77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lang w:val="en-US" w:eastAsia="zh-CN"/>
        </w:rPr>
        <w:t>办公室：组织开展学校年度评价工作。</w:t>
      </w:r>
    </w:p>
    <w:p w14:paraId="2C40B89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3、教研室：对高中招成绩突出的学校给予奖励。</w:t>
      </w:r>
    </w:p>
    <w:p w14:paraId="758558F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4、教育股：2023年基础教育股开展了</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两创两争</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义务教育管理标准化特色校、示范校评选工作。</w:t>
      </w:r>
    </w:p>
    <w:p w14:paraId="407CF90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5、人事股：2023年06月教体局制定了《2023年教育系统干部考核办法》，分组</w:t>
      </w:r>
      <w:r>
        <w:rPr>
          <w:rFonts w:hint="eastAsia" w:asciiTheme="minorEastAsia" w:hAnsiTheme="minorEastAsia" w:eastAsiaTheme="minorEastAsia" w:cstheme="minorEastAsia"/>
          <w:b w:val="0"/>
          <w:bCs w:val="0"/>
          <w:sz w:val="28"/>
          <w:szCs w:val="28"/>
        </w:rPr>
        <w:t>对各校领导班子及干部进行考核</w:t>
      </w:r>
      <w:r>
        <w:rPr>
          <w:rFonts w:hint="eastAsia" w:asciiTheme="minorEastAsia" w:hAnsiTheme="minorEastAsia" w:eastAsiaTheme="minorEastAsia" w:cstheme="minorEastAsia"/>
          <w:b w:val="0"/>
          <w:bCs w:val="0"/>
          <w:sz w:val="28"/>
          <w:szCs w:val="28"/>
          <w:lang w:val="en-US" w:eastAsia="zh-CN"/>
        </w:rPr>
        <w:t>评价。</w:t>
      </w:r>
    </w:p>
    <w:p w14:paraId="7CCE003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6、</w:t>
      </w:r>
      <w:r>
        <w:rPr>
          <w:rFonts w:hint="eastAsia" w:asciiTheme="minorEastAsia" w:hAnsiTheme="minorEastAsia" w:eastAsiaTheme="minorEastAsia" w:cstheme="minorEastAsia"/>
          <w:b w:val="0"/>
          <w:bCs w:val="0"/>
          <w:sz w:val="28"/>
          <w:szCs w:val="28"/>
          <w:lang w:val="en-US" w:eastAsia="zh-CN"/>
        </w:rPr>
        <w:t>学前股：</w:t>
      </w:r>
      <w:r>
        <w:rPr>
          <w:rFonts w:hint="eastAsia" w:asciiTheme="minorEastAsia" w:hAnsiTheme="minorEastAsia" w:eastAsiaTheme="minorEastAsia" w:cstheme="minorEastAsia"/>
          <w:sz w:val="28"/>
          <w:szCs w:val="28"/>
          <w:lang w:val="en-US" w:eastAsia="zh-CN"/>
        </w:rPr>
        <w:t>陕州区教体局2023年建立学前教育区域教研联盟评价。</w:t>
      </w:r>
    </w:p>
    <w:p w14:paraId="637A23A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7、</w:t>
      </w:r>
      <w:r>
        <w:rPr>
          <w:rFonts w:hint="eastAsia" w:asciiTheme="minorEastAsia" w:hAnsiTheme="minorEastAsia" w:eastAsiaTheme="minorEastAsia" w:cstheme="minorEastAsia"/>
          <w:color w:val="auto"/>
          <w:sz w:val="28"/>
          <w:szCs w:val="28"/>
          <w:lang w:eastAsia="zh-CN"/>
        </w:rPr>
        <w:t>发规股：主导</w:t>
      </w:r>
      <w:r>
        <w:rPr>
          <w:rFonts w:hint="eastAsia" w:asciiTheme="minorEastAsia" w:hAnsiTheme="minorEastAsia" w:eastAsiaTheme="minorEastAsia" w:cstheme="minorEastAsia"/>
          <w:color w:val="auto"/>
          <w:sz w:val="28"/>
          <w:szCs w:val="28"/>
        </w:rPr>
        <w:t>农村中小学校舍安全保障长效机制项目</w:t>
      </w:r>
      <w:r>
        <w:rPr>
          <w:rFonts w:hint="eastAsia" w:asciiTheme="minorEastAsia" w:hAnsiTheme="minorEastAsia" w:eastAsiaTheme="minorEastAsia" w:cstheme="minorEastAsia"/>
          <w:color w:val="auto"/>
          <w:sz w:val="28"/>
          <w:szCs w:val="28"/>
          <w:lang w:eastAsia="zh-CN"/>
        </w:rPr>
        <w:t>的</w:t>
      </w:r>
      <w:r>
        <w:rPr>
          <w:rFonts w:hint="eastAsia" w:asciiTheme="minorEastAsia" w:hAnsiTheme="minorEastAsia" w:eastAsiaTheme="minorEastAsia" w:cstheme="minorEastAsia"/>
          <w:color w:val="auto"/>
          <w:sz w:val="28"/>
          <w:szCs w:val="28"/>
        </w:rPr>
        <w:t>绩效评价</w:t>
      </w:r>
      <w:r>
        <w:rPr>
          <w:rFonts w:hint="eastAsia" w:asciiTheme="minorEastAsia" w:hAnsiTheme="minorEastAsia" w:eastAsiaTheme="minorEastAsia" w:cstheme="minorEastAsia"/>
          <w:color w:val="auto"/>
          <w:sz w:val="28"/>
          <w:szCs w:val="28"/>
          <w:lang w:eastAsia="zh-CN"/>
        </w:rPr>
        <w:t>。</w:t>
      </w:r>
    </w:p>
    <w:p w14:paraId="13FC8ED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8、</w:t>
      </w:r>
      <w:r>
        <w:rPr>
          <w:rFonts w:hint="eastAsia" w:asciiTheme="minorEastAsia" w:hAnsiTheme="minorEastAsia" w:eastAsiaTheme="minorEastAsia" w:cstheme="minorEastAsia"/>
          <w:color w:val="auto"/>
          <w:sz w:val="28"/>
          <w:szCs w:val="28"/>
          <w:lang w:eastAsia="zh-CN"/>
        </w:rPr>
        <w:t>职社股：制</w:t>
      </w:r>
      <w:r>
        <w:rPr>
          <w:rFonts w:hint="eastAsia" w:asciiTheme="minorEastAsia" w:hAnsiTheme="minorEastAsia" w:eastAsiaTheme="minorEastAsia" w:cstheme="minorEastAsia"/>
          <w:b w:val="0"/>
          <w:bCs w:val="0"/>
          <w:sz w:val="28"/>
          <w:szCs w:val="28"/>
          <w:lang w:val="en-US" w:eastAsia="zh-CN"/>
        </w:rPr>
        <w:t>定三门峡市陕州区中等职业学校评价细则</w:t>
      </w:r>
    </w:p>
    <w:p w14:paraId="09CE7E5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9、教师教育股：开展了年度师德考核工作，对全体教师的年度师德表现进行了量化考核。</w:t>
      </w:r>
    </w:p>
    <w:p w14:paraId="26D9D28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10、计财股：组织各学校在财政一体化系统里做了</w:t>
      </w:r>
      <w:r>
        <w:rPr>
          <w:rFonts w:hint="eastAsia" w:asciiTheme="minorEastAsia" w:hAnsiTheme="minorEastAsia" w:cstheme="minorEastAsia"/>
          <w:color w:val="auto"/>
          <w:sz w:val="28"/>
          <w:szCs w:val="28"/>
          <w:lang w:val="en-US" w:eastAsia="zh-CN"/>
        </w:rPr>
        <w:t>300多</w:t>
      </w:r>
      <w:r>
        <w:rPr>
          <w:rFonts w:hint="eastAsia" w:asciiTheme="minorEastAsia" w:hAnsiTheme="minorEastAsia" w:eastAsiaTheme="minorEastAsia" w:cstheme="minorEastAsia"/>
          <w:color w:val="auto"/>
          <w:sz w:val="28"/>
          <w:szCs w:val="28"/>
          <w:lang w:val="en-US" w:eastAsia="zh-CN"/>
        </w:rPr>
        <w:t>个资金项目的评价工作。</w:t>
      </w:r>
    </w:p>
    <w:p w14:paraId="48BABE5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11、体卫股：组织实施学生体质健康评价工作。</w:t>
      </w:r>
    </w:p>
    <w:p w14:paraId="4C21FFF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问题二：在制定绩效评价指标时，是如何确保这些指标既能够全面、准确地反映工作成果，又具有可操作性和可量化性的？</w:t>
      </w:r>
    </w:p>
    <w:p w14:paraId="4DF23DA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1、区教体党工委：参考了区委组织部的和市教育党工委“五星支部”评价体系，为每个指标制定了详细、明确的操作说明和评价流程，以便学校和相关人员能够清晰理解如何执行和评估。</w:t>
      </w:r>
    </w:p>
    <w:p w14:paraId="735E05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2、办公室：制定</w:t>
      </w:r>
      <w:r>
        <w:rPr>
          <w:rFonts w:hint="eastAsia" w:asciiTheme="minorEastAsia" w:hAnsiTheme="minorEastAsia" w:eastAsiaTheme="minorEastAsia" w:cstheme="minorEastAsia"/>
          <w:sz w:val="28"/>
          <w:szCs w:val="28"/>
        </w:rPr>
        <w:t>《三门峡市陕州区教育体育局学校考核实施意见》，对我区各乡镇中心校、区直属各学校(包括各乡镇中心校、区直各学校幼儿园、青少年活动中心、体育中心)进行考核</w:t>
      </w:r>
      <w:r>
        <w:rPr>
          <w:rFonts w:hint="eastAsia" w:asciiTheme="minorEastAsia" w:hAnsiTheme="minorEastAsia" w:eastAsiaTheme="minorEastAsia" w:cstheme="minorEastAsia"/>
          <w:sz w:val="28"/>
          <w:szCs w:val="28"/>
          <w:lang w:eastAsia="zh-CN"/>
        </w:rPr>
        <w:t>。</w:t>
      </w:r>
    </w:p>
    <w:p w14:paraId="18F8CD16">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3、教研室：对高考依据一本上线人数、本科上线人数和优生录取人数进行评价，中招依据各档上线目标完成情况进行评价。</w:t>
      </w:r>
    </w:p>
    <w:p w14:paraId="7EBD18B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eastAsia="zh-CN"/>
        </w:rPr>
        <w:t>教育股：</w:t>
      </w:r>
      <w:r>
        <w:rPr>
          <w:rFonts w:hint="eastAsia" w:asciiTheme="minorEastAsia" w:hAnsiTheme="minorEastAsia" w:eastAsiaTheme="minorEastAsia" w:cstheme="minorEastAsia"/>
          <w:sz w:val="28"/>
          <w:szCs w:val="28"/>
        </w:rPr>
        <w:t>在制定</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两创两争</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义务教育管理标准化特色校、示范校评选工作</w:t>
      </w:r>
      <w:r>
        <w:rPr>
          <w:rFonts w:hint="eastAsia" w:asciiTheme="minorEastAsia" w:hAnsiTheme="minorEastAsia" w:eastAsiaTheme="minorEastAsia" w:cstheme="minorEastAsia"/>
          <w:sz w:val="28"/>
          <w:szCs w:val="28"/>
        </w:rPr>
        <w:t>时</w:t>
      </w:r>
      <w:r>
        <w:rPr>
          <w:rFonts w:hint="eastAsia" w:asciiTheme="minorEastAsia" w:hAnsiTheme="minorEastAsia" w:eastAsiaTheme="minorEastAsia" w:cstheme="minorEastAsia"/>
          <w:sz w:val="28"/>
          <w:szCs w:val="28"/>
          <w:lang w:val="en-US" w:eastAsia="zh-CN"/>
        </w:rPr>
        <w:t>,按照市局文件要求由各学校参照评选标准（依据：《两创两争》按照《关于开展 2023 年“两创两争”活动先进集体和先进个人评选工作的通知》文件；义务教育管理标准化特色校、示范校评选按照《关于开展义务教育标准化管理示范校特色校评估认定推荐工作的通知》文件），按市局推荐名额，评选、公示进行推荐。</w:t>
      </w:r>
    </w:p>
    <w:p w14:paraId="78BBE68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5、</w:t>
      </w:r>
      <w:r>
        <w:rPr>
          <w:rFonts w:hint="eastAsia" w:asciiTheme="minorEastAsia" w:hAnsiTheme="minorEastAsia" w:eastAsiaTheme="minorEastAsia" w:cstheme="minorEastAsia"/>
          <w:b w:val="0"/>
          <w:bCs w:val="0"/>
          <w:sz w:val="28"/>
          <w:szCs w:val="28"/>
          <w:lang w:eastAsia="zh-CN"/>
        </w:rPr>
        <w:t>人事股：</w:t>
      </w:r>
      <w:r>
        <w:rPr>
          <w:rFonts w:hint="eastAsia" w:asciiTheme="minorEastAsia" w:hAnsiTheme="minorEastAsia" w:eastAsiaTheme="minorEastAsia" w:cstheme="minorEastAsia"/>
          <w:b w:val="0"/>
          <w:bCs w:val="0"/>
          <w:sz w:val="28"/>
          <w:szCs w:val="28"/>
        </w:rPr>
        <w:t>2023年教育系统干部</w:t>
      </w:r>
      <w:r>
        <w:rPr>
          <w:rFonts w:hint="eastAsia" w:asciiTheme="minorEastAsia" w:hAnsiTheme="minorEastAsia" w:eastAsiaTheme="minorEastAsia" w:cstheme="minorEastAsia"/>
          <w:b w:val="0"/>
          <w:bCs w:val="0"/>
          <w:sz w:val="28"/>
          <w:szCs w:val="28"/>
          <w:lang w:val="en-US" w:eastAsia="zh-CN"/>
        </w:rPr>
        <w:t>考核</w:t>
      </w:r>
      <w:r>
        <w:rPr>
          <w:rFonts w:hint="eastAsia" w:asciiTheme="minorEastAsia" w:hAnsiTheme="minorEastAsia" w:eastAsiaTheme="minorEastAsia" w:cstheme="minorEastAsia"/>
          <w:b w:val="0"/>
          <w:bCs w:val="0"/>
          <w:sz w:val="28"/>
          <w:szCs w:val="28"/>
        </w:rPr>
        <w:t>的对象为各乡镇中心校正副校长、区直各单位正副校长、正副书记、（副科及以上人员除外），班子考核范围为各中心校及区直各单位</w:t>
      </w:r>
      <w:r>
        <w:rPr>
          <w:rFonts w:hint="eastAsia" w:asciiTheme="minorEastAsia" w:hAnsiTheme="minorEastAsia" w:eastAsiaTheme="minorEastAsia" w:cstheme="minorEastAsia"/>
          <w:b w:val="0"/>
          <w:bCs w:val="0"/>
          <w:sz w:val="28"/>
          <w:szCs w:val="28"/>
          <w:lang w:eastAsia="zh-CN"/>
        </w:rPr>
        <w:t>。利用</w:t>
      </w:r>
      <w:r>
        <w:rPr>
          <w:rFonts w:hint="eastAsia" w:asciiTheme="minorEastAsia" w:hAnsiTheme="minorEastAsia" w:eastAsiaTheme="minorEastAsia" w:cstheme="minorEastAsia"/>
          <w:b w:val="0"/>
          <w:bCs w:val="0"/>
          <w:sz w:val="28"/>
          <w:szCs w:val="28"/>
        </w:rPr>
        <w:t>述职</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rPr>
        <w:t>民主测评</w:t>
      </w:r>
      <w:r>
        <w:rPr>
          <w:rFonts w:hint="eastAsia" w:asciiTheme="minorEastAsia" w:hAnsiTheme="minorEastAsia" w:eastAsiaTheme="minorEastAsia" w:cstheme="minorEastAsia"/>
          <w:b w:val="0"/>
          <w:bCs w:val="0"/>
          <w:sz w:val="28"/>
          <w:szCs w:val="28"/>
          <w:lang w:eastAsia="zh-CN"/>
        </w:rPr>
        <w:t>、</w:t>
      </w:r>
      <w:r>
        <w:rPr>
          <w:rFonts w:hint="eastAsia" w:asciiTheme="minorEastAsia" w:hAnsiTheme="minorEastAsia" w:eastAsiaTheme="minorEastAsia" w:cstheme="minorEastAsia"/>
          <w:b w:val="0"/>
          <w:bCs w:val="0"/>
          <w:sz w:val="28"/>
          <w:szCs w:val="28"/>
        </w:rPr>
        <w:t>组织谈话</w:t>
      </w:r>
      <w:r>
        <w:rPr>
          <w:rFonts w:hint="eastAsia" w:asciiTheme="minorEastAsia" w:hAnsiTheme="minorEastAsia" w:eastAsiaTheme="minorEastAsia" w:cstheme="minorEastAsia"/>
          <w:b w:val="0"/>
          <w:bCs w:val="0"/>
          <w:sz w:val="28"/>
          <w:szCs w:val="28"/>
          <w:lang w:eastAsia="zh-CN"/>
        </w:rPr>
        <w:t>来进行</w:t>
      </w:r>
      <w:r>
        <w:rPr>
          <w:rFonts w:hint="eastAsia" w:asciiTheme="minorEastAsia" w:hAnsiTheme="minorEastAsia" w:eastAsiaTheme="minorEastAsia" w:cstheme="minorEastAsia"/>
          <w:b w:val="0"/>
          <w:bCs w:val="0"/>
          <w:sz w:val="28"/>
          <w:szCs w:val="28"/>
        </w:rPr>
        <w:t>绩效评价</w:t>
      </w:r>
      <w:r>
        <w:rPr>
          <w:rFonts w:hint="eastAsia" w:asciiTheme="minorEastAsia" w:hAnsiTheme="minorEastAsia" w:eastAsiaTheme="minorEastAsia" w:cstheme="minorEastAsia"/>
          <w:b w:val="0"/>
          <w:bCs w:val="0"/>
          <w:sz w:val="28"/>
          <w:szCs w:val="28"/>
          <w:lang w:eastAsia="zh-CN"/>
        </w:rPr>
        <w:t>。</w:t>
      </w:r>
    </w:p>
    <w:p w14:paraId="6C4F86B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6、</w:t>
      </w:r>
      <w:r>
        <w:rPr>
          <w:rFonts w:hint="eastAsia" w:asciiTheme="minorEastAsia" w:hAnsiTheme="minorEastAsia" w:eastAsiaTheme="minorEastAsia" w:cstheme="minorEastAsia"/>
          <w:b w:val="0"/>
          <w:bCs w:val="0"/>
          <w:sz w:val="28"/>
          <w:szCs w:val="28"/>
          <w:lang w:eastAsia="zh-CN"/>
        </w:rPr>
        <w:t>学前股：</w:t>
      </w:r>
      <w:r>
        <w:rPr>
          <w:rFonts w:hint="eastAsia" w:asciiTheme="minorEastAsia" w:hAnsiTheme="minorEastAsia" w:eastAsiaTheme="minorEastAsia" w:cstheme="minorEastAsia"/>
          <w:sz w:val="28"/>
          <w:szCs w:val="28"/>
          <w:lang w:val="en-US" w:eastAsia="zh-CN"/>
        </w:rPr>
        <w:t>分专业部开展了21个社团活动，培育学生兴趣，强化能力培养，增强动手和实践操作能力</w:t>
      </w:r>
    </w:p>
    <w:p w14:paraId="409F90C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b w:val="0"/>
          <w:bCs w:val="0"/>
          <w:sz w:val="28"/>
          <w:szCs w:val="28"/>
        </w:rPr>
      </w:pPr>
      <w:r>
        <w:rPr>
          <w:rFonts w:hint="eastAsia" w:asciiTheme="minorEastAsia" w:hAnsiTheme="minorEastAsia" w:eastAsiaTheme="minorEastAsia" w:cstheme="minorEastAsia"/>
          <w:b w:val="0"/>
          <w:bCs w:val="0"/>
          <w:sz w:val="28"/>
          <w:szCs w:val="28"/>
        </w:rPr>
        <w:t>7、</w:t>
      </w:r>
      <w:r>
        <w:rPr>
          <w:rFonts w:hint="eastAsia" w:asciiTheme="minorEastAsia" w:hAnsiTheme="minorEastAsia" w:eastAsiaTheme="minorEastAsia" w:cstheme="minorEastAsia"/>
          <w:sz w:val="28"/>
          <w:szCs w:val="28"/>
          <w:lang w:val="en-US" w:eastAsia="zh-CN"/>
        </w:rPr>
        <w:t>发</w:t>
      </w:r>
      <w:r>
        <w:rPr>
          <w:rFonts w:hint="eastAsia" w:asciiTheme="minorEastAsia" w:hAnsiTheme="minorEastAsia" w:eastAsiaTheme="minorEastAsia" w:cstheme="minorEastAsia"/>
          <w:color w:val="auto"/>
          <w:sz w:val="28"/>
          <w:szCs w:val="28"/>
          <w:lang w:val="en-US" w:eastAsia="zh-CN"/>
        </w:rPr>
        <w:t>规股：</w:t>
      </w:r>
      <w:r>
        <w:rPr>
          <w:rFonts w:hint="eastAsia" w:asciiTheme="minorEastAsia" w:hAnsiTheme="minorEastAsia" w:eastAsiaTheme="minorEastAsia" w:cstheme="minorEastAsia"/>
          <w:color w:val="auto"/>
          <w:sz w:val="28"/>
          <w:szCs w:val="28"/>
        </w:rPr>
        <w:t>绩效评价指标均在省厅统一模板内完成。</w:t>
      </w:r>
    </w:p>
    <w:p w14:paraId="2E1C6F8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8、职社股：本着着眼整体、突出教学和质量提升中心、兼顾全面工作的原则，通过听、查、看、访、谈等方式展开评价。</w:t>
      </w:r>
    </w:p>
    <w:p w14:paraId="0E81CBF5">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9、教师教育股：在制定绩效评价指标体系时，依据市教育局的文件要求结合陕州区实际，把各项指标的内容和标准与教师的日常表现紧密关联，定出爱国守法、爱岗敬业、关爱学生、教书育人、为人师表、廉洁从教六个指标。</w:t>
      </w:r>
    </w:p>
    <w:p w14:paraId="2248284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10、</w:t>
      </w:r>
      <w:r>
        <w:rPr>
          <w:rFonts w:hint="eastAsia" w:asciiTheme="minorEastAsia" w:hAnsiTheme="minorEastAsia" w:eastAsiaTheme="minorEastAsia" w:cstheme="minorEastAsia"/>
          <w:color w:val="auto"/>
          <w:sz w:val="28"/>
          <w:szCs w:val="28"/>
          <w:lang w:val="en-US" w:eastAsia="zh-CN"/>
        </w:rPr>
        <w:t>计财股：从绩效管理、预算执行、产出目标、预期收益，来评价资金项目的结果应用建议。</w:t>
      </w:r>
    </w:p>
    <w:p w14:paraId="1CFA241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lang w:val="en-US" w:eastAsia="zh-CN"/>
        </w:rPr>
        <w:t>11、体卫股：从身体基础指标、运动能力指标、健康习惯等方面综合评价学生体质健康。</w:t>
      </w:r>
    </w:p>
    <w:p w14:paraId="02C848F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问题三：教体局2023年度针对学校教育方面开展了哪些专项活动？</w:t>
      </w:r>
    </w:p>
    <w:p w14:paraId="4741FED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1、办公室主导“躬耕教坛 强国有我”第39个教师节庆祝活动暨表彰大会。</w:t>
      </w:r>
    </w:p>
    <w:p w14:paraId="368DF3F2">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2、教育股开展了“阅读助力双减，教育向光而行”主题读书活动，全区42所学校，1600多名师生代表共同见证这场“悦读”成果展示盛宴。</w:t>
      </w:r>
    </w:p>
    <w:p w14:paraId="5AE399A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3、学前股引领实验幼儿园开展了“观摩研讨共成长 区域教研促发展”活动、区中心幼儿园开展了“送教下乡”、二幼开展了“点亮科学 启迪智慧”、三幼开展了“双向衔接 促研共育”等。</w:t>
      </w:r>
    </w:p>
    <w:p w14:paraId="3EC2206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4、职社股组织开展了“2023年度职业教育活动周”活动。</w:t>
      </w:r>
    </w:p>
    <w:p w14:paraId="52895F6D">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5、教师教育股2023年开展了以</w:t>
      </w:r>
      <w:r>
        <w:rPr>
          <w:rFonts w:hint="eastAsia" w:asciiTheme="minorEastAsia" w:hAnsiTheme="minorEastAsia" w:eastAsiaTheme="minorEastAsia" w:cstheme="minorEastAsia"/>
          <w:sz w:val="28"/>
          <w:szCs w:val="28"/>
          <w:lang w:val="en-US" w:eastAsia="zh-Hans"/>
        </w:rPr>
        <w:t>“奋进新征程 志做大先生”</w:t>
      </w:r>
      <w:r>
        <w:rPr>
          <w:rFonts w:hint="eastAsia" w:asciiTheme="minorEastAsia" w:hAnsiTheme="minorEastAsia" w:eastAsiaTheme="minorEastAsia" w:cstheme="minorEastAsia"/>
          <w:sz w:val="28"/>
          <w:szCs w:val="28"/>
          <w:lang w:val="en-US" w:eastAsia="zh-CN"/>
        </w:rPr>
        <w:t>为主题的</w:t>
      </w:r>
      <w:r>
        <w:rPr>
          <w:rFonts w:hint="eastAsia" w:asciiTheme="minorEastAsia" w:hAnsiTheme="minorEastAsia" w:eastAsiaTheme="minorEastAsia" w:cstheme="minorEastAsia"/>
          <w:sz w:val="28"/>
          <w:szCs w:val="28"/>
          <w:lang w:val="en-US" w:eastAsia="zh-Hans"/>
        </w:rPr>
        <w:t>师德主题教育活动。</w:t>
      </w:r>
    </w:p>
    <w:p w14:paraId="4E43912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问题四：</w:t>
      </w:r>
      <w:r>
        <w:rPr>
          <w:rFonts w:hint="eastAsia" w:asciiTheme="minorEastAsia" w:hAnsiTheme="minorEastAsia" w:eastAsiaTheme="minorEastAsia" w:cstheme="minorEastAsia"/>
          <w:b/>
          <w:bCs/>
          <w:sz w:val="28"/>
          <w:szCs w:val="28"/>
          <w:lang w:eastAsia="zh-CN"/>
        </w:rPr>
        <w:t>教</w:t>
      </w:r>
      <w:r>
        <w:rPr>
          <w:rFonts w:hint="eastAsia" w:asciiTheme="minorEastAsia" w:hAnsiTheme="minorEastAsia" w:eastAsiaTheme="minorEastAsia" w:cstheme="minorEastAsia"/>
          <w:b/>
          <w:bCs/>
          <w:sz w:val="28"/>
          <w:szCs w:val="28"/>
        </w:rPr>
        <w:t>体局2023年度针对学校素质教育发展方面（文艺、体育方面）开展了哪些专项活动？</w:t>
      </w:r>
    </w:p>
    <w:p w14:paraId="5DFF24A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1、教育股开展了“阅读助力双减，教育向光而行”主题读书活动，全区42所学校，1600多名师生代表共同见证这场“悦读”成果展示盛宴。</w:t>
      </w:r>
    </w:p>
    <w:p w14:paraId="70B721F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2、学前股指导各幼儿园举办了“六一”儿童节大型文艺才艺汇报演出</w:t>
      </w:r>
    </w:p>
    <w:p w14:paraId="118A1831">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3、职社股组织分专业部开展了21个社团活动，培育学生兴趣，强化能力培养，增强动手和实践操作能力</w:t>
      </w:r>
    </w:p>
    <w:p w14:paraId="282B019C">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4、体卫股组织实施2023年陕州区师生运动会和河南省喜迎二十大群众合唱大赛</w:t>
      </w:r>
    </w:p>
    <w:p w14:paraId="7A93BCC4">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问题五：绩效部门在开展工作过程中，与教体局内部其他部门（如教学部门、财务部门等）是如何进行沟通与协作的？有没有建立一些有效的沟通机制或合作模式？</w:t>
      </w:r>
    </w:p>
    <w:p w14:paraId="6E700B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重要大型事项经费使用，严格遵照实行学校（部门）预算、计财部门初审、主管领导复核、班子集体研究（三重一大）、形成决策意见、公式接受师生群众监督评价、最终执行实施等流程，此流程合规、严谨、高效、可行，有力助推了工作开展。</w:t>
      </w:r>
    </w:p>
    <w:p w14:paraId="7A59637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问题六：在您看来，要进一步提升教体局绩效工作的质量和影响力，还需要在哪些方面做出努力？</w:t>
      </w:r>
    </w:p>
    <w:p w14:paraId="0C3764F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细化目标体系：将总体目标分解为具体的、可量化、可考核的绩效目标，落实到各个科室、学校和具体项目，确保目标明确、责任清晰。</w:t>
      </w:r>
    </w:p>
    <w:p w14:paraId="17E330A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优化资源分配：根据教育体育事业发展的需求和绩效目标，合理配置人力、物力、财力资源。加大对薄弱学校、农村地区教育以及群众关注度高的体育项目的投入，促进教育体育资源的均衡发展。</w:t>
      </w:r>
    </w:p>
    <w:p w14:paraId="31CB020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推动教育教学改革：鼓励学校积极探索创新教育教学模式和方法，推进素质教育，加强课程建设，注重培养学生的创新精神、实践能力和综合素质。</w:t>
      </w:r>
    </w:p>
    <w:p w14:paraId="0A409E6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Theme="minorEastAsia" w:hAnsiTheme="minorEastAsia" w:eastAsiaTheme="minorEastAsia" w:cstheme="minorEastAsia"/>
          <w:sz w:val="28"/>
          <w:szCs w:val="28"/>
        </w:rPr>
        <w:sectPr>
          <w:pgSz w:w="11900" w:h="16840"/>
          <w:pgMar w:top="720" w:right="1678" w:bottom="1440" w:left="1678" w:header="0" w:footer="1440" w:gutter="0"/>
          <w:pgNumType w:fmt="numberInDash"/>
          <w:cols w:space="0" w:num="1"/>
          <w:rtlGutter w:val="0"/>
          <w:docGrid w:type="lines" w:linePitch="386" w:charSpace="0"/>
        </w:sectPr>
      </w:pP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加强内部沟通协作：教体局内部各科室之间要加强沟通协调，形成工作合力。建立定期的工作协调会议制度，及时解决工作中出现的问题，确保各项工作顺利推进。</w:t>
      </w:r>
    </w:p>
    <w:p w14:paraId="779A8B74">
      <w:pPr>
        <w:pStyle w:val="5"/>
        <w:bidi w:val="0"/>
        <w:rPr>
          <w:rFonts w:hint="default"/>
          <w:lang w:val="en-US" w:eastAsia="zh-CN"/>
        </w:rPr>
      </w:pPr>
      <w:bookmarkStart w:id="77" w:name="_Toc18333"/>
      <w:bookmarkStart w:id="78" w:name="_Toc5632"/>
      <w:r>
        <w:rPr>
          <w:rFonts w:hint="default"/>
          <w:lang w:val="en-US" w:eastAsia="zh-CN"/>
        </w:rPr>
        <w:drawing>
          <wp:anchor distT="0" distB="0" distL="114300" distR="114300" simplePos="0" relativeHeight="251667456" behindDoc="0" locked="0" layoutInCell="1" allowOverlap="1">
            <wp:simplePos x="0" y="0"/>
            <wp:positionH relativeFrom="column">
              <wp:posOffset>102870</wp:posOffset>
            </wp:positionH>
            <wp:positionV relativeFrom="paragraph">
              <wp:posOffset>4641850</wp:posOffset>
            </wp:positionV>
            <wp:extent cx="5052695" cy="3475355"/>
            <wp:effectExtent l="0" t="0" r="6985" b="14605"/>
            <wp:wrapTopAndBottom/>
            <wp:docPr id="20" name="图片 20" descr="绩效评价师刘占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绩效评价师刘占国"/>
                    <pic:cNvPicPr>
                      <a:picLocks noChangeAspect="1"/>
                    </pic:cNvPicPr>
                  </pic:nvPicPr>
                  <pic:blipFill>
                    <a:blip r:embed="rId112"/>
                    <a:stretch>
                      <a:fillRect/>
                    </a:stretch>
                  </pic:blipFill>
                  <pic:spPr>
                    <a:xfrm>
                      <a:off x="0" y="0"/>
                      <a:ext cx="5052695" cy="3475355"/>
                    </a:xfrm>
                    <a:prstGeom prst="rect">
                      <a:avLst/>
                    </a:prstGeom>
                  </pic:spPr>
                </pic:pic>
              </a:graphicData>
            </a:graphic>
          </wp:anchor>
        </w:drawing>
      </w:r>
      <w:r>
        <w:rPr>
          <w:rFonts w:hint="default"/>
          <w:lang w:val="en-US" w:eastAsia="zh-CN"/>
        </w:rPr>
        <w:drawing>
          <wp:anchor distT="0" distB="0" distL="114300" distR="114300" simplePos="0" relativeHeight="251666432" behindDoc="0" locked="0" layoutInCell="1" allowOverlap="1">
            <wp:simplePos x="0" y="0"/>
            <wp:positionH relativeFrom="column">
              <wp:posOffset>88900</wp:posOffset>
            </wp:positionH>
            <wp:positionV relativeFrom="paragraph">
              <wp:posOffset>772160</wp:posOffset>
            </wp:positionV>
            <wp:extent cx="5050155" cy="3473450"/>
            <wp:effectExtent l="0" t="0" r="9525" b="1270"/>
            <wp:wrapTopAndBottom/>
            <wp:docPr id="2" name="图片 2" descr="秦莉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秦莉莉"/>
                    <pic:cNvPicPr>
                      <a:picLocks noChangeAspect="1"/>
                    </pic:cNvPicPr>
                  </pic:nvPicPr>
                  <pic:blipFill>
                    <a:blip r:embed="rId113"/>
                    <a:stretch>
                      <a:fillRect/>
                    </a:stretch>
                  </pic:blipFill>
                  <pic:spPr>
                    <a:xfrm>
                      <a:off x="0" y="0"/>
                      <a:ext cx="5050155" cy="3473450"/>
                    </a:xfrm>
                    <a:prstGeom prst="rect">
                      <a:avLst/>
                    </a:prstGeom>
                  </pic:spPr>
                </pic:pic>
              </a:graphicData>
            </a:graphic>
          </wp:anchor>
        </w:drawing>
      </w:r>
      <w:r>
        <w:t>附件</w:t>
      </w:r>
      <w:r>
        <w:rPr>
          <w:rFonts w:hint="eastAsia"/>
          <w:lang w:val="en-US" w:eastAsia="zh-CN"/>
        </w:rPr>
        <w:t>五</w:t>
      </w:r>
      <w:r>
        <w:t xml:space="preserve"> </w:t>
      </w:r>
      <w:r>
        <w:rPr>
          <w:rFonts w:hint="eastAsia"/>
          <w:lang w:val="en-US" w:eastAsia="zh-CN"/>
        </w:rPr>
        <w:t>评价小组成员资质证书</w:t>
      </w:r>
      <w:bookmarkEnd w:id="77"/>
      <w:r>
        <w:rPr>
          <w:rFonts w:hint="default"/>
          <w:lang w:val="en-US" w:eastAsia="zh-CN"/>
        </w:rPr>
        <w:br w:type="page"/>
      </w:r>
      <w:bookmarkEnd w:id="78"/>
    </w:p>
    <w:p w14:paraId="67F81FAA">
      <w:pPr>
        <w:bidi w:val="0"/>
        <w:ind w:left="0" w:leftChars="0" w:firstLine="0" w:firstLineChars="0"/>
        <w:rPr>
          <w:rFonts w:hint="default"/>
          <w:lang w:val="en-US" w:eastAsia="zh-CN"/>
        </w:rPr>
      </w:pPr>
      <w:r>
        <w:rPr>
          <w:rFonts w:hint="default"/>
          <w:lang w:val="en-US" w:eastAsia="zh-CN"/>
        </w:rPr>
        <w:drawing>
          <wp:anchor distT="0" distB="0" distL="114300" distR="114300" simplePos="0" relativeHeight="251669504" behindDoc="0" locked="0" layoutInCell="1" allowOverlap="1">
            <wp:simplePos x="0" y="0"/>
            <wp:positionH relativeFrom="column">
              <wp:posOffset>144780</wp:posOffset>
            </wp:positionH>
            <wp:positionV relativeFrom="paragraph">
              <wp:posOffset>4085590</wp:posOffset>
            </wp:positionV>
            <wp:extent cx="4933950" cy="3394075"/>
            <wp:effectExtent l="0" t="0" r="3810" b="4445"/>
            <wp:wrapTopAndBottom/>
            <wp:docPr id="173" name="图片 173" descr="绩效评价师李桂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绩效评价师李桂珍"/>
                    <pic:cNvPicPr>
                      <a:picLocks noChangeAspect="1"/>
                    </pic:cNvPicPr>
                  </pic:nvPicPr>
                  <pic:blipFill>
                    <a:blip r:embed="rId114"/>
                    <a:stretch>
                      <a:fillRect/>
                    </a:stretch>
                  </pic:blipFill>
                  <pic:spPr>
                    <a:xfrm>
                      <a:off x="0" y="0"/>
                      <a:ext cx="4933950" cy="3394075"/>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111760</wp:posOffset>
            </wp:positionH>
            <wp:positionV relativeFrom="paragraph">
              <wp:posOffset>391795</wp:posOffset>
            </wp:positionV>
            <wp:extent cx="4975225" cy="3422015"/>
            <wp:effectExtent l="0" t="0" r="8255" b="6985"/>
            <wp:wrapTopAndBottom/>
            <wp:docPr id="174" name="图片 174" descr="赵春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赵春安"/>
                    <pic:cNvPicPr>
                      <a:picLocks noChangeAspect="1"/>
                    </pic:cNvPicPr>
                  </pic:nvPicPr>
                  <pic:blipFill>
                    <a:blip r:embed="rId115"/>
                    <a:stretch>
                      <a:fillRect/>
                    </a:stretch>
                  </pic:blipFill>
                  <pic:spPr>
                    <a:xfrm>
                      <a:off x="0" y="0"/>
                      <a:ext cx="4975225" cy="3422015"/>
                    </a:xfrm>
                    <a:prstGeom prst="rect">
                      <a:avLst/>
                    </a:prstGeom>
                  </pic:spPr>
                </pic:pic>
              </a:graphicData>
            </a:graphic>
          </wp:anchor>
        </w:drawing>
      </w:r>
    </w:p>
    <w:p w14:paraId="5C7CD4A7">
      <w:pPr>
        <w:pStyle w:val="2"/>
        <w:rPr>
          <w:rFonts w:hint="eastAsia"/>
        </w:rPr>
      </w:pPr>
    </w:p>
    <w:p w14:paraId="50D398CB">
      <w:pPr>
        <w:rPr>
          <w:rFonts w:hint="eastAsia" w:asciiTheme="minorEastAsia" w:hAnsiTheme="minorEastAsia" w:eastAsiaTheme="minorEastAsia" w:cstheme="minorEastAsia"/>
          <w:sz w:val="28"/>
          <w:szCs w:val="28"/>
        </w:rPr>
      </w:pPr>
    </w:p>
    <w:p w14:paraId="5A180F38">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14:paraId="72D2A176">
      <w:pPr>
        <w:bidi w:val="0"/>
        <w:ind w:left="0" w:leftChars="0" w:firstLine="0" w:firstLineChars="0"/>
        <w:rPr>
          <w:rFonts w:hint="eastAsia"/>
          <w:lang w:val="en-US" w:eastAsia="zh-CN"/>
        </w:rPr>
      </w:pPr>
    </w:p>
    <w:sectPr>
      <w:pgSz w:w="11900" w:h="16840"/>
      <w:pgMar w:top="720" w:right="1678" w:bottom="1440" w:left="1678" w:header="0" w:footer="1440" w:gutter="0"/>
      <w:pgNumType w:fmt="numberInDash"/>
      <w:cols w:space="0" w:num="1"/>
      <w:rtlGutter w:val="0"/>
      <w:docGrid w:type="lines" w:linePitch="3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ECADC">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353364">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41353364">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5E9E2">
    <w:pPr>
      <w:spacing w:line="160" w:lineRule="exact"/>
      <w:jc w:val="cente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0D88B">
                          <w:pPr>
                            <w:pStyle w:val="13"/>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B0D88B">
                    <w:pPr>
                      <w:pStyle w:val="13"/>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C924F">
    <w:pPr>
      <w:spacing w:line="300" w:lineRule="exact"/>
      <w:jc w:val="cente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AA8228">
                          <w:pPr>
                            <w:pStyle w:val="13"/>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7AA8228">
                    <w:pPr>
                      <w:pStyle w:val="13"/>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39307">
    <w:pPr>
      <w:spacing w:beforeLines="0" w:line="240" w:lineRule="auto"/>
      <w:ind w:firstLine="0" w:firstLineChars="0"/>
      <w:jc w:val="both"/>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0AF79">
    <w:pPr>
      <w:pBdr>
        <w:bottom w:val="single" w:color="auto" w:sz="4" w:space="0"/>
      </w:pBdr>
      <w:spacing w:beforeLines="0" w:line="240" w:lineRule="auto"/>
      <w:ind w:firstLine="0" w:firstLineChars="0"/>
      <w:jc w:val="both"/>
      <w:rPr>
        <w:sz w:val="18"/>
        <w:szCs w:val="18"/>
      </w:rPr>
    </w:pPr>
  </w:p>
  <w:p w14:paraId="6B0E4786">
    <w:pPr>
      <w:pBdr>
        <w:bottom w:val="single" w:color="auto" w:sz="4" w:space="0"/>
      </w:pBdr>
      <w:spacing w:beforeLines="0" w:line="240" w:lineRule="auto"/>
      <w:ind w:firstLine="0" w:firstLineChars="0"/>
      <w:jc w:val="both"/>
      <w:rPr>
        <w:sz w:val="18"/>
        <w:szCs w:val="18"/>
      </w:rPr>
    </w:pPr>
  </w:p>
  <w:p w14:paraId="5BDD6B56">
    <w:pPr>
      <w:pBdr>
        <w:bottom w:val="single" w:color="auto" w:sz="4" w:space="0"/>
      </w:pBdr>
      <w:spacing w:beforeLines="0" w:line="240" w:lineRule="auto"/>
      <w:ind w:firstLine="0" w:firstLineChars="0"/>
      <w:jc w:val="both"/>
      <w:rPr>
        <w:sz w:val="18"/>
        <w:szCs w:val="18"/>
      </w:rPr>
    </w:pPr>
  </w:p>
  <w:p w14:paraId="3200FC10">
    <w:pPr>
      <w:pBdr>
        <w:bottom w:val="single" w:color="auto" w:sz="4" w:space="0"/>
      </w:pBdr>
      <w:spacing w:beforeLines="0" w:line="240" w:lineRule="auto"/>
      <w:ind w:firstLine="0" w:firstLineChars="0"/>
      <w:jc w:val="both"/>
      <w:rPr>
        <w:sz w:val="18"/>
        <w:szCs w:val="18"/>
      </w:rPr>
    </w:pPr>
  </w:p>
  <w:p w14:paraId="16B152E5">
    <w:pPr>
      <w:pBdr>
        <w:bottom w:val="single" w:color="auto" w:sz="4" w:space="0"/>
      </w:pBdr>
      <w:spacing w:beforeLines="0" w:line="240" w:lineRule="auto"/>
      <w:ind w:firstLine="0" w:firstLineChars="0"/>
      <w:jc w:val="both"/>
      <w:rPr>
        <w:sz w:val="18"/>
        <w:szCs w:val="18"/>
      </w:rPr>
    </w:pPr>
  </w:p>
  <w:p w14:paraId="26635F20">
    <w:pPr>
      <w:pBdr>
        <w:bottom w:val="single" w:color="auto" w:sz="4" w:space="0"/>
      </w:pBdr>
      <w:spacing w:beforeLines="0" w:line="240" w:lineRule="auto"/>
      <w:ind w:firstLine="0" w:firstLineChars="0"/>
      <w:jc w:val="both"/>
      <w:rPr>
        <w:sz w:val="18"/>
        <w:szCs w:val="18"/>
      </w:rPr>
    </w:pPr>
    <w:r>
      <w:rPr>
        <w:rFonts w:ascii="宋体" w:hAnsi="宋体" w:cs="宋体"/>
        <w:i/>
      </w:rPr>
      <w:pict>
        <v:shape id="_x0000_s4097" o:spid="_x0000_s4097" o:spt="136" type="#_x0000_t136" style="position:absolute;left:0pt;margin-left:2.35pt;margin-top:-6.15pt;height:15.75pt;width:54pt;z-index:251662336;mso-width-relative:page;mso-height-relative:page;" fillcolor="#333399" filled="t" stroked="t" coordsize="21600,21600" adj="10800">
          <v:path/>
          <v:fill on="t" color2="#FFFFFF" focussize="0,0"/>
          <v:stroke color="#000000"/>
          <v:imagedata o:title=""/>
          <o:lock v:ext="edit" aspectratio="f"/>
          <v:textpath on="t" fitshape="t" fitpath="t" trim="t" xscale="f" string="ZHCPAS" style="font-family:宋体;font-size:16pt;font-style:italic;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C6BF1">
    <w:pPr>
      <w:spacing w:line="360" w:lineRule="exact"/>
      <w:ind w:firstLine="0"/>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17CD">
    <w:pPr>
      <w:spacing w:line="440" w:lineRule="exact"/>
      <w:ind w:firstLine="0"/>
      <w:jc w:val="right"/>
    </w:pPr>
  </w:p>
  <w:p w14:paraId="32D7A9A1">
    <w:pPr>
      <w:spacing w:line="440" w:lineRule="exact"/>
      <w:ind w:firstLine="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75D9739"/>
    <w:multiLevelType w:val="singleLevel"/>
    <w:tmpl w:val="475D9739"/>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280"/>
  <w:drawingGridVerticalSpacing w:val="193"/>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k2YTM4ZjRmZTE3MTkyZTQ0OWE3NzZjMDRmMjNlNDAifQ=="/>
  </w:docVars>
  <w:rsids>
    <w:rsidRoot w:val="00BD0BC8"/>
    <w:rsid w:val="000D6051"/>
    <w:rsid w:val="00486175"/>
    <w:rsid w:val="009F0BE0"/>
    <w:rsid w:val="00BA6D97"/>
    <w:rsid w:val="00BD0BC8"/>
    <w:rsid w:val="011F362E"/>
    <w:rsid w:val="013E4D8E"/>
    <w:rsid w:val="01830099"/>
    <w:rsid w:val="01F2588F"/>
    <w:rsid w:val="02C32E43"/>
    <w:rsid w:val="034F10BF"/>
    <w:rsid w:val="049B394B"/>
    <w:rsid w:val="04E82D77"/>
    <w:rsid w:val="050634BB"/>
    <w:rsid w:val="06093262"/>
    <w:rsid w:val="063539E9"/>
    <w:rsid w:val="070C0854"/>
    <w:rsid w:val="07500389"/>
    <w:rsid w:val="084163BB"/>
    <w:rsid w:val="086B32B7"/>
    <w:rsid w:val="08A341A7"/>
    <w:rsid w:val="08B95B77"/>
    <w:rsid w:val="08CC4A1B"/>
    <w:rsid w:val="09574F9F"/>
    <w:rsid w:val="09602FF1"/>
    <w:rsid w:val="09710FA4"/>
    <w:rsid w:val="09C1335A"/>
    <w:rsid w:val="09E75A68"/>
    <w:rsid w:val="0A8F42DC"/>
    <w:rsid w:val="0C1C284C"/>
    <w:rsid w:val="0C230DF6"/>
    <w:rsid w:val="0C5626C1"/>
    <w:rsid w:val="0C813921"/>
    <w:rsid w:val="0C8F133E"/>
    <w:rsid w:val="0C9910B8"/>
    <w:rsid w:val="0D113FC6"/>
    <w:rsid w:val="0D8F3EBF"/>
    <w:rsid w:val="0DD979BE"/>
    <w:rsid w:val="0E4F51D4"/>
    <w:rsid w:val="0FA22032"/>
    <w:rsid w:val="0FD77F2D"/>
    <w:rsid w:val="10190546"/>
    <w:rsid w:val="1087640F"/>
    <w:rsid w:val="10C50341"/>
    <w:rsid w:val="11163B95"/>
    <w:rsid w:val="1180167F"/>
    <w:rsid w:val="11AC1183"/>
    <w:rsid w:val="11B76268"/>
    <w:rsid w:val="11D72467"/>
    <w:rsid w:val="12687563"/>
    <w:rsid w:val="127919BF"/>
    <w:rsid w:val="12904C4B"/>
    <w:rsid w:val="12F540F7"/>
    <w:rsid w:val="134C478E"/>
    <w:rsid w:val="13DB3D64"/>
    <w:rsid w:val="14615F48"/>
    <w:rsid w:val="14756348"/>
    <w:rsid w:val="167E55A7"/>
    <w:rsid w:val="16C44B09"/>
    <w:rsid w:val="17C87AF6"/>
    <w:rsid w:val="180F3169"/>
    <w:rsid w:val="1875139A"/>
    <w:rsid w:val="18980476"/>
    <w:rsid w:val="1AAD575A"/>
    <w:rsid w:val="1AEB68E0"/>
    <w:rsid w:val="1BCE2D72"/>
    <w:rsid w:val="1BF65BDF"/>
    <w:rsid w:val="1C8E4FD9"/>
    <w:rsid w:val="1CE4737F"/>
    <w:rsid w:val="1CE95744"/>
    <w:rsid w:val="1D7F39B2"/>
    <w:rsid w:val="1DD9663B"/>
    <w:rsid w:val="1E137E05"/>
    <w:rsid w:val="1E4D70BB"/>
    <w:rsid w:val="1EE306C7"/>
    <w:rsid w:val="1F0D5C9D"/>
    <w:rsid w:val="1F17647F"/>
    <w:rsid w:val="1F2525CF"/>
    <w:rsid w:val="1F28393C"/>
    <w:rsid w:val="1F367BDF"/>
    <w:rsid w:val="1F3802BD"/>
    <w:rsid w:val="1F702F10"/>
    <w:rsid w:val="1F780BE6"/>
    <w:rsid w:val="1FDB5818"/>
    <w:rsid w:val="202E0BE3"/>
    <w:rsid w:val="208D6DA3"/>
    <w:rsid w:val="2114797F"/>
    <w:rsid w:val="212D398D"/>
    <w:rsid w:val="217C0ED3"/>
    <w:rsid w:val="21BA6BDA"/>
    <w:rsid w:val="2222412B"/>
    <w:rsid w:val="22592787"/>
    <w:rsid w:val="226C110E"/>
    <w:rsid w:val="229429F5"/>
    <w:rsid w:val="22A52095"/>
    <w:rsid w:val="236634E1"/>
    <w:rsid w:val="23D608EF"/>
    <w:rsid w:val="23FD1C03"/>
    <w:rsid w:val="24F924D0"/>
    <w:rsid w:val="25216319"/>
    <w:rsid w:val="253A4D8F"/>
    <w:rsid w:val="25A466AC"/>
    <w:rsid w:val="26263565"/>
    <w:rsid w:val="26741DCB"/>
    <w:rsid w:val="26C246B7"/>
    <w:rsid w:val="27987D44"/>
    <w:rsid w:val="27E965F8"/>
    <w:rsid w:val="28696D2D"/>
    <w:rsid w:val="296050BF"/>
    <w:rsid w:val="2A662182"/>
    <w:rsid w:val="2E703302"/>
    <w:rsid w:val="2E7413FE"/>
    <w:rsid w:val="2E760932"/>
    <w:rsid w:val="2F077C8B"/>
    <w:rsid w:val="2F531EA0"/>
    <w:rsid w:val="2F837332"/>
    <w:rsid w:val="300246FB"/>
    <w:rsid w:val="30353AC7"/>
    <w:rsid w:val="31175F84"/>
    <w:rsid w:val="31915E9F"/>
    <w:rsid w:val="31EB31CE"/>
    <w:rsid w:val="32453027"/>
    <w:rsid w:val="32566F80"/>
    <w:rsid w:val="32BF4784"/>
    <w:rsid w:val="332F4FE4"/>
    <w:rsid w:val="337A5FAB"/>
    <w:rsid w:val="338A24D5"/>
    <w:rsid w:val="33B43F5E"/>
    <w:rsid w:val="33C80E99"/>
    <w:rsid w:val="34586FDF"/>
    <w:rsid w:val="3516732B"/>
    <w:rsid w:val="358525F0"/>
    <w:rsid w:val="35CA2882"/>
    <w:rsid w:val="36323860"/>
    <w:rsid w:val="36794FEB"/>
    <w:rsid w:val="369167D9"/>
    <w:rsid w:val="36C070CB"/>
    <w:rsid w:val="37F45271"/>
    <w:rsid w:val="38FE5C7B"/>
    <w:rsid w:val="394915ED"/>
    <w:rsid w:val="39661384"/>
    <w:rsid w:val="39D52E80"/>
    <w:rsid w:val="3ACF172B"/>
    <w:rsid w:val="3B7B1805"/>
    <w:rsid w:val="3BA928B9"/>
    <w:rsid w:val="3BD50F16"/>
    <w:rsid w:val="3C4F2755"/>
    <w:rsid w:val="3CAD59EE"/>
    <w:rsid w:val="3CCD31F6"/>
    <w:rsid w:val="3D8E0053"/>
    <w:rsid w:val="3E2E0DB1"/>
    <w:rsid w:val="3E772758"/>
    <w:rsid w:val="3E950E30"/>
    <w:rsid w:val="3ED951C1"/>
    <w:rsid w:val="3F3442DA"/>
    <w:rsid w:val="3F762542"/>
    <w:rsid w:val="40235DB3"/>
    <w:rsid w:val="40437A92"/>
    <w:rsid w:val="41994793"/>
    <w:rsid w:val="41C420F2"/>
    <w:rsid w:val="42254279"/>
    <w:rsid w:val="428A0362"/>
    <w:rsid w:val="42C34294"/>
    <w:rsid w:val="42DA11A1"/>
    <w:rsid w:val="43B34232"/>
    <w:rsid w:val="44C6782B"/>
    <w:rsid w:val="44F06DC0"/>
    <w:rsid w:val="44FE772F"/>
    <w:rsid w:val="45536E94"/>
    <w:rsid w:val="45774DEB"/>
    <w:rsid w:val="45F61488"/>
    <w:rsid w:val="461D3BE5"/>
    <w:rsid w:val="471C7124"/>
    <w:rsid w:val="475C2F9D"/>
    <w:rsid w:val="477248AC"/>
    <w:rsid w:val="47B95CA4"/>
    <w:rsid w:val="47D14C87"/>
    <w:rsid w:val="48A32770"/>
    <w:rsid w:val="493F534A"/>
    <w:rsid w:val="49EA7602"/>
    <w:rsid w:val="4A607280"/>
    <w:rsid w:val="4A9E262E"/>
    <w:rsid w:val="4B030F6B"/>
    <w:rsid w:val="4B6E5476"/>
    <w:rsid w:val="4BFB5B48"/>
    <w:rsid w:val="4C3D61FE"/>
    <w:rsid w:val="4D654F3D"/>
    <w:rsid w:val="4D6B3B9A"/>
    <w:rsid w:val="4E0D2406"/>
    <w:rsid w:val="4E2F2707"/>
    <w:rsid w:val="4E382F16"/>
    <w:rsid w:val="4EFE032C"/>
    <w:rsid w:val="4F14575A"/>
    <w:rsid w:val="4F22226C"/>
    <w:rsid w:val="4F585C8E"/>
    <w:rsid w:val="4F87230D"/>
    <w:rsid w:val="50933781"/>
    <w:rsid w:val="50E023DF"/>
    <w:rsid w:val="510065DD"/>
    <w:rsid w:val="5119144D"/>
    <w:rsid w:val="517B21F8"/>
    <w:rsid w:val="524F602A"/>
    <w:rsid w:val="52822A3C"/>
    <w:rsid w:val="528D5C4E"/>
    <w:rsid w:val="52DA2FAA"/>
    <w:rsid w:val="534356DB"/>
    <w:rsid w:val="535C4BC3"/>
    <w:rsid w:val="54386888"/>
    <w:rsid w:val="543D4DFE"/>
    <w:rsid w:val="544418C9"/>
    <w:rsid w:val="547F2325"/>
    <w:rsid w:val="56E62FDB"/>
    <w:rsid w:val="570D3D70"/>
    <w:rsid w:val="57835872"/>
    <w:rsid w:val="57FD02B4"/>
    <w:rsid w:val="58615783"/>
    <w:rsid w:val="59101387"/>
    <w:rsid w:val="5AC320F0"/>
    <w:rsid w:val="5B8C73EB"/>
    <w:rsid w:val="5C447CC6"/>
    <w:rsid w:val="5D5F468B"/>
    <w:rsid w:val="5D9C58DF"/>
    <w:rsid w:val="5E863619"/>
    <w:rsid w:val="5F13397F"/>
    <w:rsid w:val="5F155135"/>
    <w:rsid w:val="5FA73D58"/>
    <w:rsid w:val="60AE4409"/>
    <w:rsid w:val="621826E9"/>
    <w:rsid w:val="629907CD"/>
    <w:rsid w:val="62BD60DC"/>
    <w:rsid w:val="63AC5F18"/>
    <w:rsid w:val="63BC45E5"/>
    <w:rsid w:val="646D5299"/>
    <w:rsid w:val="64F61D79"/>
    <w:rsid w:val="6562740E"/>
    <w:rsid w:val="659414FD"/>
    <w:rsid w:val="65CB234F"/>
    <w:rsid w:val="65DF0594"/>
    <w:rsid w:val="65E0566C"/>
    <w:rsid w:val="66927307"/>
    <w:rsid w:val="66B15D46"/>
    <w:rsid w:val="67476E60"/>
    <w:rsid w:val="679A69EC"/>
    <w:rsid w:val="67DA328C"/>
    <w:rsid w:val="68D73C6F"/>
    <w:rsid w:val="68EB6CBD"/>
    <w:rsid w:val="690C4557"/>
    <w:rsid w:val="69D96901"/>
    <w:rsid w:val="6A6F3064"/>
    <w:rsid w:val="6AFE7291"/>
    <w:rsid w:val="6B8203DA"/>
    <w:rsid w:val="6BC40333"/>
    <w:rsid w:val="6BDF5315"/>
    <w:rsid w:val="6BE342F4"/>
    <w:rsid w:val="6C661592"/>
    <w:rsid w:val="6C9439FB"/>
    <w:rsid w:val="6CBE5403"/>
    <w:rsid w:val="6DBC0658"/>
    <w:rsid w:val="6DFA7FED"/>
    <w:rsid w:val="6E5A6973"/>
    <w:rsid w:val="6EB72248"/>
    <w:rsid w:val="6F472DC3"/>
    <w:rsid w:val="6F5C6720"/>
    <w:rsid w:val="6FD60116"/>
    <w:rsid w:val="703009C6"/>
    <w:rsid w:val="70911BAC"/>
    <w:rsid w:val="70A703CB"/>
    <w:rsid w:val="71A212BE"/>
    <w:rsid w:val="71D21478"/>
    <w:rsid w:val="72555E65"/>
    <w:rsid w:val="728D13E8"/>
    <w:rsid w:val="72C65FD5"/>
    <w:rsid w:val="73013DC3"/>
    <w:rsid w:val="732D58FE"/>
    <w:rsid w:val="7375479F"/>
    <w:rsid w:val="73B452D9"/>
    <w:rsid w:val="7432728A"/>
    <w:rsid w:val="758958DF"/>
    <w:rsid w:val="778D0C6D"/>
    <w:rsid w:val="779565BF"/>
    <w:rsid w:val="77A10FC9"/>
    <w:rsid w:val="7878290E"/>
    <w:rsid w:val="78C80D18"/>
    <w:rsid w:val="78D67AA0"/>
    <w:rsid w:val="78E15089"/>
    <w:rsid w:val="78EB4874"/>
    <w:rsid w:val="790160B7"/>
    <w:rsid w:val="79BA4CCB"/>
    <w:rsid w:val="79C00D74"/>
    <w:rsid w:val="79CD5799"/>
    <w:rsid w:val="79D609BD"/>
    <w:rsid w:val="79E02E43"/>
    <w:rsid w:val="79FF6B82"/>
    <w:rsid w:val="7A1E525A"/>
    <w:rsid w:val="7A635363"/>
    <w:rsid w:val="7A884257"/>
    <w:rsid w:val="7AC1438C"/>
    <w:rsid w:val="7C1F350C"/>
    <w:rsid w:val="7CCB7ECD"/>
    <w:rsid w:val="7D09022A"/>
    <w:rsid w:val="7DC12ACC"/>
    <w:rsid w:val="7E4E1E86"/>
    <w:rsid w:val="7F491D34"/>
    <w:rsid w:val="7F9A4AA0"/>
    <w:rsid w:val="7FD82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840" w:firstLineChars="200"/>
      <w:jc w:val="both"/>
    </w:pPr>
    <w:rPr>
      <w:rFonts w:ascii="宋体" w:hAnsi="宋体" w:eastAsia="宋体" w:cs="宋体"/>
      <w:sz w:val="28"/>
      <w:szCs w:val="28"/>
    </w:rPr>
  </w:style>
  <w:style w:type="paragraph" w:styleId="5">
    <w:name w:val="heading 1"/>
    <w:basedOn w:val="1"/>
    <w:next w:val="1"/>
    <w:link w:val="26"/>
    <w:qFormat/>
    <w:uiPriority w:val="0"/>
    <w:pPr>
      <w:keepNext/>
      <w:keepLines/>
      <w:spacing w:before="50" w:beforeLines="50" w:beforeAutospacing="0" w:after="50" w:afterLines="50" w:afterAutospacing="0" w:line="360" w:lineRule="auto"/>
      <w:ind w:firstLine="0" w:firstLineChars="0"/>
      <w:jc w:val="both"/>
      <w:outlineLvl w:val="0"/>
    </w:pPr>
    <w:rPr>
      <w:rFonts w:ascii="Times New Roman" w:hAnsi="Times New Roman" w:cs="Times New Roman"/>
      <w:b/>
      <w:color w:val="000000"/>
      <w:kern w:val="44"/>
      <w:sz w:val="32"/>
      <w:shd w:val="clear" w:color="auto" w:fill="auto"/>
      <w:lang w:eastAsia="en-US" w:bidi="en-US"/>
    </w:rPr>
  </w:style>
  <w:style w:type="paragraph" w:styleId="6">
    <w:name w:val="heading 2"/>
    <w:basedOn w:val="1"/>
    <w:next w:val="1"/>
    <w:unhideWhenUsed/>
    <w:qFormat/>
    <w:uiPriority w:val="0"/>
    <w:pPr>
      <w:keepNext/>
      <w:keepLines/>
      <w:spacing w:before="50" w:beforeLines="50" w:beforeAutospacing="0" w:after="50" w:afterLines="50" w:afterAutospacing="0" w:line="240" w:lineRule="auto"/>
      <w:outlineLvl w:val="1"/>
    </w:pPr>
    <w:rPr>
      <w:rFonts w:ascii="Arial" w:hAnsi="Arial"/>
      <w:b/>
      <w:sz w:val="32"/>
    </w:rPr>
  </w:style>
  <w:style w:type="paragraph" w:styleId="7">
    <w:name w:val="heading 3"/>
    <w:basedOn w:val="1"/>
    <w:next w:val="1"/>
    <w:unhideWhenUsed/>
    <w:qFormat/>
    <w:uiPriority w:val="0"/>
    <w:pPr>
      <w:keepNext/>
      <w:keepLines/>
      <w:spacing w:beforeAutospacing="0" w:afterLines="0" w:afterAutospacing="0" w:line="600" w:lineRule="exact"/>
      <w:outlineLvl w:val="2"/>
    </w:pPr>
    <w:rPr>
      <w:b/>
      <w:sz w:val="30"/>
    </w:rPr>
  </w:style>
  <w:style w:type="paragraph" w:styleId="8">
    <w:name w:val="heading 4"/>
    <w:basedOn w:val="1"/>
    <w:next w:val="1"/>
    <w:link w:val="29"/>
    <w:unhideWhenUsed/>
    <w:qFormat/>
    <w:uiPriority w:val="0"/>
    <w:pPr>
      <w:keepNext/>
      <w:keepLines/>
      <w:spacing w:before="50" w:beforeLines="50" w:beforeAutospacing="0" w:after="50" w:afterLines="50" w:afterAutospacing="0" w:line="600" w:lineRule="exact"/>
      <w:outlineLvl w:val="3"/>
    </w:pPr>
    <w:rPr>
      <w:rFonts w:ascii="Arial" w:hAnsi="Arial" w:eastAsia="宋体"/>
      <w:b/>
    </w:rPr>
  </w:style>
  <w:style w:type="paragraph" w:styleId="9">
    <w:name w:val="heading 5"/>
    <w:basedOn w:val="1"/>
    <w:next w:val="1"/>
    <w:link w:val="30"/>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0"/>
    <w:pPr>
      <w:spacing w:line="600" w:lineRule="exact"/>
      <w:ind w:firstLine="420" w:firstLineChars="200"/>
    </w:pPr>
    <w:rPr>
      <w:rFonts w:hint="eastAsia" w:ascii="Times New Roman" w:hAnsi="Times New Roman" w:eastAsia="仿宋_GB2312" w:cs="Times New Roman"/>
      <w:sz w:val="32"/>
      <w:szCs w:val="32"/>
    </w:rPr>
  </w:style>
  <w:style w:type="paragraph" w:styleId="3">
    <w:name w:val="Body Text Indent"/>
    <w:basedOn w:val="1"/>
    <w:next w:val="4"/>
    <w:unhideWhenUsed/>
    <w:qFormat/>
    <w:uiPriority w:val="0"/>
    <w:pPr>
      <w:spacing w:line="360" w:lineRule="auto"/>
      <w:ind w:firstLine="567"/>
    </w:pPr>
    <w:rPr>
      <w:rFonts w:hAnsi="Calibri" w:cs="黑体"/>
      <w:sz w:val="28"/>
      <w:szCs w:val="22"/>
    </w:rPr>
  </w:style>
  <w:style w:type="paragraph" w:styleId="4">
    <w:name w:val="Normal Indent"/>
    <w:basedOn w:val="1"/>
    <w:next w:val="1"/>
    <w:unhideWhenUsed/>
    <w:qFormat/>
    <w:uiPriority w:val="0"/>
    <w:pPr>
      <w:spacing w:line="360" w:lineRule="auto"/>
      <w:ind w:firstLine="567"/>
    </w:pPr>
    <w:rPr>
      <w:rFonts w:hAnsi="宋体"/>
      <w:sz w:val="28"/>
      <w:szCs w:val="20"/>
    </w:rPr>
  </w:style>
  <w:style w:type="paragraph" w:styleId="10">
    <w:name w:val="Body Text"/>
    <w:basedOn w:val="1"/>
    <w:next w:val="11"/>
    <w:qFormat/>
    <w:uiPriority w:val="0"/>
    <w:pPr>
      <w:spacing w:after="120"/>
    </w:pPr>
  </w:style>
  <w:style w:type="paragraph" w:styleId="11">
    <w:name w:val="Body Text 2"/>
    <w:basedOn w:val="1"/>
    <w:unhideWhenUsed/>
    <w:qFormat/>
    <w:uiPriority w:val="99"/>
    <w:pPr>
      <w:spacing w:after="120" w:line="480" w:lineRule="auto"/>
    </w:pPr>
  </w:style>
  <w:style w:type="paragraph" w:styleId="12">
    <w:name w:val="toc 3"/>
    <w:basedOn w:val="1"/>
    <w:next w:val="1"/>
    <w:qFormat/>
    <w:uiPriority w:val="0"/>
    <w:pPr>
      <w:ind w:left="840" w:leftChars="400"/>
    </w:p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8">
    <w:name w:val="Body Text First Indent"/>
    <w:basedOn w:val="10"/>
    <w:next w:val="1"/>
    <w:qFormat/>
    <w:uiPriority w:val="0"/>
    <w:pPr>
      <w:ind w:firstLine="420" w:firstLineChars="1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Body text|1"/>
    <w:basedOn w:val="1"/>
    <w:qFormat/>
    <w:uiPriority w:val="0"/>
    <w:pPr>
      <w:widowControl w:val="0"/>
      <w:shd w:val="clear" w:color="auto" w:fill="auto"/>
      <w:spacing w:line="302" w:lineRule="auto"/>
    </w:pPr>
    <w:rPr>
      <w:rFonts w:ascii="宋体" w:hAnsi="宋体" w:eastAsia="宋体" w:cs="宋体"/>
      <w:sz w:val="20"/>
      <w:szCs w:val="20"/>
      <w:u w:val="none"/>
      <w:shd w:val="clear" w:color="auto" w:fill="auto"/>
      <w:lang w:val="zh-TW" w:eastAsia="zh-TW" w:bidi="zh-TW"/>
    </w:rPr>
  </w:style>
  <w:style w:type="paragraph" w:customStyle="1" w:styleId="23">
    <w:name w:val="WPSOffice手动目录 1"/>
    <w:qFormat/>
    <w:uiPriority w:val="0"/>
    <w:pPr>
      <w:ind w:leftChars="0"/>
    </w:pPr>
    <w:rPr>
      <w:rFonts w:asciiTheme="minorHAnsi" w:hAnsiTheme="minorHAnsi" w:eastAsiaTheme="minorEastAsia" w:cstheme="minorBidi"/>
      <w:sz w:val="20"/>
      <w:szCs w:val="20"/>
    </w:rPr>
  </w:style>
  <w:style w:type="paragraph" w:customStyle="1" w:styleId="24">
    <w:name w:val="WPSOffice手动目录 2"/>
    <w:qFormat/>
    <w:uiPriority w:val="0"/>
    <w:pPr>
      <w:ind w:leftChars="200"/>
    </w:pPr>
    <w:rPr>
      <w:rFonts w:asciiTheme="minorHAnsi" w:hAnsiTheme="minorHAnsi" w:eastAsiaTheme="minorEastAsia" w:cstheme="minorBidi"/>
      <w:sz w:val="20"/>
      <w:szCs w:val="20"/>
    </w:rPr>
  </w:style>
  <w:style w:type="paragraph" w:customStyle="1" w:styleId="25">
    <w:name w:val="WPSOffice手动目录 3"/>
    <w:qFormat/>
    <w:uiPriority w:val="0"/>
    <w:pPr>
      <w:ind w:leftChars="400"/>
    </w:pPr>
    <w:rPr>
      <w:rFonts w:asciiTheme="minorHAnsi" w:hAnsiTheme="minorHAnsi" w:eastAsiaTheme="minorEastAsia" w:cstheme="minorBidi"/>
      <w:sz w:val="20"/>
      <w:szCs w:val="20"/>
    </w:rPr>
  </w:style>
  <w:style w:type="character" w:customStyle="1" w:styleId="26">
    <w:name w:val="标题 1 Char1"/>
    <w:link w:val="5"/>
    <w:qFormat/>
    <w:uiPriority w:val="0"/>
    <w:rPr>
      <w:rFonts w:ascii="Times New Roman" w:hAnsi="Times New Roman" w:eastAsia="宋体" w:cs="Times New Roman"/>
      <w:b/>
      <w:color w:val="000000"/>
      <w:kern w:val="44"/>
      <w:sz w:val="32"/>
      <w:shd w:val="clear" w:color="auto" w:fill="auto"/>
      <w:lang w:eastAsia="en-US" w:bidi="en-US"/>
    </w:rPr>
  </w:style>
  <w:style w:type="paragraph" w:customStyle="1" w:styleId="27">
    <w:name w:val="Table Paragraph"/>
    <w:basedOn w:val="1"/>
    <w:qFormat/>
    <w:uiPriority w:val="1"/>
  </w:style>
  <w:style w:type="table" w:customStyle="1" w:styleId="28">
    <w:name w:val="Table Normal"/>
    <w:semiHidden/>
    <w:unhideWhenUsed/>
    <w:qFormat/>
    <w:uiPriority w:val="2"/>
    <w:tblPr>
      <w:tblCellMar>
        <w:top w:w="0" w:type="dxa"/>
        <w:left w:w="0" w:type="dxa"/>
        <w:bottom w:w="0" w:type="dxa"/>
        <w:right w:w="0" w:type="dxa"/>
      </w:tblCellMar>
    </w:tblPr>
  </w:style>
  <w:style w:type="character" w:customStyle="1" w:styleId="29">
    <w:name w:val="标题 4 Char"/>
    <w:link w:val="8"/>
    <w:qFormat/>
    <w:uiPriority w:val="0"/>
    <w:rPr>
      <w:rFonts w:ascii="Arial" w:hAnsi="Arial" w:eastAsia="宋体"/>
      <w:b/>
      <w:sz w:val="28"/>
    </w:rPr>
  </w:style>
  <w:style w:type="character" w:customStyle="1" w:styleId="30">
    <w:name w:val="标题 5 Char"/>
    <w:link w:val="9"/>
    <w:qFormat/>
    <w:uiPriority w:val="0"/>
    <w:rPr>
      <w:b/>
      <w:sz w:val="28"/>
    </w:rPr>
  </w:style>
  <w:style w:type="character" w:customStyle="1" w:styleId="31">
    <w:name w:val="font31"/>
    <w:basedOn w:val="21"/>
    <w:qFormat/>
    <w:uiPriority w:val="0"/>
    <w:rPr>
      <w:rFonts w:hint="eastAsia" w:ascii="宋体" w:hAnsi="宋体" w:eastAsia="宋体" w:cs="宋体"/>
      <w:color w:val="000000"/>
      <w:sz w:val="20"/>
      <w:szCs w:val="20"/>
      <w:u w:val="none"/>
    </w:rPr>
  </w:style>
  <w:style w:type="character" w:customStyle="1" w:styleId="32">
    <w:name w:val="font41"/>
    <w:basedOn w:val="21"/>
    <w:qFormat/>
    <w:uiPriority w:val="0"/>
    <w:rPr>
      <w:rFonts w:hint="eastAsia" w:ascii="宋体" w:hAnsi="宋体" w:eastAsia="宋体" w:cs="宋体"/>
      <w:color w:val="000000"/>
      <w:sz w:val="20"/>
      <w:szCs w:val="20"/>
      <w:u w:val="none"/>
    </w:rPr>
  </w:style>
  <w:style w:type="character" w:customStyle="1" w:styleId="33">
    <w:name w:val="font21"/>
    <w:basedOn w:val="21"/>
    <w:qFormat/>
    <w:uiPriority w:val="0"/>
    <w:rPr>
      <w:rFonts w:hint="eastAsia" w:ascii="宋体" w:hAnsi="宋体" w:eastAsia="宋体" w:cs="宋体"/>
      <w:color w:val="000000"/>
      <w:sz w:val="20"/>
      <w:szCs w:val="20"/>
      <w:u w:val="none"/>
    </w:rPr>
  </w:style>
  <w:style w:type="character" w:customStyle="1" w:styleId="34">
    <w:name w:val="font11"/>
    <w:basedOn w:val="21"/>
    <w:qFormat/>
    <w:uiPriority w:val="0"/>
    <w:rPr>
      <w:rFonts w:hint="eastAsia" w:ascii="宋体" w:hAnsi="宋体" w:eastAsia="宋体" w:cs="宋体"/>
      <w:color w:val="000000"/>
      <w:sz w:val="15"/>
      <w:szCs w:val="15"/>
      <w:u w:val="none"/>
    </w:rPr>
  </w:style>
  <w:style w:type="paragraph" w:customStyle="1" w:styleId="35">
    <w:name w:val="标书正文1"/>
    <w:basedOn w:val="1"/>
    <w:qFormat/>
    <w:uiPriority w:val="99"/>
    <w:pPr>
      <w:spacing w:line="520" w:lineRule="exact"/>
      <w:ind w:firstLine="640" w:firstLineChars="200"/>
    </w:pPr>
    <w:rPr>
      <w:rFonts w:ascii="Times New Roman" w:hAnsi="Times New Roman" w:cs="宋体"/>
    </w:rPr>
  </w:style>
  <w:style w:type="paragraph" w:customStyle="1" w:styleId="36">
    <w:name w:val="p15"/>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header" Target="head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8" Type="http://schemas.openxmlformats.org/officeDocument/2006/relationships/fontTable" Target="fontTable.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3.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74</Pages>
  <Words>2872</Words>
  <Characters>3074</Characters>
  <TotalTime>0</TotalTime>
  <ScaleCrop>false</ScaleCrop>
  <LinksUpToDate>false</LinksUpToDate>
  <CharactersWithSpaces>3401</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2022-07-27T07:10:00Z</dcterms:created>
  <dc:creator>openxml-sdk </dc:creator>
  <dc:description>openxml-sdk, CCi Textin Word Converter, JL</dc:description>
  <cp:keywords>CCi</cp:keywords>
  <cp:lastModifiedBy>OO</cp:lastModifiedBy>
  <cp:lastPrinted>2022-11-10T00:11:00Z</cp:lastPrinted>
  <dcterms:modified xsi:type="dcterms:W3CDTF">2025-03-13T08:41:35Z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FD8B192119BD4C66918B76A63131E778</vt:lpwstr>
  </property>
  <property fmtid="{D5CDD505-2E9C-101B-9397-08002B2CF9AE}" pid="4" name="KSOTemplateDocerSaveRecord">
    <vt:lpwstr>eyJoZGlkIjoiYzZkNzQ4ZWFiZmQ4NTRhOWRkZTk3YTMwMjlmMmZhYmUiLCJ1c2VySWQiOiI1OTk2MTcxOTUifQ==</vt:lpwstr>
  </property>
</Properties>
</file>