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pi="http://schemas.microsoft.com/office/word/2010/wordprocessingInk" xmlns:w10="urn:schemas-microsoft-com:office:word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4D88FC8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spacing w:line="640" w:lineRule="exact"/>
        <w:ind w:firstLine="0" w:firstLineChars="0" w:left="0" w:leftChars="0"/>
        <w:rPr>
          <w:i w:val="0"/>
          <w:color w:val="auto"/>
          <w:spacing w:val="0"/>
          <w:sz w:val="44"/>
          <w:iCs w:val="0"/>
          <w:szCs w:val="44"/>
          <w:rFonts w:ascii="方正小标宋简体" w:hAnsi="方正小标宋简体" w:eastAsia="方正小标宋简体" w:cs="方正小标宋简体" w:hint="eastAsia"/>
        </w:rPr>
      </w:pPr>
      <w:r>
        <w:rPr>
          <w:i w:val="0"/>
          <w:color w:val="auto"/>
          <w:spacing w:val="0"/>
          <w:sz w:val="44"/>
          <w:lang w:val="en-US" w:eastAsia="zh-CN"/>
          <w:iCs w:val="0"/>
          <w:szCs w:val="44"/>
          <w:rFonts w:ascii="方正小标宋简体" w:hAnsi="方正小标宋简体" w:eastAsia="方正小标宋简体" w:cs="方正小标宋简体" w:hint="eastAsia"/>
        </w:rPr>
        <w:t>陕州区王家后乡</w:t>
      </w:r>
      <w:r>
        <w:rPr>
          <w:i w:val="0"/>
          <w:color w:val="auto"/>
          <w:spacing w:val="0"/>
          <w:sz w:val="44"/>
          <w:iCs w:val="0"/>
          <w:szCs w:val="44"/>
          <w:rFonts w:ascii="方正小标宋简体" w:hAnsi="方正小标宋简体" w:eastAsia="方正小标宋简体" w:cs="方正小标宋简体" w:hint="eastAsia"/>
        </w:rPr>
        <w:t>国土空间总体规划（2021—2035年）草案公示</w:t>
      </w:r>
    </w:p>
    <w:p w14:paraId="2ADC8A80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1"/>
        <w:snapToGrid w:val="1"/>
        <w:jc w:val="center"/>
        <w:spacing w:line="640" w:lineRule="exact"/>
        <w:ind w:firstLine="0" w:firstLineChars="0" w:left="0" w:leftChars="0"/>
        <w:rPr>
          <w:i w:val="0"/>
          <w:color w:val="auto"/>
          <w:spacing w:val="0"/>
          <w:sz w:val="44"/>
          <w:iCs w:val="0"/>
          <w:szCs w:val="44"/>
          <w:rFonts w:ascii="方正小标宋简体" w:hAnsi="方正小标宋简体" w:eastAsia="方正小标宋简体" w:cs="方正小标宋简体" w:hint="eastAsia"/>
        </w:rPr>
      </w:pPr>
    </w:p>
    <w:p w14:paraId="1C135052">
      <w:pPr>
        <w:bidi w:val="0"/>
        <w:rPr>
          <w:rFonts w:ascii="仿宋_GB2312" w:hAnsi="仿宋_GB2312" w:eastAsia="仿宋_GB2312" w:cs="仿宋_GB2312" w:hint="eastAsia"/>
        </w:rPr>
      </w:pPr>
      <w:r>
        <w:rPr>
          <w:rFonts w:ascii="仿宋_GB2312" w:hAnsi="仿宋_GB2312" w:eastAsia="仿宋_GB2312" w:cs="仿宋_GB2312" w:hint="eastAsia"/>
        </w:rPr>
        <w:t>为进一步凝聚共识，全面落实“开门编规划”的工作要求，坚持</w:t>
      </w:r>
      <w:r>
        <w:rPr>
          <w:rFonts w:ascii="仿宋_GB2312" w:hAnsi="仿宋_GB2312" w:eastAsia="仿宋_GB2312" w:cs="仿宋_GB2312" w:hint="eastAsia"/>
        </w:rPr>
        <w:t>“</w:t>
      </w:r>
      <w:r>
        <w:rPr>
          <w:lang w:val="en-US" w:eastAsia="zh-CN"/>
          <w:rFonts w:ascii="仿宋_GB2312" w:hAnsi="仿宋_GB2312" w:cs="仿宋_GB2312" w:hint="eastAsia"/>
        </w:rPr>
        <w:t>以人为本，注重品质</w:t>
      </w:r>
      <w:r>
        <w:rPr>
          <w:rFonts w:ascii="仿宋_GB2312" w:hAnsi="仿宋_GB2312" w:eastAsia="仿宋_GB2312" w:cs="仿宋_GB2312" w:hint="eastAsia"/>
        </w:rPr>
        <w:t>”</w:t>
      </w:r>
      <w:r>
        <w:rPr>
          <w:rFonts w:ascii="仿宋_GB2312" w:hAnsi="仿宋_GB2312" w:eastAsia="仿宋_GB2312" w:cs="仿宋_GB2312" w:hint="eastAsia"/>
        </w:rPr>
        <w:t>理念，现将《三门峡市</w:t>
      </w:r>
      <w:r>
        <w:rPr>
          <w:lang w:val="en-US" w:eastAsia="zh-CN"/>
          <w:rFonts w:ascii="仿宋_GB2312" w:hAnsi="仿宋_GB2312" w:cs="仿宋_GB2312" w:hint="eastAsia"/>
        </w:rPr>
        <w:t>陕州区王家后乡</w:t>
      </w:r>
      <w:r>
        <w:rPr>
          <w:rFonts w:ascii="仿宋_GB2312" w:hAnsi="仿宋_GB2312" w:eastAsia="仿宋_GB2312" w:cs="仿宋_GB2312" w:hint="eastAsia"/>
        </w:rPr>
        <w:t>国土空间总体规划（2021—2035年）（草案）》进行公示，诚挚邀请广大</w:t>
      </w:r>
      <w:r>
        <w:rPr>
          <w:lang w:val="en-US" w:eastAsia="zh-CN"/>
          <w:rFonts w:ascii="仿宋_GB2312" w:hAnsi="仿宋_GB2312" w:cs="仿宋_GB2312" w:hint="eastAsia"/>
        </w:rPr>
        <w:t>居民</w:t>
      </w:r>
      <w:r>
        <w:rPr>
          <w:rFonts w:ascii="仿宋_GB2312" w:hAnsi="仿宋_GB2312" w:eastAsia="仿宋_GB2312" w:cs="仿宋_GB2312" w:hint="eastAsia"/>
        </w:rPr>
        <w:t>朋友和社会各界提出宝贵意见。</w:t>
      </w:r>
    </w:p>
    <w:p w14:paraId="387DE824">
      <w:pPr>
        <w:pStyle w:val="2"/>
        <w:bidi w:val="0"/>
        <w:rPr>
          <w:lang w:val="en-US" w:eastAsia="zh-CN"/>
          <w:rFonts w:hint="eastAsia"/>
        </w:rPr>
      </w:pPr>
      <w:r>
        <w:rPr>
          <w:lang w:val="en-US" w:eastAsia="zh-CN"/>
          <w:rFonts w:hint="eastAsia"/>
        </w:rPr>
        <w:t>公示时间</w:t>
      </w:r>
    </w:p>
    <w:p w14:paraId="018D6B22">
      <w:pPr>
        <w:bidi w:val="0"/>
        <w:rPr>
          <w:lang w:val="en-US" w:eastAsia="zh-CN"/>
          <w:rFonts w:hint="default"/>
        </w:rPr>
      </w:pPr>
      <w:r>
        <w:rPr>
          <w:lang w:val="en-US" w:eastAsia="zh-CN"/>
          <w:rFonts w:hint="eastAsia"/>
        </w:rPr>
        <w:t>2025年3月24日至2025年4月22日(30天)</w:t>
      </w:r>
    </w:p>
    <w:p w14:paraId="0A95695D">
      <w:pPr>
        <w:pStyle w:val="2"/>
        <w:bidi w:val="0"/>
        <w:rPr>
          <w:lang w:val="en-US" w:eastAsia="zh-CN"/>
          <w:rFonts w:hint="eastAsia"/>
        </w:rPr>
      </w:pPr>
      <w:r>
        <w:rPr>
          <w:lang w:val="en-US" w:eastAsia="zh-CN"/>
          <w:rFonts w:hint="eastAsia"/>
        </w:rPr>
        <w:t>公示方式</w:t>
      </w:r>
    </w:p>
    <w:p w14:paraId="3AD3AA86">
      <w:pPr>
        <w:bidi w:val="0"/>
        <w:numPr>
          <w:ilvl w:val="0"/>
          <w:numId w:val="2"/>
        </w:numPr>
        <w:rPr>
          <w:lang w:val="en-US" w:eastAsia="zh-CN"/>
          <w:rFonts w:hint="eastAsia"/>
        </w:rPr>
      </w:pPr>
      <w:r>
        <w:rPr>
          <w:lang w:val="en-US" w:eastAsia="zh-CN"/>
          <w:rFonts w:hint="eastAsia"/>
        </w:rPr>
        <w:t>陕州区人民政府（www.shanzhou.gov.cn）；</w:t>
      </w:r>
    </w:p>
    <w:p w14:paraId="3243E6BE">
      <w:pPr>
        <w:bidi w:val="0"/>
        <w:numPr>
          <w:ilvl w:val="0"/>
          <w:numId w:val="2"/>
        </w:numPr>
        <w:ind w:firstLine="640" w:firstLineChars="200" w:left="0" w:leftChars="0"/>
        <w:rPr>
          <w:lang w:val="en-US" w:eastAsia="zh-CN"/>
          <w:rFonts w:ascii="仿宋_GB2312" w:hAnsi="仿宋_GB2312" w:eastAsia="仿宋_GB2312" w:cs="仿宋_GB2312" w:hint="eastAsia"/>
        </w:rPr>
      </w:pPr>
      <w:r>
        <w:rPr>
          <w:lang w:val="en-US" w:eastAsia="zh-CN"/>
          <w:rFonts w:ascii="仿宋_GB2312" w:hAnsi="仿宋_GB2312" w:eastAsia="仿宋_GB2312" w:cs="仿宋_GB2312" w:hint="eastAsia"/>
        </w:rPr>
        <w:t>三门峡</w:t>
      </w:r>
      <w:r>
        <w:rPr>
          <w:lang w:val="en-US" w:eastAsia="zh-CN"/>
          <w:rFonts w:ascii="仿宋_GB2312" w:hAnsi="仿宋_GB2312" w:cs="仿宋_GB2312" w:hint="eastAsia"/>
        </w:rPr>
        <w:t>日报；</w:t>
      </w:r>
    </w:p>
    <w:p w14:paraId="339C401B">
      <w:pPr>
        <w:bidi w:val="0"/>
        <w:numPr>
          <w:ilvl w:val="0"/>
          <w:numId w:val="2"/>
        </w:numPr>
        <w:ind w:firstLine="640" w:firstLineChars="200" w:left="0" w:leftChars="0"/>
        <w:rPr>
          <w:lang w:val="en-US" w:eastAsia="zh-CN"/>
          <w:rFonts w:ascii="仿宋_GB2312" w:hAnsi="仿宋_GB2312" w:eastAsia="仿宋_GB2312" w:cs="仿宋_GB2312" w:hint="eastAsia"/>
        </w:rPr>
      </w:pPr>
      <w:r>
        <w:rPr>
          <w:lang w:val="en-US" w:eastAsia="zh-CN"/>
          <w:rFonts w:ascii="仿宋_GB2312" w:hAnsi="仿宋_GB2312" w:cs="仿宋_GB2312" w:hint="eastAsia"/>
        </w:rPr>
        <w:t>陕州区王家后乡人民政府公示公告栏。</w:t>
      </w:r>
    </w:p>
    <w:p w14:paraId="27BAF341">
      <w:pPr>
        <w:pStyle w:val="2"/>
        <w:bidi w:val="0"/>
        <w:rPr>
          <w:lang w:val="en-US" w:eastAsia="zh-CN"/>
          <w:rFonts w:hint="eastAsia"/>
        </w:rPr>
      </w:pPr>
      <w:r>
        <w:rPr>
          <w:lang w:val="en-US" w:eastAsia="zh-CN"/>
          <w:rFonts w:hint="eastAsia"/>
        </w:rPr>
        <w:t>公众意见提交途径</w:t>
      </w:r>
    </w:p>
    <w:p w14:paraId="19B1B48B">
      <w:pPr>
        <w:bidi w:val="0"/>
        <w:rPr>
          <w:lang w:val="en-US" w:eastAsia="zh-CN"/>
          <w:rFonts w:hint="eastAsia"/>
        </w:rPr>
      </w:pPr>
      <w:r>
        <w:rPr>
          <w:lang w:val="en-US" w:eastAsia="zh-CN"/>
          <w:rFonts w:hint="eastAsia"/>
        </w:rPr>
        <w:t>电子邮箱：sxwjhdzb2008@163.com（邮件请标注“陕州区</w:t>
      </w:r>
      <w:r>
        <w:rPr>
          <w:lang w:val="en-US" w:eastAsia="zh-CN"/>
          <w:rFonts w:ascii="仿宋_GB2312" w:hAnsi="仿宋_GB2312" w:cs="仿宋_GB2312" w:hint="eastAsia"/>
        </w:rPr>
        <w:t>王家后乡</w:t>
      </w:r>
      <w:r>
        <w:rPr>
          <w:lang w:val="en-US" w:eastAsia="zh-CN"/>
          <w:rFonts w:hint="eastAsia"/>
        </w:rPr>
        <w:t>国土空间总体规划意见建议”字样）</w:t>
      </w:r>
    </w:p>
    <w:p w14:paraId="35E148E9">
      <w:pPr>
        <w:bidi w:val="0"/>
        <w:rPr>
          <w:rFonts w:hint="eastAsia"/>
        </w:rPr>
      </w:pPr>
      <w:r>
        <w:rPr>
          <w:lang w:val="en-US" w:eastAsia="zh-CN"/>
          <w:rFonts w:hint="eastAsia"/>
        </w:rPr>
        <w:t>邮寄地址：</w:t>
      </w:r>
      <w:r>
        <w:rPr>
          <w:lang w:val="en-US" w:eastAsia="zh-CN"/>
          <w:rFonts w:hint="eastAsia"/>
        </w:rPr>
        <w:t>陕州区王家后乡人民政府</w:t>
      </w:r>
    </w:p>
    <w:p w14:paraId="120E1546">
      <w:pPr>
        <w:bidi w:val="0"/>
        <w:rPr>
          <w:highlight w:val="yellow"/>
          <w:lang w:val="en-US" w:eastAsia="zh-CN"/>
          <w:rFonts w:ascii="仿宋_GB2312" w:hAnsi="仿宋_GB2312" w:eastAsia="仿宋_GB2312" w:cs="仿宋_GB2312" w:hint="default"/>
        </w:rPr>
      </w:pPr>
      <w:r>
        <w:rPr>
          <w:rFonts w:ascii="仿宋_GB2312" w:hAnsi="仿宋_GB2312" w:eastAsia="仿宋_GB2312" w:cs="仿宋_GB2312" w:hint="eastAsia"/>
        </w:rPr>
        <w:t>联系电话：</w:t>
      </w:r>
      <w:r>
        <w:rPr>
          <w:lang w:val="en-US" w:eastAsia="zh-CN"/>
          <w:rFonts w:ascii="仿宋_GB2312" w:hAnsi="仿宋_GB2312" w:cs="仿宋_GB2312" w:hint="eastAsia"/>
        </w:rPr>
        <w:t>0398-3466001</w:t>
      </w:r>
    </w:p>
    <w:p w14:paraId="77A9A08B">
      <w:pPr>
        <w:bidi w:val="0"/>
        <w:jc w:val="center"/>
        <w:rPr>
          <w:lang w:val="en-US" w:eastAsia="zh-CN"/>
          <w:rFonts w:ascii="仿宋_GB2312" w:hAnsi="仿宋_GB2312" w:cs="仿宋_GB2312" w:hint="eastAsia"/>
        </w:rPr>
      </w:pPr>
    </w:p>
    <w:p w14:paraId="42A5C6E4">
      <w:pPr>
        <w:bidi w:val="0"/>
        <w:jc w:val="center"/>
        <w:rPr>
          <w:rFonts w:ascii="仿宋_GB2312" w:hAnsi="仿宋_GB2312" w:eastAsia="仿宋_GB2312" w:cs="仿宋_GB2312" w:hint="eastAsia"/>
        </w:rPr>
      </w:pPr>
      <w:r>
        <w:rPr>
          <w:lang w:val="en-US" w:eastAsia="zh-CN"/>
          <w:rFonts w:ascii="仿宋_GB2312" w:hAnsi="仿宋_GB2312" w:cs="仿宋_GB2312" w:hint="eastAsia"/>
        </w:rPr>
        <w:t xml:space="preserve">                           陕州区王家后乡人民政府</w:t>
      </w:r>
    </w:p>
    <w:p w14:paraId="785451A6">
      <w:pPr>
        <w:bidi w:val="0"/>
        <w:jc w:val="both"/>
        <w:ind w:firstLine="0" w:firstLineChars="0" w:left="0" w:leftChars="0"/>
        <w:rPr>
          <w:rFonts w:ascii="仿宋_GB2312" w:hAnsi="仿宋_GB2312" w:eastAsia="仿宋_GB2312" w:cs="仿宋_GB2312" w:hint="eastAsia"/>
        </w:rPr>
      </w:pPr>
      <w:r>
        <w:rPr>
          <w:rFonts w:ascii="仿宋_GB2312" w:hAnsi="仿宋_GB2312" w:eastAsia="仿宋_GB2312" w:cs="仿宋_GB2312" w:hint="eastAsia"/>
        </w:rPr>
        <w:t xml:space="preserve">      </w:t>
      </w:r>
      <w:bookmarkStart w:id="0" w:name="_GoBack"/>
      <w:bookmarkEnd w:id="0"/>
      <w:r>
        <w:rPr>
          <w:rFonts w:ascii="仿宋_GB2312" w:hAnsi="仿宋_GB2312" w:eastAsia="仿宋_GB2312" w:cs="仿宋_GB2312" w:hint="eastAsia"/>
        </w:rPr>
        <w:t>                                       202</w:t>
      </w:r>
      <w:r>
        <w:rPr>
          <w:lang w:val="en-US" w:eastAsia="zh-CN"/>
          <w:rFonts w:ascii="仿宋_GB2312" w:hAnsi="仿宋_GB2312" w:cs="仿宋_GB2312" w:hint="eastAsia"/>
        </w:rPr>
        <w:t>5年3</w:t>
      </w:r>
      <w:r>
        <w:rPr>
          <w:rFonts w:ascii="仿宋_GB2312" w:hAnsi="仿宋_GB2312" w:eastAsia="仿宋_GB2312" w:cs="仿宋_GB2312" w:hint="eastAsia"/>
        </w:rPr>
        <w:t>月</w:t>
      </w:r>
      <w:r>
        <w:rPr>
          <w:lang w:val="en-US" w:eastAsia="zh-CN"/>
          <w:rFonts w:ascii="仿宋_GB2312" w:hAnsi="仿宋_GB2312" w:cs="仿宋_GB2312" w:hint="eastAsia"/>
        </w:rPr>
        <w:t xml:space="preserve">24 </w:t>
      </w:r>
      <w:r>
        <w:rPr>
          <w:rFonts w:ascii="仿宋_GB2312" w:hAnsi="仿宋_GB2312" w:eastAsia="仿宋_GB2312" w:cs="仿宋_GB2312" w:hint="eastAsia"/>
        </w:rPr>
        <w:t>日</w:t>
      </w:r>
    </w:p>
    <w:p w14:paraId="7D59BCBB">
      <w:pPr>
        <w:bidi w:val="0"/>
        <w:rPr>
          <w:rFonts w:hint="eastAsia"/>
        </w:rPr>
      </w:pPr>
    </w:p>
    <w:sectPr>
      <w:docGrid w:type="lines" w:linePitch="312" w:charSpace="0"/>
      <w:pgSz w:w="11906" w:h="16838"/>
      <w:pgMar w:top="2098" w:right="1474" w:bottom="1984" w:left="1587" w:header="851" w:footer="992" w:gutter="0"/>
      <w:cols w:space="425" w:num="1"/>
    </w:sectPr>
  </w:body>
</w:document>
</file>

<file path=word/endnotes.xml><?xml version="1.0" encoding="utf-8"?>
<w:endnotes xmlns:wps="http://schemas.microsoft.com/office/word/2010/wordprocessingShape" xmlns:wne="http://schemas.microsoft.com/office/word/2006/wordml" xmlns:wpg="http://schemas.microsoft.com/office/word/2010/wordprocessingGroup" xmlns:wpi="http://schemas.microsoft.com/office/word/2010/wordprocessingInk" xmlns:w10="urn:schemas-microsoft-com:office:word" xmlns:w15="http://schemas.microsoft.com/office/word/2012/wordml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s="http://schemas.microsoft.com/office/word/2010/wordprocessingShape" xmlns:wne="http://schemas.microsoft.com/office/word/2006/wordml" xmlns:wpg="http://schemas.microsoft.com/office/word/2010/wordprocessingGroup" xmlns:wpi="http://schemas.microsoft.com/office/word/2010/wordprocessingInk" xmlns:w10="urn:schemas-microsoft-com:office:word" xmlns:w15="http://schemas.microsoft.com/office/word/2012/wordml" xmlns:w14="http://schemas.microsoft.com/office/word/2010/wordml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abstractNum w:abstractNumId="0">
    <w:nsid w:val="B9A0D2E3"/>
    <w:multiLevelType w:val="multilevel"/>
    <w:tmpl w:val="B9A0D2E3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firstLine="0" w:left="0"/>
      </w:pPr>
      <w:rPr>
        <w:rFonts w:ascii="黑体" w:hAnsi="黑体" w:eastAsia="黑体"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firstLine="0" w:left="0"/>
      </w:pPr>
      <w:rPr>
        <w:rFonts w:ascii="黑体" w:hAnsi="黑体" w:eastAsia="黑体"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firstLine="400" w:left="0"/>
      </w:pPr>
      <w:rPr>
        <w:rFonts w:ascii="黑体" w:hAnsi="黑体" w:eastAsia="黑体"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0"/>
        </w:tabs>
        <w:ind w:firstLine="402" w:left="0"/>
      </w:pPr>
      <w:rPr>
        <w:rFonts w:ascii="黑体" w:hAnsi="黑体" w:eastAsia="黑体" w:hint="eastAsia"/>
      </w:rPr>
    </w:lvl>
    <w:lvl w:ilvl="4" w:tentative="0">
      <w:start w:val="1"/>
      <w:numFmt w:val="none"/>
      <w:pStyle w:val="7"/>
      <w:suff w:val="nothing"/>
      <w:lvlText w:val="%5"/>
      <w:lvlJc w:val="left"/>
      <w:pPr>
        <w:tabs>
          <w:tab w:val="left" w:pos="0"/>
        </w:tabs>
        <w:ind w:firstLine="402" w:left="0"/>
      </w:pPr>
      <w:rPr>
        <w:rFonts w:ascii="黑体" w:hAnsi="黑体" w:eastAsia="黑体"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firstLine="402" w:left="0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firstLine="402" w:left="0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firstLine="402" w:left="0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firstLine="402" w:left="0"/>
      </w:pPr>
      <w:rPr>
        <w:rFonts w:hint="eastAsia"/>
      </w:rPr>
    </w:lvl>
  </w:abstractNum>
  <w:abstractNum w:abstractNumId="1">
    <w:nsid w:val="2B213795"/>
    <w:multiLevelType w:val="singleLevel"/>
    <w:tmpl w:val="2B21379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299078E7"/>
    <w:rsid w:val="013620DB"/>
    <w:rsid w:val="189B7335"/>
    <w:rsid w:val="1BCA3249"/>
    <w:rsid w:val="267404C2"/>
    <w:rsid w:val="299078E7"/>
    <w:rsid w:val="37873D7A"/>
    <w:rsid w:val="37AF49A5"/>
    <w:rsid w:val="3BD117F8"/>
    <w:rsid w:val="3F9A1950"/>
    <w:rsid w:val="46DC552F"/>
    <w:rsid w:val="60150D5F"/>
    <w:rsid w:val="607071A1"/>
    <w:rsid w:val="6592787A"/>
    <w:rsid w:val="71342BCF"/>
    <w:rsid w:val="7363081F"/>
    <w:rsid w:val="779F1576"/>
    <w:rsid w:val="797A6448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 w:semiHidden="0" w:unhideWhenUsed="0"/>
    <w:lsdException w:name="Block Text" w:semiHidden="0" w:unhideWhenUsed="0"/>
    <w:lsdException w:name="Body Text" w:semiHidden="0" w:unhideWhenUsed="0"/>
    <w:lsdException w:name="Body Text 2" w:semiHidden="0" w:unhideWhenUsed="0"/>
    <w:lsdException w:name="Body Text 3" w:semiHidden="0" w:unhideWhenUsed="0"/>
    <w:lsdException w:name="Body Text First Indent" w:semiHidden="0" w:unhideWhenUsed="0"/>
    <w:lsdException w:name="Body Text First Indent 2" w:semiHidden="0" w:unhideWhenUsed="0"/>
    <w:lsdException w:name="Body Text Indent" w:semiHidden="0" w:unhideWhenUsed="0"/>
    <w:lsdException w:name="Body Text Indent 2" w:semiHidden="0" w:unhideWhenUsed="0"/>
    <w:lsdException w:name="Body Text Indent 3" w:semiHidden="0" w:unhideWhenUsed="0"/>
    <w:lsdException w:name="Closing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 w:unhideWhenUsed="0"/>
    <w:lsdException w:name="Document Map" w:semiHidden="0" w:unhideWhenUsed="0"/>
    <w:lsdException w:name="E-mail Signature" w:semiHidden="0" w:unhideWhenUsed="0"/>
    <w:lsdException w:name="Emphasis" w:semiHidden="0" w:unhideWhenUsed="0"/>
    <w:lsdException w:name="FollowedHyperlink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Hyperlink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List Number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 w:semiHidden="0" w:unhideWhenUsed="0"/>
    <w:lsdException w:name="Normal" w:semiHidden="0" w:unhideWhenUsed="0"/>
    <w:lsdException w:name="Normal (Web)" w:semiHidden="0" w:unhideWhenUsed="0"/>
    <w:lsdException w:name="Normal Indent" w:semiHidden="0" w:unhideWhenUsed="0"/>
    <w:lsdException w:name="Normal Table" w:unhideWhenUsed="0"/>
    <w:lsdException w:name="Note Heading" w:semiHidden="0" w:unhideWhenUsed="0"/>
    <w:lsdException w:name="Plain Text" w:semiHidden="0" w:unhideWhenUsed="0"/>
    <w:lsdException w:name="Salutation" w:semiHidden="0" w:unhideWhenUsed="0"/>
    <w:lsdException w:name="Signature" w:semiHidden="0" w:unhideWhenUsed="0"/>
    <w:lsdException w:name="Strong" w:semiHidden="0" w:unhideWhenUsed="0"/>
    <w:lsdException w:name="Subtitle" w:semiHidden="0" w:unhideWhenUsed="0"/>
    <w:lsdException w:name="Table 3D effects 1" w:semiHidden="0" w:unhideWhenUsed="0"/>
    <w:lsdException w:name="Table 3D effects 2" w:semiHidden="0" w:unhideWhenUsed="0"/>
    <w:lsdException w:name="Table 3D effects 3" w:semiHidden="0" w:unhideWhenUsed="0"/>
    <w:lsdException w:name="Table Classic 1" w:semiHidden="0" w:unhideWhenUsed="0"/>
    <w:lsdException w:name="Table Classic 2" w:semiHidden="0" w:unhideWhenUsed="0"/>
    <w:lsdException w:name="Table Classic 3" w:semiHidden="0" w:unhideWhenUsed="0"/>
    <w:lsdException w:name="Table Classic 4" w:semiHidden="0" w:unhideWhenUsed="0"/>
    <w:lsdException w:name="Table Colorful 1" w:semiHidden="0" w:unhideWhenUsed="0"/>
    <w:lsdException w:name="Table Colorful 2" w:semiHidden="0" w:unhideWhenUsed="0"/>
    <w:lsdException w:name="Table Colorful 3" w:semiHidden="0" w:unhideWhenUsed="0"/>
    <w:lsdException w:name="Table Columns 1" w:semiHidden="0" w:unhideWhenUsed="0"/>
    <w:lsdException w:name="Table Columns 2" w:semiHidden="0" w:unhideWhenUsed="0"/>
    <w:lsdException w:name="Table Columns 3" w:semiHidden="0" w:unhideWhenUsed="0"/>
    <w:lsdException w:name="Table Columns 4" w:semiHidden="0" w:unhideWhenUsed="0"/>
    <w:lsdException w:name="Table Columns 5" w:semiHidden="0" w:unhideWhenUsed="0"/>
    <w:lsdException w:name="Table Contemporary" w:semiHidden="0" w:unhideWhenUsed="0"/>
    <w:lsdException w:name="Table Elegant" w:semiHidden="0" w:unhideWhenUsed="0"/>
    <w:lsdException w:name="Table Grid" w:semiHidden="0" w:unhideWhenUsed="0"/>
    <w:lsdException w:name="Table Grid 1" w:semiHidden="0" w:unhideWhenUsed="0"/>
    <w:lsdException w:name="Table Grid 2" w:semiHidden="0" w:unhideWhenUsed="0"/>
    <w:lsdException w:name="Table Grid 3" w:semiHidden="0" w:unhideWhenUsed="0"/>
    <w:lsdException w:name="Table Grid 4" w:semiHidden="0" w:unhideWhenUsed="0"/>
    <w:lsdException w:name="Table Grid 5" w:semiHidden="0" w:unhideWhenUsed="0"/>
    <w:lsdException w:name="Table Grid 6" w:semiHidden="0" w:unhideWhenUsed="0"/>
    <w:lsdException w:name="Table Grid 7" w:semiHidden="0" w:unhideWhenUsed="0"/>
    <w:lsdException w:name="Table Grid 8" w:semiHidden="0" w:unhideWhenUsed="0"/>
    <w:lsdException w:name="Table List 1" w:semiHidden="0" w:unhideWhenUsed="0"/>
    <w:lsdException w:name="Table List 2" w:semiHidden="0" w:unhideWhenUsed="0"/>
    <w:lsdException w:name="Table List 3" w:semiHidden="0" w:unhideWhenUsed="0"/>
    <w:lsdException w:name="Table List 4" w:semiHidden="0" w:unhideWhenUsed="0"/>
    <w:lsdException w:name="Table List 5" w:semiHidden="0" w:unhideWhenUsed="0"/>
    <w:lsdException w:name="Table List 6" w:semiHidden="0" w:unhideWhenUsed="0"/>
    <w:lsdException w:name="Table List 7" w:semiHidden="0" w:unhideWhenUsed="0"/>
    <w:lsdException w:name="Table List 8" w:semiHidden="0" w:unhideWhenUsed="0"/>
    <w:lsdException w:name="Table Professional" w:semiHidden="0" w:unhideWhenUsed="0"/>
    <w:lsdException w:name="Table Simple 1" w:semiHidden="0" w:unhideWhenUsed="0"/>
    <w:lsdException w:name="Table Simple 2" w:semiHidden="0" w:unhideWhenUsed="0"/>
    <w:lsdException w:name="Table Simple 3" w:semiHidden="0" w:unhideWhenUsed="0"/>
    <w:lsdException w:name="Table Subtle 1" w:semiHidden="0" w:unhideWhenUsed="0"/>
    <w:lsdException w:name="Table Subtle 2" w:semiHidden="0" w:unhideWhenUsed="0"/>
    <w:lsdException w:name="Table Theme" w:semiHidden="0" w:unhideWhenUsed="0"/>
    <w:lsdException w:name="Table Web 1" w:semiHidden="0" w:unhideWhenUsed="0"/>
    <w:lsdException w:name="Table Web 2" w:semiHidden="0" w:unhideWhenUsed="0"/>
    <w:lsdException w:name="Table Web 3" w:semiHidden="0" w:unhideWhenUsed="0"/>
    <w:lsdException w:name="Title" w:semiHidden="0" w:unhideWhenUsed="0"/>
    <w:lsdException w:name="annotation reference" w:semiHidden="0" w:unhideWhenUsed="0"/>
    <w:lsdException w:name="annotation subject" w:semiHidden="0" w:unhideWhenUsed="0"/>
    <w:lsdException w:name="annotation text" w:semiHidden="0" w:unhideWhenUsed="0"/>
    <w:lsdException w:name="caption"/>
    <w:lsdException w:name="endnote reference" w:semiHidden="0" w:unhideWhenUsed="0"/>
    <w:lsdException w:name="endnote text" w:semiHidden="0" w:unhideWhenUsed="0"/>
    <w:lsdException w:name="envelope address" w:semiHidden="0" w:unhideWhenUsed="0"/>
    <w:lsdException w:name="envelope return" w:semiHidden="0" w:unhideWhenUsed="0"/>
    <w:lsdException w:name="footer" w:semiHidden="0" w:unhideWhenUsed="0"/>
    <w:lsdException w:name="footnote reference" w:semiHidden="0" w:unhideWhenUsed="0"/>
    <w:lsdException w:name="footnote text" w:semiHidden="0" w:unhideWhenUsed="0"/>
    <w:lsdException w:name="header" w:semiHidden="0" w:unhideWhenUsed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index heading" w:semiHidden="0" w:unhideWhenUsed="0"/>
    <w:lsdException w:name="line number" w:semiHidden="0" w:unhideWhenUsed="0"/>
    <w:lsdException w:name="macro" w:semiHidden="0" w:unhideWhenUsed="0"/>
    <w:lsdException w:name="page number" w:semiHidden="0" w:unhideWhenUsed="0"/>
    <w:lsdException w:name="table of authorities" w:semiHidden="0" w:unhideWhenUsed="0"/>
    <w:lsdException w:name="table of figures" w:semiHidden="0" w:unhideWhenUsed="0"/>
    <w:lsdException w:name="toa heading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</w:latentStyles>
  <w:style w:type="paragraph" w:styleId="1" w:default="1">
    <w:name w:val="Normal"/>
    <w:uiPriority w:val="0"/>
    <w:qFormat/>
    <w:pPr>
      <w:widowControl w:val="0"/>
      <w:jc w:val="both"/>
      <w:spacing w:line="560" w:lineRule="exact"/>
      <w:ind w:firstLine="880" w:firstLineChars="200"/>
    </w:pPr>
    <w:rPr>
      <w:sz w:val="32"/>
      <w:lang w:val="en-US" w:eastAsia="zh-CN" w:bidi="ar-SA"/>
      <w:kern w:val="2"/>
      <w:szCs w:val="24"/>
      <w:rFonts w:ascii="黑体" w:hAnsi="黑体" w:eastAsia="仿宋_GB2312" w:cstheme="minorBidi"/>
    </w:rPr>
  </w:style>
  <w:style w:type="paragraph" w:styleId="2">
    <w:name w:val="heading 1"/>
    <w:uiPriority w:val="0"/>
    <w:qFormat/>
    <w:pPr>
      <w:keepNext w:val="1"/>
      <w:keepLines w:val="1"/>
      <w:jc w:val="both"/>
      <w:outlineLvl w:val="0"/>
      <w:numPr>
        <w:ilvl w:val="0"/>
        <w:numId w:val="1"/>
      </w:numPr>
      <w:spacing w:line="560" w:lineRule="exact"/>
      <w:ind w:firstLine="880" w:firstLineChars="200"/>
    </w:pPr>
    <w:rPr>
      <w:sz w:val="32"/>
      <w:lang w:val="en-US" w:eastAsia="zh-CN" w:bidi="ar-SA"/>
      <w:bCs/>
      <w:kern w:val="44"/>
      <w:szCs w:val="18"/>
      <w:rFonts w:eastAsia="黑体" w:asciiTheme="majorEastAsia" w:hAnsiTheme="majorEastAsia" w:cstheme="minorBidi"/>
    </w:rPr>
  </w:style>
  <w:style w:type="paragraph" w:styleId="4">
    <w:name w:val="heading 2"/>
    <w:uiPriority w:val="0"/>
    <w:semiHidden/>
    <w:unhideWhenUsed/>
    <w:qFormat/>
    <w:pPr>
      <w:jc w:val="both"/>
      <w:outlineLvl w:val="1"/>
      <w:numPr>
        <w:ilvl w:val="1"/>
        <w:numId w:val="1"/>
      </w:numPr>
      <w:spacing w:line="560" w:lineRule="exact"/>
      <w:ind w:firstLine="880" w:firstLineChars="200" w:left="0"/>
    </w:pPr>
    <w:rPr>
      <w:sz w:val="32"/>
      <w:lang w:val="en-US" w:eastAsia="zh-CN" w:bidi="ar-SA"/>
      <w:kern w:val="2"/>
      <w:rFonts w:ascii="Arial" w:hAnsi="Arial" w:eastAsia="楷体_GB2312" w:cstheme="minorBidi"/>
    </w:rPr>
  </w:style>
  <w:style w:type="paragraph" w:styleId="5">
    <w:name w:val="heading 3"/>
    <w:uiPriority w:val="0"/>
    <w:semiHidden/>
    <w:unhideWhenUsed/>
    <w:qFormat/>
    <w:pPr>
      <w:jc w:val="both"/>
      <w:outlineLvl w:val="2"/>
      <w:numPr>
        <w:ilvl w:val="2"/>
        <w:numId w:val="1"/>
      </w:numPr>
      <w:tabs>
        <w:tab w:val="left" w:pos="312"/>
        <w:tab w:val="clear" w:pos="0"/>
      </w:tabs>
      <w:spacing w:line="560" w:lineRule="exact"/>
      <w:ind w:firstLine="400" w:firstLineChars="0" w:left="0"/>
    </w:pPr>
    <w:rPr>
      <w:b w:val="1"/>
      <w:sz w:val="32"/>
      <w:lang w:val="en-US" w:eastAsia="zh-CN" w:bidi="ar-SA"/>
      <w:kern w:val="2"/>
      <w:szCs w:val="30"/>
      <w:rFonts w:ascii="Arial" w:hAnsi="Arial" w:eastAsia="仿宋_GB2312" w:cstheme="minorBidi"/>
    </w:rPr>
  </w:style>
  <w:style w:type="paragraph" w:styleId="6">
    <w:name w:val="heading 4"/>
    <w:uiPriority w:val="0"/>
    <w:semiHidden/>
    <w:unhideWhenUsed/>
    <w:qFormat/>
    <w:pPr>
      <w:jc w:val="both"/>
      <w:outlineLvl w:val="3"/>
      <w:numPr>
        <w:ilvl w:val="3"/>
        <w:numId w:val="1"/>
      </w:numPr>
      <w:spacing w:line="560" w:lineRule="exact"/>
      <w:ind w:firstLine="402" w:firstLineChars="0" w:left="0"/>
    </w:pPr>
    <w:rPr>
      <w:sz w:val="32"/>
      <w:lang w:val="en-US" w:eastAsia="zh-CN" w:bidi="ar-SA"/>
      <w:rFonts w:ascii="Arial" w:hAnsi="Arial" w:eastAsia="仿宋_GB2312" w:cstheme="minorBidi"/>
    </w:rPr>
  </w:style>
  <w:style w:type="paragraph" w:styleId="7">
    <w:name w:val="heading 5"/>
    <w:basedOn w:val="1"/>
    <w:uiPriority w:val="0"/>
    <w:semiHidden/>
    <w:unhideWhenUsed/>
    <w:qFormat/>
    <w:pPr>
      <w:keepNext w:val="1"/>
      <w:keepLines w:val="1"/>
      <w:outlineLvl w:val="4"/>
      <w:numPr>
        <w:ilvl w:val="4"/>
        <w:numId w:val="1"/>
      </w:numPr>
      <w:spacing w:after="290" w:afterLines="0" w:afterAutospacing="0" w:before="280" w:beforeLines="0" w:beforeAutospacing="0" w:line="372" w:lineRule="auto"/>
      <w:ind w:firstLine="402" w:firstLineChars="0"/>
    </w:pPr>
    <w:rPr>
      <w:b w:val="1"/>
      <w:sz w:val="28"/>
    </w:rPr>
  </w:style>
  <w:style w:type="paragraph" w:styleId="8">
    <w:name w:val="heading 6"/>
    <w:basedOn w:val="1"/>
    <w:uiPriority w:val="0"/>
    <w:semiHidden/>
    <w:unhideWhenUsed/>
    <w:qFormat/>
    <w:pPr>
      <w:keepNext w:val="1"/>
      <w:keepLines w:val="1"/>
      <w:outlineLvl w:val="5"/>
      <w:numPr>
        <w:ilvl w:val="5"/>
        <w:numId w:val="1"/>
      </w:numPr>
      <w:spacing w:after="64" w:afterLines="0" w:afterAutospacing="0" w:before="240" w:beforeLines="0" w:beforeAutospacing="0" w:line="317" w:lineRule="auto"/>
      <w:ind w:firstLine="402" w:firstLineChars="0"/>
    </w:pPr>
    <w:rPr>
      <w:b w:val="1"/>
      <w:sz w:val="24"/>
      <w:rFonts w:ascii="Arial" w:hAnsi="Arial" w:eastAsia="黑体"/>
    </w:rPr>
  </w:style>
  <w:style w:type="paragraph" w:styleId="9">
    <w:name w:val="heading 7"/>
    <w:basedOn w:val="1"/>
    <w:uiPriority w:val="0"/>
    <w:semiHidden/>
    <w:unhideWhenUsed/>
    <w:qFormat/>
    <w:pPr>
      <w:keepNext w:val="1"/>
      <w:keepLines w:val="1"/>
      <w:outlineLvl w:val="6"/>
      <w:numPr>
        <w:ilvl w:val="6"/>
        <w:numId w:val="1"/>
      </w:numPr>
      <w:spacing w:after="64" w:afterLines="0" w:afterAutospacing="0" w:before="240" w:beforeLines="0" w:beforeAutospacing="0" w:line="317" w:lineRule="auto"/>
      <w:ind w:firstLine="402" w:firstLineChars="0"/>
    </w:pPr>
    <w:rPr>
      <w:b w:val="1"/>
      <w:sz w:val="24"/>
    </w:rPr>
  </w:style>
  <w:style w:type="paragraph" w:styleId="10">
    <w:name w:val="heading 8"/>
    <w:basedOn w:val="1"/>
    <w:uiPriority w:val="0"/>
    <w:semiHidden/>
    <w:unhideWhenUsed/>
    <w:qFormat/>
    <w:pPr>
      <w:keepNext w:val="1"/>
      <w:keepLines w:val="1"/>
      <w:outlineLvl w:val="7"/>
      <w:numPr>
        <w:ilvl w:val="7"/>
        <w:numId w:val="1"/>
      </w:numPr>
      <w:spacing w:after="64" w:afterLines="0" w:afterAutospacing="0" w:before="240" w:beforeLines="0" w:beforeAutospacing="0" w:line="317" w:lineRule="auto"/>
      <w:ind w:firstLine="402" w:firstLineChars="0"/>
    </w:pPr>
    <w:rPr>
      <w:sz w:val="24"/>
      <w:rFonts w:ascii="Arial" w:hAnsi="Arial" w:eastAsia="黑体"/>
    </w:rPr>
  </w:style>
  <w:style w:type="paragraph" w:styleId="11">
    <w:name w:val="heading 9"/>
    <w:basedOn w:val="1"/>
    <w:uiPriority w:val="0"/>
    <w:semiHidden/>
    <w:unhideWhenUsed/>
    <w:qFormat/>
    <w:pPr>
      <w:keepNext w:val="1"/>
      <w:keepLines w:val="1"/>
      <w:outlineLvl w:val="8"/>
      <w:numPr>
        <w:ilvl w:val="8"/>
        <w:numId w:val="1"/>
      </w:numPr>
      <w:spacing w:after="64" w:afterLines="0" w:afterAutospacing="0" w:before="240" w:beforeLines="0" w:beforeAutospacing="0" w:line="317" w:lineRule="auto"/>
      <w:ind w:firstLine="402" w:firstLineChars="0"/>
    </w:pPr>
    <w:rPr>
      <w:sz w:val="21"/>
      <w:rFonts w:ascii="Arial" w:hAnsi="Arial" w:eastAsia="黑体"/>
    </w:rPr>
  </w:style>
  <w:style w:type="character" w:styleId="14" w:default="1">
    <w:name w:val="Default Paragraph Font"/>
    <w:uiPriority w:val="0"/>
    <w:semiHidden/>
    <w:qFormat/>
  </w:style>
  <w:style w:type="table" w:styleId="13" w:default="1">
    <w:name w:val="Normal Table"/>
    <w:uiPriority w:val="0"/>
    <w:semiHidden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3">
    <w:name w:val="Body Text"/>
    <w:basedOn w:val="1"/>
    <w:uiPriority w:val="0"/>
    <w:qFormat/>
    <w:pPr>
      <w:spacing w:after="120" w:afterLines="0" w:afterAutospacing="0"/>
    </w:pPr>
  </w:style>
  <w:style w:type="paragraph" w:styleId="12">
    <w:name w:val="Normal (Web)"/>
    <w:basedOn w:val="1"/>
    <w:uiPriority w:val="0"/>
    <w:qFormat/>
    <w:pPr>
      <w:jc w:val="left"/>
      <w:spacing w:after="0" w:afterAutospacing="1" w:before="0" w:beforeAutospacing="1"/>
      <w:ind w:left="0" w:right="0"/>
    </w:pPr>
    <w:rPr>
      <w:sz w:val="24"/>
      <w:lang w:val="en-US" w:eastAsia="zh-CN" w:bidi="ar"/>
      <w:kern w:val="0"/>
    </w:r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numbering" Target="numbering.xml" /><Relationship Id="rId5" Type="http://schemas.openxmlformats.org/officeDocument/2006/relationships/theme" Target="theme/theme1.xml" /><Relationship Id="rId3" Type="http://schemas.openxmlformats.org/officeDocument/2006/relationships/endnotes" Target="endnotes.xml" /><Relationship Id="rId2" Type="http://schemas.openxmlformats.org/officeDocument/2006/relationships/footnotes" Target="footnotes.xml" /><Relationship Id="rId1" Type="http://schemas.openxmlformats.org/officeDocument/2006/relationships/settings" Target="settings.xml" /><Relationship Id="rId4" Type="http://schemas.openxmlformats.org/officeDocument/2006/relationships/fontTable" Target="fontTable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a:dist="25400" a:dir="5400000" a:sy="-100000" a:endA="300" a:endPos="40000" a:stA="50000" a: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</TotalTime>
  <Pages>1</Pages>
  <Words>270</Words>
  <Characters>325</Characters>
  <Application>WPS Office_12.1.0.20305_F1E327BC-269C-435d-A152-05C5408002CA</Application>
  <DocSecurity>0</DocSecurity>
  <Lines>0</Lines>
  <Paragraphs>0</Paragraphs>
  <ScaleCrop>false</ScaleCrop>
  <Company/>
  <LinksUpToDate>false</LinksUpToDate>
  <CharactersWithSpaces>398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天亮说晚安</dc:creator>
  <cp:keywords/>
  <dc:description/>
  <cp:lastModifiedBy>Administrator</cp:lastModifiedBy>
  <cp:revision>1</cp:revision>
  <dcterms:created xsi:type="dcterms:W3CDTF">2025-03-20T08:54:00Z</dcterms:created>
  <dcterms:modified xsi:type="dcterms:W3CDTF">2025-03-21T08:09:20Z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2052-12.1.0.20305</vt:lpwstr>
  </property>
  <property fmtid="{D5CDD505-2E9C-101B-9397-08002B2CF9AE}" pid="3" name="ICV">
    <vt:lpwstr>5A7EE10B7164462A9960D8F33C0A07E8_13</vt:lpwstr>
  </property>
  <property fmtid="{D5CDD505-2E9C-101B-9397-08002B2CF9AE}" pid="4" name="KSOTemplateDocerSaveRecord">
    <vt:lpwstr>eyJoZGlkIjoiNTg3MjdiYjE0OWQwMzdiYmYzNzU5OTY5NjhhNTkyYjgifQ==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8F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陕州区王家后乡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  <w:t>国土空间总体规划（2021—2035年）草案公示</w:t>
      </w:r>
    </w:p>
    <w:p w14:paraId="2ADC8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</w:rPr>
      </w:pPr>
    </w:p>
    <w:p w14:paraId="1C135052">
      <w:pPr>
        <w:bidi w:val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为进一步凝聚共识，全面落实“开门编规划”的工作要求，坚持</w:t>
      </w:r>
      <w:r>
        <w:rPr>
          <w:rFonts w:hint="eastAsia" w:ascii="仿宋_GB2312" w:hAnsi="仿宋_GB2312" w:eastAsia="仿宋_GB2312" w:cs="仿宋_GB2312"/>
          <w:highlight w:val="none"/>
        </w:rPr>
        <w:t>“</w:t>
      </w:r>
      <w:r>
        <w:rPr>
          <w:rFonts w:hint="eastAsia" w:ascii="仿宋_GB2312" w:hAnsi="仿宋_GB2312" w:cs="仿宋_GB2312"/>
          <w:highlight w:val="none"/>
          <w:lang w:val="en-US" w:eastAsia="zh-CN"/>
        </w:rPr>
        <w:t>以人为本，注重品质</w:t>
      </w:r>
      <w:r>
        <w:rPr>
          <w:rFonts w:hint="eastAsia" w:ascii="仿宋_GB2312" w:hAnsi="仿宋_GB2312" w:eastAsia="仿宋_GB2312" w:cs="仿宋_GB2312"/>
          <w:highlight w:val="none"/>
        </w:rPr>
        <w:t>”</w:t>
      </w:r>
      <w:r>
        <w:rPr>
          <w:rFonts w:hint="eastAsia" w:ascii="仿宋_GB2312" w:hAnsi="仿宋_GB2312" w:eastAsia="仿宋_GB2312" w:cs="仿宋_GB2312"/>
        </w:rPr>
        <w:t>理念，现将《三门峡市</w:t>
      </w:r>
      <w:r>
        <w:rPr>
          <w:rFonts w:hint="eastAsia" w:ascii="仿宋_GB2312" w:hAnsi="仿宋_GB2312" w:cs="仿宋_GB2312"/>
          <w:lang w:val="en-US" w:eastAsia="zh-CN"/>
        </w:rPr>
        <w:t>陕州区王家后乡</w:t>
      </w:r>
      <w:r>
        <w:rPr>
          <w:rFonts w:hint="eastAsia" w:ascii="仿宋_GB2312" w:hAnsi="仿宋_GB2312" w:eastAsia="仿宋_GB2312" w:cs="仿宋_GB2312"/>
        </w:rPr>
        <w:t>国土空间总体规划（2021—2035年）（草案）》进行公示，诚挚邀请广大</w:t>
      </w:r>
      <w:r>
        <w:rPr>
          <w:rFonts w:hint="eastAsia" w:ascii="仿宋_GB2312" w:hAnsi="仿宋_GB2312" w:cs="仿宋_GB2312"/>
          <w:lang w:val="en-US" w:eastAsia="zh-CN"/>
        </w:rPr>
        <w:t>居民</w:t>
      </w:r>
      <w:r>
        <w:rPr>
          <w:rFonts w:hint="eastAsia" w:ascii="仿宋_GB2312" w:hAnsi="仿宋_GB2312" w:eastAsia="仿宋_GB2312" w:cs="仿宋_GB2312"/>
        </w:rPr>
        <w:t>朋友和社会各界提出宝贵意见。</w:t>
      </w:r>
    </w:p>
    <w:p w14:paraId="387DE824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公示时间</w:t>
      </w:r>
    </w:p>
    <w:p w14:paraId="018D6B22">
      <w:pPr>
        <w:bidi w:val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2025年3月24日至2025年4月22日(30天)</w:t>
      </w:r>
    </w:p>
    <w:p w14:paraId="0A95695D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公示方式</w:t>
      </w:r>
    </w:p>
    <w:p w14:paraId="3AD3AA86">
      <w:pPr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陕州区人民政府（www.shanzhou.gov.cn）；</w:t>
      </w:r>
    </w:p>
    <w:p w14:paraId="3243E6BE">
      <w:pPr>
        <w:numPr>
          <w:ilvl w:val="0"/>
          <w:numId w:val="2"/>
        </w:numPr>
        <w:bidi w:val="0"/>
        <w:ind w:left="0" w:leftChars="0"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三门峡市</w:t>
      </w:r>
      <w:r>
        <w:rPr>
          <w:rFonts w:hint="eastAsia" w:ascii="仿宋_GB2312" w:hAnsi="仿宋_GB2312" w:cs="仿宋_GB2312"/>
          <w:lang w:val="en-US" w:eastAsia="zh-CN"/>
        </w:rPr>
        <w:t>人民日报；</w:t>
      </w:r>
    </w:p>
    <w:p w14:paraId="339C401B">
      <w:pPr>
        <w:numPr>
          <w:ilvl w:val="0"/>
          <w:numId w:val="2"/>
        </w:numPr>
        <w:bidi w:val="0"/>
        <w:ind w:left="0" w:leftChars="0" w:firstLine="640" w:firstLineChars="2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陕州区王家后乡人民政府公示公告栏。</w:t>
      </w:r>
    </w:p>
    <w:p w14:paraId="27BAF34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公众意见提交途径</w:t>
      </w:r>
    </w:p>
    <w:p w14:paraId="19B1B48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电子邮箱：sxwjhdzb2008@163.com（邮件请标注“陕州区</w:t>
      </w:r>
      <w:r>
        <w:rPr>
          <w:rFonts w:hint="eastAsia" w:ascii="仿宋_GB2312" w:hAnsi="仿宋_GB2312" w:cs="仿宋_GB2312"/>
          <w:lang w:val="en-US" w:eastAsia="zh-CN"/>
        </w:rPr>
        <w:t>王家后乡</w:t>
      </w:r>
      <w:r>
        <w:rPr>
          <w:rFonts w:hint="eastAsia"/>
          <w:lang w:val="en-US" w:eastAsia="zh-CN"/>
        </w:rPr>
        <w:t>国土空间总体规划意见建议”字样）</w:t>
      </w:r>
    </w:p>
    <w:p w14:paraId="35E148E9">
      <w:pPr>
        <w:bidi w:val="0"/>
        <w:rPr>
          <w:rFonts w:hint="eastAsia"/>
          <w:highlight w:val="none"/>
        </w:rPr>
      </w:pPr>
      <w:r>
        <w:rPr>
          <w:rFonts w:hint="eastAsia"/>
          <w:lang w:val="en-US" w:eastAsia="zh-CN"/>
        </w:rPr>
        <w:t>邮寄地址：</w:t>
      </w:r>
      <w:r>
        <w:rPr>
          <w:rFonts w:hint="eastAsia"/>
          <w:highlight w:val="none"/>
          <w:lang w:val="en-US" w:eastAsia="zh-CN"/>
        </w:rPr>
        <w:t>陕州区王家后乡人民政府</w:t>
      </w:r>
    </w:p>
    <w:p w14:paraId="120E1546">
      <w:pPr>
        <w:bidi w:val="0"/>
        <w:rPr>
          <w:rFonts w:hint="default" w:ascii="仿宋_GB2312" w:hAnsi="仿宋_GB2312" w:eastAsia="仿宋_GB2312" w:cs="仿宋_GB231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</w:rPr>
        <w:t>联系电话：</w:t>
      </w:r>
      <w:r>
        <w:rPr>
          <w:rFonts w:hint="eastAsia" w:ascii="仿宋_GB2312" w:hAnsi="仿宋_GB2312" w:cs="仿宋_GB2312"/>
          <w:lang w:val="en-US" w:eastAsia="zh-CN"/>
        </w:rPr>
        <w:t>0398-3466001</w:t>
      </w:r>
    </w:p>
    <w:p w14:paraId="77A9A08B">
      <w:pPr>
        <w:bidi w:val="0"/>
        <w:jc w:val="center"/>
        <w:rPr>
          <w:rFonts w:hint="eastAsia" w:ascii="仿宋_GB2312" w:hAnsi="仿宋_GB2312" w:cs="仿宋_GB2312"/>
          <w:lang w:val="en-US" w:eastAsia="zh-CN"/>
        </w:rPr>
      </w:pPr>
    </w:p>
    <w:p w14:paraId="42A5C6E4">
      <w:pPr>
        <w:bidi w:val="0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cs="仿宋_GB2312"/>
          <w:lang w:val="en-US" w:eastAsia="zh-CN"/>
        </w:rPr>
        <w:t xml:space="preserve">                           陕州区王家后乡人民政府</w:t>
      </w:r>
    </w:p>
    <w:p w14:paraId="785451A6">
      <w:pPr>
        <w:bidi w:val="0"/>
        <w:ind w:left="0" w:leftChars="0" w:firstLine="0" w:firstLineChars="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      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                                       202</w:t>
      </w:r>
      <w:r>
        <w:rPr>
          <w:rFonts w:hint="eastAsia" w:ascii="仿宋_GB2312" w:hAnsi="仿宋_GB2312" w:cs="仿宋_GB2312"/>
          <w:lang w:val="en-US" w:eastAsia="zh-CN"/>
        </w:rPr>
        <w:t>5年3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cs="仿宋_GB2312"/>
          <w:lang w:val="en-US" w:eastAsia="zh-CN"/>
        </w:rPr>
        <w:t xml:space="preserve">24 </w:t>
      </w:r>
      <w:r>
        <w:rPr>
          <w:rFonts w:hint="eastAsia" w:ascii="仿宋_GB2312" w:hAnsi="仿宋_GB2312" w:eastAsia="仿宋_GB2312" w:cs="仿宋_GB2312"/>
        </w:rPr>
        <w:t>日</w:t>
      </w:r>
    </w:p>
    <w:p w14:paraId="7D59BCBB">
      <w:pPr>
        <w:bidi w:val="0"/>
        <w:rPr>
          <w:rFonts w:hint="eastAsi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tbak/modified.xml>Mon Mar 24 09:08:45 2025
save:Mon Mar 24 09:09:00 2025

</file>