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6" w:rsidRDefault="00446150">
      <w:pPr>
        <w:pStyle w:val="ae"/>
        <w:spacing w:line="600" w:lineRule="exact"/>
        <w:jc w:val="left"/>
        <w:rPr>
          <w:rFonts w:ascii="Times New Roman" w:hAnsi="Times New Roman"/>
        </w:rPr>
      </w:pPr>
      <w:r>
        <w:rPr>
          <w:rFonts w:ascii="Times New Roman" w:eastAsia="华文仿宋" w:hAnsi="Times New Roman"/>
          <w:color w:val="000000"/>
          <w:sz w:val="32"/>
          <w:szCs w:val="32"/>
        </w:rPr>
        <w:t xml:space="preserve">   </w:t>
      </w:r>
    </w:p>
    <w:p w:rsidR="001C08E6" w:rsidRDefault="001C08E6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1C08E6" w:rsidRDefault="001C08E6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1C08E6" w:rsidRDefault="001C08E6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</w:p>
    <w:p w:rsidR="001C08E6" w:rsidRDefault="001C08E6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</w:p>
    <w:p w:rsidR="001C08E6" w:rsidRDefault="001C08E6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</w:p>
    <w:p w:rsidR="001C08E6" w:rsidRDefault="001C08E6">
      <w:pPr>
        <w:spacing w:line="48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</w:p>
    <w:p w:rsidR="001C08E6" w:rsidRDefault="00446150">
      <w:pPr>
        <w:pStyle w:val="20"/>
        <w:spacing w:after="0" w:line="600" w:lineRule="exact"/>
        <w:ind w:leftChars="0" w:left="0" w:firstLine="0"/>
        <w:jc w:val="center"/>
        <w:rPr>
          <w:rFonts w:eastAsia="文星仿宋" w:cs="文星仿宋"/>
          <w:sz w:val="32"/>
          <w:szCs w:val="32"/>
        </w:rPr>
      </w:pPr>
      <w:r>
        <w:rPr>
          <w:rFonts w:eastAsia="文星仿宋" w:cs="文星仿宋" w:hint="eastAsia"/>
          <w:sz w:val="32"/>
          <w:szCs w:val="32"/>
        </w:rPr>
        <w:t>三陕政</w:t>
      </w:r>
      <w:r>
        <w:rPr>
          <w:rFonts w:eastAsia="文星仿宋" w:cs="文星仿宋" w:hint="eastAsia"/>
          <w:sz w:val="32"/>
          <w:szCs w:val="32"/>
        </w:rPr>
        <w:t>规</w:t>
      </w:r>
      <w:r>
        <w:rPr>
          <w:rFonts w:eastAsia="文星仿宋" w:cs="文星仿宋" w:hint="eastAsia"/>
          <w:sz w:val="32"/>
          <w:szCs w:val="32"/>
        </w:rPr>
        <w:t>〔</w:t>
      </w:r>
      <w:r>
        <w:rPr>
          <w:rFonts w:eastAsia="文星仿宋" w:cs="文星仿宋" w:hint="eastAsia"/>
          <w:sz w:val="32"/>
          <w:szCs w:val="32"/>
        </w:rPr>
        <w:t>202</w:t>
      </w:r>
      <w:r>
        <w:rPr>
          <w:rFonts w:eastAsia="文星仿宋" w:cs="文星仿宋" w:hint="eastAsia"/>
          <w:sz w:val="32"/>
          <w:szCs w:val="32"/>
        </w:rPr>
        <w:t>5</w:t>
      </w:r>
      <w:r>
        <w:rPr>
          <w:rFonts w:eastAsia="文星仿宋" w:cs="文星仿宋" w:hint="eastAsia"/>
          <w:sz w:val="32"/>
          <w:szCs w:val="32"/>
        </w:rPr>
        <w:t>〕</w:t>
      </w:r>
      <w:r>
        <w:rPr>
          <w:rFonts w:eastAsia="文星仿宋" w:cs="文星仿宋" w:hint="eastAsia"/>
          <w:sz w:val="32"/>
          <w:szCs w:val="32"/>
        </w:rPr>
        <w:t>1</w:t>
      </w:r>
      <w:r>
        <w:rPr>
          <w:rFonts w:eastAsia="文星仿宋" w:cs="文星仿宋" w:hint="eastAsia"/>
          <w:sz w:val="32"/>
          <w:szCs w:val="32"/>
        </w:rPr>
        <w:t>号</w:t>
      </w:r>
    </w:p>
    <w:p w:rsidR="001C08E6" w:rsidRDefault="001C08E6">
      <w:pPr>
        <w:spacing w:line="600" w:lineRule="exact"/>
        <w:jc w:val="center"/>
        <w:rPr>
          <w:rFonts w:ascii="Times New Roman" w:eastAsia="文星仿宋" w:hAnsi="Times New Roman" w:cs="文星仿宋"/>
          <w:sz w:val="32"/>
          <w:szCs w:val="32"/>
        </w:rPr>
      </w:pPr>
    </w:p>
    <w:p w:rsidR="001C08E6" w:rsidRDefault="001C08E6">
      <w:pPr>
        <w:spacing w:line="600" w:lineRule="exact"/>
        <w:rPr>
          <w:rFonts w:ascii="Times New Roman" w:eastAsia="文星仿宋" w:hAnsi="Times New Roman" w:cs="文星仿宋"/>
          <w:sz w:val="44"/>
          <w:szCs w:val="44"/>
        </w:rPr>
      </w:pPr>
    </w:p>
    <w:p w:rsidR="001C08E6" w:rsidRDefault="00446150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  <w:r>
        <w:rPr>
          <w:rFonts w:ascii="Times New Roman" w:eastAsia="文星标宋" w:hAnsi="Times New Roman" w:cs="Times New Roman"/>
          <w:sz w:val="44"/>
          <w:szCs w:val="44"/>
        </w:rPr>
        <w:t>三</w:t>
      </w:r>
      <w:r>
        <w:rPr>
          <w:rFonts w:ascii="Times New Roman" w:eastAsia="文星标宋" w:hAnsi="Times New Roman" w:cs="Times New Roman" w:hint="eastAsia"/>
          <w:sz w:val="44"/>
          <w:szCs w:val="44"/>
        </w:rPr>
        <w:t>门峡市陕州区人民政府</w:t>
      </w:r>
    </w:p>
    <w:p w:rsidR="001C08E6" w:rsidRDefault="00446150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  <w:r>
        <w:rPr>
          <w:rFonts w:ascii="Times New Roman" w:eastAsia="文星标宋" w:hAnsi="Times New Roman" w:cs="Times New Roman" w:hint="eastAsia"/>
          <w:sz w:val="44"/>
          <w:szCs w:val="44"/>
        </w:rPr>
        <w:t>关于调整惠民殡葬政策免除基本殡葬服务费的通</w:t>
      </w:r>
      <w:r>
        <w:rPr>
          <w:rFonts w:ascii="Times New Roman" w:eastAsia="文星标宋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文星标宋" w:hAnsi="Times New Roman" w:cs="Times New Roman" w:hint="eastAsia"/>
          <w:sz w:val="44"/>
          <w:szCs w:val="44"/>
        </w:rPr>
        <w:t>知</w:t>
      </w:r>
    </w:p>
    <w:p w:rsidR="001C08E6" w:rsidRDefault="001C08E6">
      <w:pPr>
        <w:pStyle w:val="a0"/>
        <w:ind w:firstLine="280"/>
      </w:pPr>
    </w:p>
    <w:p w:rsidR="001C08E6" w:rsidRDefault="00446150">
      <w:pPr>
        <w:spacing w:line="600" w:lineRule="exact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各乡（镇）人</w:t>
      </w:r>
      <w:r>
        <w:rPr>
          <w:rFonts w:ascii="Times New Roman" w:eastAsia="文星仿宋" w:hAnsi="Times New Roman" w:cs="Times New Roman"/>
          <w:sz w:val="32"/>
          <w:szCs w:val="32"/>
        </w:rPr>
        <w:t>民政府、甘棠街道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办事处</w:t>
      </w:r>
      <w:r>
        <w:rPr>
          <w:rFonts w:ascii="Times New Roman" w:eastAsia="文星仿宋" w:hAnsi="Times New Roman" w:cs="Times New Roman" w:hint="eastAsia"/>
          <w:sz w:val="32"/>
          <w:szCs w:val="32"/>
        </w:rPr>
        <w:t>，区直各单位：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为持续</w:t>
      </w:r>
      <w:r>
        <w:rPr>
          <w:rFonts w:ascii="Times New Roman" w:eastAsia="文星仿宋" w:hAnsi="Times New Roman" w:cs="Times New Roman"/>
          <w:sz w:val="32"/>
          <w:szCs w:val="32"/>
        </w:rPr>
        <w:t>深入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整治殡葬领域群众身边不正之风和腐败问题，进</w:t>
      </w:r>
      <w:r>
        <w:rPr>
          <w:rFonts w:ascii="Times New Roman" w:eastAsia="文星仿宋" w:hAnsi="Times New Roman" w:cs="Times New Roman"/>
          <w:sz w:val="32"/>
          <w:szCs w:val="32"/>
        </w:rPr>
        <w:t>一步落实惠民殡葬政策，切实减轻人民群众负担，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根据《</w:t>
      </w:r>
      <w:r>
        <w:rPr>
          <w:rFonts w:ascii="Times New Roman" w:eastAsia="文星仿宋" w:hAnsi="Times New Roman" w:cs="Times New Roman" w:hint="eastAsia"/>
          <w:sz w:val="32"/>
          <w:szCs w:val="32"/>
        </w:rPr>
        <w:t>中共河南省委办公厅河南省人民政府办公厅关于印发〈</w:t>
      </w:r>
      <w:r>
        <w:rPr>
          <w:rFonts w:ascii="Times New Roman" w:eastAsia="文星仿宋" w:hAnsi="Times New Roman" w:cs="Times New Roman"/>
          <w:sz w:val="32"/>
          <w:szCs w:val="32"/>
        </w:rPr>
        <w:t>河南省推进</w:t>
      </w:r>
      <w:r>
        <w:rPr>
          <w:rFonts w:ascii="Times New Roman" w:eastAsia="文星仿宋" w:hAnsi="Times New Roman" w:cs="Times New Roman" w:hint="eastAsia"/>
          <w:sz w:val="32"/>
          <w:szCs w:val="32"/>
        </w:rPr>
        <w:t>移</w:t>
      </w:r>
      <w:r>
        <w:rPr>
          <w:rFonts w:ascii="Times New Roman" w:eastAsia="文星仿宋" w:hAnsi="Times New Roman" w:cs="Times New Roman"/>
          <w:sz w:val="32"/>
          <w:szCs w:val="32"/>
        </w:rPr>
        <w:t>风易俗倡树文明殡葬新风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实施</w:t>
      </w:r>
      <w:r>
        <w:rPr>
          <w:rFonts w:ascii="Times New Roman" w:eastAsia="文星仿宋" w:hAnsi="Times New Roman" w:cs="Times New Roman"/>
          <w:sz w:val="32"/>
          <w:szCs w:val="32"/>
        </w:rPr>
        <w:t>方案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〉</w:t>
      </w:r>
      <w:r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Times New Roman" w:eastAsia="文星仿宋" w:hAnsi="Times New Roman" w:cs="Times New Roman"/>
          <w:sz w:val="32"/>
          <w:szCs w:val="32"/>
        </w:rPr>
        <w:t>》（豫办〔</w:t>
      </w:r>
      <w:r>
        <w:rPr>
          <w:rFonts w:ascii="Times New Roman" w:eastAsia="文星仿宋" w:hAnsi="Times New Roman" w:cs="Times New Roman"/>
          <w:sz w:val="32"/>
          <w:szCs w:val="32"/>
        </w:rPr>
        <w:t>20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19</w:t>
      </w:r>
      <w:r>
        <w:rPr>
          <w:rFonts w:ascii="Times New Roman" w:eastAsia="文星仿宋" w:hAnsi="Times New Roman" w:cs="Times New Roman"/>
          <w:sz w:val="32"/>
          <w:szCs w:val="32"/>
        </w:rPr>
        <w:t>〕</w:t>
      </w:r>
      <w:r>
        <w:rPr>
          <w:rFonts w:ascii="Times New Roman" w:eastAsia="文星仿宋" w:hAnsi="Times New Roman" w:cs="Times New Roman" w:hint="eastAsia"/>
          <w:sz w:val="32"/>
          <w:szCs w:val="32"/>
        </w:rPr>
        <w:t>18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号</w:t>
      </w:r>
      <w:r>
        <w:rPr>
          <w:rFonts w:ascii="Times New Roman" w:eastAsia="文星仿宋" w:hAnsi="Times New Roman" w:cs="Times New Roman"/>
          <w:sz w:val="32"/>
          <w:szCs w:val="32"/>
        </w:rPr>
        <w:t>）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、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《</w:t>
      </w:r>
      <w:r>
        <w:rPr>
          <w:rFonts w:ascii="Times New Roman" w:eastAsia="文星仿宋" w:hAnsi="Times New Roman" w:cs="Times New Roman" w:hint="eastAsia"/>
          <w:sz w:val="32"/>
          <w:szCs w:val="32"/>
        </w:rPr>
        <w:t>中共三门峡市委办公室三门峡市人民政府办公室关于印发〈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三</w:t>
      </w:r>
      <w:r>
        <w:rPr>
          <w:rFonts w:ascii="Times New Roman" w:eastAsia="文星仿宋" w:hAnsi="Times New Roman" w:cs="Times New Roman"/>
          <w:sz w:val="32"/>
          <w:szCs w:val="32"/>
        </w:rPr>
        <w:t>门峡市推进移风易俗倡树文明殡葬新风实施方案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〉的通知</w:t>
      </w:r>
      <w:r>
        <w:rPr>
          <w:rFonts w:ascii="Times New Roman" w:eastAsia="文星仿宋" w:hAnsi="Times New Roman" w:cs="Times New Roman"/>
          <w:sz w:val="32"/>
          <w:szCs w:val="32"/>
        </w:rPr>
        <w:t>》（三</w:t>
      </w:r>
      <w:r>
        <w:rPr>
          <w:rFonts w:ascii="Times New Roman" w:eastAsia="文星仿宋" w:hAnsi="Times New Roman" w:cs="Times New Roman"/>
          <w:sz w:val="32"/>
          <w:szCs w:val="32"/>
        </w:rPr>
        <w:lastRenderedPageBreak/>
        <w:t>办〔</w:t>
      </w:r>
      <w:r>
        <w:rPr>
          <w:rFonts w:ascii="Times New Roman" w:eastAsia="文星仿宋" w:hAnsi="Times New Roman" w:cs="Times New Roman"/>
          <w:sz w:val="32"/>
          <w:szCs w:val="32"/>
        </w:rPr>
        <w:t>202</w:t>
      </w:r>
      <w:r>
        <w:rPr>
          <w:rFonts w:ascii="Times New Roman" w:eastAsia="文星仿宋" w:hAnsi="Times New Roman" w:cs="Times New Roman" w:hint="eastAsia"/>
          <w:sz w:val="32"/>
          <w:szCs w:val="32"/>
        </w:rPr>
        <w:t>0</w:t>
      </w:r>
      <w:r>
        <w:rPr>
          <w:rFonts w:ascii="Times New Roman" w:eastAsia="文星仿宋" w:hAnsi="Times New Roman" w:cs="Times New Roman"/>
          <w:sz w:val="32"/>
          <w:szCs w:val="32"/>
        </w:rPr>
        <w:t>〕</w:t>
      </w:r>
      <w:r>
        <w:rPr>
          <w:rFonts w:ascii="Times New Roman" w:eastAsia="文星仿宋" w:hAnsi="Times New Roman" w:cs="Times New Roman" w:hint="eastAsia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号</w:t>
      </w:r>
      <w:r>
        <w:rPr>
          <w:rFonts w:ascii="Times New Roman" w:eastAsia="文星仿宋" w:hAnsi="Times New Roman" w:cs="Times New Roman"/>
          <w:sz w:val="32"/>
          <w:szCs w:val="32"/>
        </w:rPr>
        <w:t>）和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《中共陕州区委办公室陕州区人民政府办公室关于印发〈</w:t>
      </w:r>
      <w:r>
        <w:rPr>
          <w:rFonts w:ascii="Times New Roman" w:eastAsia="文星仿宋" w:hAnsi="Times New Roman" w:cs="Times New Roman"/>
          <w:sz w:val="32"/>
          <w:szCs w:val="32"/>
        </w:rPr>
        <w:t>陕州区推</w:t>
      </w:r>
      <w:r>
        <w:rPr>
          <w:rFonts w:ascii="Times New Roman" w:eastAsia="文星仿宋" w:hAnsi="Times New Roman" w:cs="Times New Roman"/>
          <w:sz w:val="32"/>
          <w:szCs w:val="32"/>
        </w:rPr>
        <w:t>进移风易俗倡树文明殡葬新风实施方案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〉</w:t>
      </w:r>
      <w:r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Times New Roman" w:eastAsia="文星仿宋" w:hAnsi="Times New Roman" w:cs="Times New Roman"/>
          <w:sz w:val="32"/>
          <w:szCs w:val="32"/>
        </w:rPr>
        <w:t>》（三陕办〔</w:t>
      </w:r>
      <w:r>
        <w:rPr>
          <w:rFonts w:ascii="Times New Roman" w:eastAsia="文星仿宋" w:hAnsi="Times New Roman" w:cs="Times New Roman"/>
          <w:sz w:val="32"/>
          <w:szCs w:val="32"/>
        </w:rPr>
        <w:t>202</w:t>
      </w:r>
      <w:r>
        <w:rPr>
          <w:rFonts w:ascii="Times New Roman" w:eastAsia="文星仿宋" w:hAnsi="Times New Roman" w:cs="Times New Roman" w:hint="eastAsia"/>
          <w:sz w:val="32"/>
          <w:szCs w:val="32"/>
        </w:rPr>
        <w:t>0</w:t>
      </w:r>
      <w:r>
        <w:rPr>
          <w:rFonts w:ascii="Times New Roman" w:eastAsia="文星仿宋" w:hAnsi="Times New Roman" w:cs="Times New Roman"/>
          <w:sz w:val="32"/>
          <w:szCs w:val="32"/>
        </w:rPr>
        <w:t>〕</w:t>
      </w:r>
      <w:r>
        <w:rPr>
          <w:rFonts w:ascii="Times New Roman" w:eastAsia="文星仿宋" w:hAnsi="Times New Roman" w:cs="Times New Roman"/>
          <w:sz w:val="32"/>
          <w:szCs w:val="32"/>
        </w:rPr>
        <w:t>3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号）精神</w:t>
      </w:r>
      <w:r>
        <w:rPr>
          <w:rFonts w:ascii="Times New Roman" w:eastAsia="文星仿宋" w:hAnsi="Times New Roman" w:cs="Times New Roman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sz w:val="32"/>
          <w:szCs w:val="32"/>
        </w:rPr>
        <w:t>经研究，决定从即日起，调整</w:t>
      </w:r>
      <w:r>
        <w:rPr>
          <w:rFonts w:ascii="Times New Roman" w:eastAsia="文星仿宋" w:hAnsi="Times New Roman" w:cs="Times New Roman"/>
          <w:sz w:val="32"/>
          <w:szCs w:val="32"/>
        </w:rPr>
        <w:t>我区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惠民殡葬</w:t>
      </w:r>
      <w:r>
        <w:rPr>
          <w:rFonts w:ascii="Times New Roman" w:eastAsia="文星仿宋" w:hAnsi="Times New Roman" w:cs="Times New Roman"/>
          <w:sz w:val="32"/>
          <w:szCs w:val="32"/>
        </w:rPr>
        <w:t>政策免除基本殡葬服务费</w:t>
      </w:r>
      <w:r>
        <w:rPr>
          <w:rFonts w:ascii="Times New Roman" w:eastAsia="文星仿宋" w:hAnsi="Times New Roman" w:cs="Times New Roman" w:hint="eastAsia"/>
          <w:sz w:val="32"/>
          <w:szCs w:val="32"/>
        </w:rPr>
        <w:t>。现将有关事宜通知如下：</w:t>
      </w:r>
    </w:p>
    <w:p w:rsidR="001C08E6" w:rsidRDefault="00446150">
      <w:pPr>
        <w:overflowPunct w:val="0"/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一、适用对象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在三门峡市社会事务服务中心（三门峡市殡仪馆）办理殡仪服务及火化事宜的下列人员</w:t>
      </w:r>
      <w:r>
        <w:rPr>
          <w:rFonts w:ascii="Times New Roman" w:eastAsia="文星仿宋" w:hAnsi="Times New Roman" w:cs="Times New Roman" w:hint="eastAsia"/>
          <w:sz w:val="32"/>
          <w:szCs w:val="32"/>
        </w:rPr>
        <w:t>: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（一）户籍在陕州区的城乡所有居民；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（二）在陕州区内缴纳</w:t>
      </w:r>
      <w:r>
        <w:rPr>
          <w:rFonts w:ascii="Times New Roman" w:eastAsia="文星仿宋" w:hAnsi="Times New Roman" w:cs="Times New Roman" w:hint="eastAsia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年以上社会保险费的务工人员</w:t>
      </w:r>
      <w:r>
        <w:rPr>
          <w:rFonts w:ascii="Times New Roman" w:eastAsia="文星仿宋" w:hAnsi="Times New Roman" w:cs="Times New Roman" w:hint="eastAsia"/>
          <w:sz w:val="32"/>
          <w:szCs w:val="32"/>
        </w:rPr>
        <w:t xml:space="preserve">;  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（三）驻陕部队现役军人；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（四）陕州区域内的在校生；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（五）出生后尚未登记户口的婴儿；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（六）社会福利机构收养的人员；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（七）在陕州区党政机关、企事业单位工作的人员；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（八）经公安机关确认的无名、无主遗体；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（九）其他符合条件可免除基本殡葬服务费的人员。</w:t>
      </w:r>
    </w:p>
    <w:p w:rsidR="001C08E6" w:rsidRDefault="00446150">
      <w:pPr>
        <w:overflowPunct w:val="0"/>
        <w:spacing w:line="579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二、补助</w:t>
      </w:r>
      <w:r>
        <w:rPr>
          <w:rFonts w:ascii="黑体" w:eastAsia="黑体" w:hAnsi="黑体" w:cs="黑体"/>
          <w:bCs/>
          <w:sz w:val="32"/>
          <w:szCs w:val="32"/>
        </w:rPr>
        <w:t>项目和标准</w:t>
      </w:r>
    </w:p>
    <w:p w:rsidR="001C08E6" w:rsidRDefault="00446150">
      <w:pPr>
        <w:spacing w:line="600" w:lineRule="exact"/>
        <w:ind w:firstLineChars="200" w:firstLine="616"/>
        <w:rPr>
          <w:rFonts w:ascii="Times New Roman" w:eastAsia="文星仿宋" w:hAnsi="Times New Roman" w:cs="Times New Roman"/>
          <w:spacing w:val="-6"/>
          <w:sz w:val="32"/>
          <w:szCs w:val="32"/>
        </w:rPr>
      </w:pPr>
      <w:r>
        <w:rPr>
          <w:rFonts w:ascii="Times New Roman" w:eastAsia="文星仿宋" w:hAnsi="Times New Roman" w:cs="Times New Roman" w:hint="eastAsia"/>
          <w:spacing w:val="-6"/>
          <w:sz w:val="32"/>
          <w:szCs w:val="32"/>
        </w:rPr>
        <w:t>每具遗体火化补助七项基本殡葬服务费，共计</w:t>
      </w:r>
      <w:r>
        <w:rPr>
          <w:rFonts w:ascii="Times New Roman" w:eastAsia="文星仿宋" w:hAnsi="Times New Roman" w:cs="Times New Roman" w:hint="eastAsia"/>
          <w:spacing w:val="-6"/>
          <w:sz w:val="32"/>
          <w:szCs w:val="32"/>
        </w:rPr>
        <w:t>1200</w:t>
      </w:r>
      <w:r>
        <w:rPr>
          <w:rFonts w:ascii="Times New Roman" w:eastAsia="文星仿宋" w:hAnsi="Times New Roman" w:cs="Times New Roman" w:hint="eastAsia"/>
          <w:spacing w:val="-6"/>
          <w:sz w:val="32"/>
          <w:szCs w:val="32"/>
        </w:rPr>
        <w:t>元，包括：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（一）遗体接运费</w:t>
      </w:r>
      <w:r>
        <w:rPr>
          <w:rFonts w:ascii="Times New Roman" w:eastAsia="文星仿宋" w:hAnsi="Times New Roman" w:cs="Times New Roman" w:hint="eastAsia"/>
          <w:sz w:val="32"/>
          <w:szCs w:val="32"/>
        </w:rPr>
        <w:t>350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</w:t>
      </w:r>
      <w:r>
        <w:rPr>
          <w:rFonts w:ascii="Times New Roman" w:eastAsia="文星仿宋" w:hAnsi="Times New Roman" w:cs="Times New Roman" w:hint="eastAsia"/>
          <w:sz w:val="32"/>
          <w:szCs w:val="32"/>
        </w:rPr>
        <w:t>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在陕州区境内</w:t>
      </w:r>
      <w:r>
        <w:rPr>
          <w:rFonts w:ascii="Times New Roman" w:eastAsia="文星仿宋" w:hAnsi="Times New Roman" w:cs="Times New Roman" w:hint="eastAsia"/>
          <w:sz w:val="32"/>
          <w:szCs w:val="32"/>
        </w:rPr>
        <w:t>）</w:t>
      </w:r>
      <w:r>
        <w:rPr>
          <w:rFonts w:ascii="Times New Roman" w:eastAsia="文星仿宋" w:hAnsi="Times New Roman" w:cs="Times New Roman" w:hint="eastAsia"/>
          <w:sz w:val="32"/>
          <w:szCs w:val="32"/>
        </w:rPr>
        <w:t>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（二）火化费</w:t>
      </w:r>
      <w:r>
        <w:rPr>
          <w:rFonts w:ascii="Times New Roman" w:eastAsia="文星仿宋" w:hAnsi="Times New Roman" w:cs="Times New Roman" w:hint="eastAsia"/>
          <w:sz w:val="32"/>
          <w:szCs w:val="32"/>
        </w:rPr>
        <w:t>280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pacing w:val="-11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lastRenderedPageBreak/>
        <w:t>（三）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遗体基本冷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（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冻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）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藏存放费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（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最长不超过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3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日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）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150</w:t>
      </w:r>
      <w:r>
        <w:rPr>
          <w:rFonts w:ascii="Times New Roman" w:eastAsia="文星仿宋" w:hAnsi="Times New Roman" w:cs="Times New Roman" w:hint="eastAsia"/>
          <w:spacing w:val="-11"/>
          <w:sz w:val="32"/>
          <w:szCs w:val="32"/>
        </w:rPr>
        <w:t>元；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（四）遗体内抬费</w:t>
      </w:r>
      <w:r>
        <w:rPr>
          <w:rFonts w:ascii="Times New Roman" w:eastAsia="文星仿宋" w:hAnsi="Times New Roman" w:cs="Times New Roman" w:hint="eastAsia"/>
          <w:sz w:val="32"/>
          <w:szCs w:val="32"/>
        </w:rPr>
        <w:t>50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（五）可降解骨灰盒</w:t>
      </w:r>
      <w:r>
        <w:rPr>
          <w:rFonts w:ascii="Times New Roman" w:eastAsia="文星仿宋" w:hAnsi="Times New Roman" w:cs="Times New Roman" w:hint="eastAsia"/>
          <w:sz w:val="32"/>
          <w:szCs w:val="32"/>
        </w:rPr>
        <w:t>200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（六）消毒费</w:t>
      </w:r>
      <w:r>
        <w:rPr>
          <w:rFonts w:ascii="Times New Roman" w:eastAsia="文星仿宋" w:hAnsi="Times New Roman" w:cs="Times New Roman" w:hint="eastAsia"/>
          <w:sz w:val="32"/>
          <w:szCs w:val="32"/>
        </w:rPr>
        <w:t>80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元；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（七）骨灰寄存费（最长期限</w:t>
      </w:r>
      <w:r>
        <w:rPr>
          <w:rFonts w:ascii="Times New Roman" w:eastAsia="文星仿宋" w:hAnsi="Times New Roman" w:cs="Times New Roman" w:hint="eastAsia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年）</w:t>
      </w:r>
      <w:r>
        <w:rPr>
          <w:rFonts w:ascii="Times New Roman" w:eastAsia="文星仿宋" w:hAnsi="Times New Roman" w:cs="Times New Roman" w:hint="eastAsia"/>
          <w:sz w:val="32"/>
          <w:szCs w:val="32"/>
        </w:rPr>
        <w:t>90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元。</w:t>
      </w:r>
    </w:p>
    <w:p w:rsidR="001C08E6" w:rsidRDefault="00446150">
      <w:pPr>
        <w:overflowPunct w:val="0"/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三、办理程序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凡符合享受免除基本殡葬服务费条件的人员亡故后，由丧事承办人持本人身份证及逝者的死亡证明、户口本、身份证、所在单位或村（社区）证明，填写《陕州区免除基本殡葬服务费申请表》（见附件），直接在三门峡市社会事务服务中心（三门峡市殡仪馆）办理相关手续</w:t>
      </w:r>
      <w:r>
        <w:rPr>
          <w:rFonts w:ascii="Times New Roman" w:eastAsia="文星仿宋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在结算费用时直接减免</w:t>
      </w:r>
      <w:r>
        <w:rPr>
          <w:rFonts w:ascii="Times New Roman" w:eastAsia="文星仿宋" w:hAnsi="Times New Roman" w:cs="Times New Roman" w:hint="eastAsia"/>
          <w:sz w:val="32"/>
          <w:szCs w:val="32"/>
        </w:rPr>
        <w:t>规定补助范围内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实际发生的基本殡葬费用。</w:t>
      </w:r>
    </w:p>
    <w:p w:rsidR="001C08E6" w:rsidRDefault="00446150">
      <w:pPr>
        <w:overflowPunct w:val="0"/>
        <w:spacing w:line="579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</w:t>
      </w:r>
      <w:r>
        <w:rPr>
          <w:rFonts w:ascii="黑体" w:eastAsia="黑体" w:hAnsi="黑体" w:cs="仿宋"/>
          <w:sz w:val="32"/>
          <w:szCs w:val="32"/>
        </w:rPr>
        <w:t>、经费保障</w:t>
      </w:r>
    </w:p>
    <w:p w:rsidR="001C08E6" w:rsidRDefault="00446150">
      <w:pPr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区</w:t>
      </w:r>
      <w:r>
        <w:rPr>
          <w:rFonts w:ascii="Times New Roman" w:eastAsia="文星仿宋" w:hAnsi="Times New Roman" w:cs="Times New Roman" w:hint="eastAsia"/>
          <w:sz w:val="32"/>
          <w:szCs w:val="32"/>
        </w:rPr>
        <w:t>财政部门按照当年实际应该负担</w:t>
      </w:r>
      <w:r>
        <w:rPr>
          <w:rFonts w:ascii="Times New Roman" w:eastAsia="文星仿宋" w:hAnsi="Times New Roman" w:cs="Times New Roman" w:hint="eastAsia"/>
          <w:sz w:val="32"/>
          <w:szCs w:val="32"/>
        </w:rPr>
        <w:t>的</w:t>
      </w:r>
      <w:r>
        <w:rPr>
          <w:rFonts w:ascii="Times New Roman" w:eastAsia="文星仿宋" w:hAnsi="Times New Roman" w:cs="Times New Roman" w:hint="eastAsia"/>
          <w:sz w:val="32"/>
          <w:szCs w:val="32"/>
        </w:rPr>
        <w:t>金额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拨付</w:t>
      </w:r>
      <w:r>
        <w:rPr>
          <w:rFonts w:ascii="Times New Roman" w:eastAsia="文星仿宋" w:hAnsi="Times New Roman" w:cs="Times New Roman" w:hint="eastAsia"/>
          <w:sz w:val="32"/>
          <w:szCs w:val="32"/>
        </w:rPr>
        <w:t>资金，保障基本惠民殡葬政策的实施。</w:t>
      </w:r>
    </w:p>
    <w:p w:rsidR="001C08E6" w:rsidRDefault="00446150">
      <w:pPr>
        <w:overflowPunct w:val="0"/>
        <w:spacing w:line="579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</w:t>
      </w:r>
      <w:r>
        <w:rPr>
          <w:rFonts w:ascii="黑体" w:eastAsia="黑体" w:hAnsi="黑体" w:cs="仿宋"/>
          <w:sz w:val="32"/>
          <w:szCs w:val="32"/>
        </w:rPr>
        <w:t>、工作要求</w:t>
      </w:r>
    </w:p>
    <w:p w:rsidR="001C08E6" w:rsidRDefault="00446150">
      <w:pPr>
        <w:widowControl/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楷体" w:hAnsi="Times New Roman" w:cs="Times New Roman" w:hint="eastAsia"/>
          <w:sz w:val="32"/>
          <w:szCs w:val="32"/>
        </w:rPr>
        <w:t>（一）加强监督管理。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区民政部门作为实施惠民殡葬政策的主管部门，应加强政策指导和日常监管，切实做好惠民殡葬政策的落实工作，建立内部督查机制，定期进行监督检查。</w:t>
      </w:r>
    </w:p>
    <w:p w:rsidR="001C08E6" w:rsidRDefault="00446150">
      <w:pPr>
        <w:widowControl/>
        <w:tabs>
          <w:tab w:val="left" w:pos="7560"/>
        </w:tabs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楷体" w:hAnsi="Times New Roman" w:cs="Times New Roman" w:hint="eastAsia"/>
          <w:sz w:val="32"/>
          <w:szCs w:val="32"/>
        </w:rPr>
        <w:t>（二）加大宣传力度。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各乡镇（街道）、区直各单位要通过网络、微信公众号、广告版面、流动广播等渠道广泛宣传，教育</w:t>
      </w:r>
      <w:r>
        <w:rPr>
          <w:rFonts w:ascii="Times New Roman" w:eastAsia="文星仿宋" w:hAnsi="Times New Roman" w:cs="Times New Roman" w:hint="eastAsia"/>
          <w:sz w:val="32"/>
          <w:szCs w:val="32"/>
        </w:rPr>
        <w:lastRenderedPageBreak/>
        <w:t>引导全区党员干部群众破除大操大办、铺张浪费、封建迷信的陈规陋习，确保惠民殡葬政策家喻户晓、深入人心。</w:t>
      </w:r>
    </w:p>
    <w:p w:rsidR="001C08E6" w:rsidRDefault="00446150">
      <w:pPr>
        <w:widowControl/>
        <w:tabs>
          <w:tab w:val="left" w:pos="7560"/>
        </w:tabs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楷体" w:hAnsi="Times New Roman" w:cs="Times New Roman" w:hint="eastAsia"/>
          <w:sz w:val="32"/>
          <w:szCs w:val="32"/>
        </w:rPr>
        <w:t>（三）严厉打击违法。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对申请人通过隐瞒、伪造等手段骗取免除费用及相关部门出具虚假证明等行为，依法依规追究相关人员责任，并追缴相关费用。</w:t>
      </w:r>
    </w:p>
    <w:p w:rsidR="001C08E6" w:rsidRDefault="00446150">
      <w:pPr>
        <w:widowControl/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>本通知自印发之日起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施</w:t>
      </w:r>
      <w:r>
        <w:rPr>
          <w:rFonts w:ascii="Times New Roman" w:eastAsia="文星仿宋" w:hAnsi="Times New Roman" w:cs="Times New Roman" w:hint="eastAsia"/>
          <w:sz w:val="32"/>
          <w:szCs w:val="32"/>
        </w:rPr>
        <w:t>行，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此前规定与本通知不一致的，以本通知为准。本通知未规定事项，按原政策执行。</w:t>
      </w:r>
    </w:p>
    <w:p w:rsidR="001C08E6" w:rsidRDefault="001C08E6">
      <w:pPr>
        <w:widowControl/>
        <w:overflowPunct w:val="0"/>
        <w:adjustRightInd w:val="0"/>
        <w:snapToGrid w:val="0"/>
        <w:spacing w:line="579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446150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文星仿宋" w:hAnsi="Times New Roman" w:cs="Times New Roman" w:hint="eastAsia"/>
          <w:sz w:val="32"/>
          <w:szCs w:val="32"/>
        </w:rPr>
        <w:t>附件：</w:t>
      </w:r>
      <w:r>
        <w:rPr>
          <w:rFonts w:ascii="Times New Roman" w:eastAsia="文星仿宋" w:hAnsi="Times New Roman" w:cs="Times New Roman" w:hint="eastAsia"/>
          <w:sz w:val="32"/>
          <w:szCs w:val="32"/>
        </w:rPr>
        <w:t>陕州区免除基本殡葬服务费申请表</w:t>
      </w:r>
    </w:p>
    <w:p w:rsidR="001C08E6" w:rsidRDefault="001C08E6">
      <w:pPr>
        <w:pStyle w:val="p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color w:val="222222"/>
          <w:sz w:val="32"/>
          <w:szCs w:val="32"/>
        </w:rPr>
      </w:pPr>
    </w:p>
    <w:p w:rsidR="001C08E6" w:rsidRDefault="001C08E6">
      <w:pPr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pStyle w:val="a0"/>
        <w:spacing w:line="600" w:lineRule="exact"/>
        <w:ind w:firstLine="280"/>
      </w:pPr>
    </w:p>
    <w:p w:rsidR="001C08E6" w:rsidRDefault="00446150">
      <w:pPr>
        <w:widowControl/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 w:hint="eastAsia"/>
          <w:sz w:val="32"/>
          <w:szCs w:val="32"/>
        </w:rPr>
        <w:t xml:space="preserve">                           </w:t>
      </w:r>
      <w:r w:rsidR="00AC2274">
        <w:rPr>
          <w:rFonts w:ascii="Times New Roman" w:eastAsia="文星仿宋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文星仿宋" w:hAnsi="Times New Roman" w:cs="Times New Roman" w:hint="eastAsia"/>
          <w:sz w:val="32"/>
          <w:szCs w:val="32"/>
        </w:rPr>
        <w:t>2025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年</w:t>
      </w:r>
      <w:r>
        <w:rPr>
          <w:rFonts w:ascii="Times New Roman" w:eastAsia="文星仿宋" w:hAnsi="Times New Roman" w:cs="Times New Roman" w:hint="eastAsia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月</w:t>
      </w:r>
      <w:r>
        <w:rPr>
          <w:rFonts w:ascii="Times New Roman" w:eastAsia="文星仿宋" w:hAnsi="Times New Roman" w:cs="Times New Roman" w:hint="eastAsia"/>
          <w:sz w:val="32"/>
          <w:szCs w:val="32"/>
        </w:rPr>
        <w:t>20</w:t>
      </w:r>
      <w:r>
        <w:rPr>
          <w:rFonts w:ascii="Times New Roman" w:eastAsia="文星仿宋" w:hAnsi="Times New Roman" w:cs="Times New Roman" w:hint="eastAsia"/>
          <w:sz w:val="32"/>
          <w:szCs w:val="32"/>
        </w:rPr>
        <w:t>日</w:t>
      </w:r>
    </w:p>
    <w:p w:rsidR="001C08E6" w:rsidRDefault="001C08E6">
      <w:pPr>
        <w:overflowPunct w:val="0"/>
        <w:spacing w:line="579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overflowPunct w:val="0"/>
        <w:spacing w:line="579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overflowPunct w:val="0"/>
        <w:spacing w:line="579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overflowPunct w:val="0"/>
        <w:spacing w:line="579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pStyle w:val="20"/>
        <w:rPr>
          <w:rFonts w:ascii="仿宋" w:eastAsia="仿宋" w:hAnsi="仿宋"/>
          <w:sz w:val="32"/>
          <w:szCs w:val="32"/>
        </w:rPr>
      </w:pPr>
    </w:p>
    <w:p w:rsidR="001C08E6" w:rsidRDefault="001C08E6">
      <w:pPr>
        <w:tabs>
          <w:tab w:val="left" w:pos="1551"/>
        </w:tabs>
        <w:rPr>
          <w:rFonts w:ascii="黑体" w:eastAsia="黑体" w:hAnsi="黑体" w:cs="黑体"/>
          <w:sz w:val="32"/>
          <w:szCs w:val="32"/>
        </w:rPr>
      </w:pPr>
    </w:p>
    <w:p w:rsidR="001C08E6" w:rsidRDefault="001C08E6">
      <w:pPr>
        <w:tabs>
          <w:tab w:val="left" w:pos="1551"/>
        </w:tabs>
        <w:rPr>
          <w:rFonts w:ascii="黑体" w:eastAsia="黑体" w:hAnsi="黑体" w:cs="黑体"/>
          <w:sz w:val="32"/>
          <w:szCs w:val="32"/>
        </w:rPr>
      </w:pPr>
    </w:p>
    <w:p w:rsidR="001C08E6" w:rsidRDefault="00446150">
      <w:pPr>
        <w:tabs>
          <w:tab w:val="left" w:pos="1551"/>
        </w:tabs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1C08E6" w:rsidRDefault="001C08E6">
      <w:pPr>
        <w:pStyle w:val="a0"/>
        <w:ind w:firstLine="130"/>
        <w:rPr>
          <w:sz w:val="13"/>
          <w:szCs w:val="13"/>
        </w:rPr>
      </w:pPr>
    </w:p>
    <w:p w:rsidR="001C08E6" w:rsidRDefault="00446150">
      <w:pPr>
        <w:jc w:val="center"/>
        <w:rPr>
          <w:rFonts w:ascii="Times New Roman" w:eastAsia="文星标宋" w:hAnsi="Times New Roman" w:cs="Times New Roman"/>
          <w:sz w:val="44"/>
          <w:szCs w:val="44"/>
        </w:rPr>
      </w:pPr>
      <w:r>
        <w:rPr>
          <w:rFonts w:ascii="Times New Roman" w:eastAsia="文星标宋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文星标宋" w:hAnsi="Times New Roman" w:cs="Times New Roman" w:hint="eastAsia"/>
          <w:sz w:val="44"/>
          <w:szCs w:val="44"/>
        </w:rPr>
        <w:t>陕州区免除基本殡葬服务费申请表</w:t>
      </w:r>
    </w:p>
    <w:p w:rsidR="001C08E6" w:rsidRDefault="001C08E6">
      <w:pPr>
        <w:pStyle w:val="a0"/>
        <w:ind w:firstLine="180"/>
        <w:rPr>
          <w:sz w:val="18"/>
          <w:szCs w:val="18"/>
        </w:rPr>
      </w:pPr>
    </w:p>
    <w:tbl>
      <w:tblPr>
        <w:tblStyle w:val="af"/>
        <w:tblW w:w="8557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1413"/>
        <w:gridCol w:w="725"/>
        <w:gridCol w:w="863"/>
        <w:gridCol w:w="1413"/>
        <w:gridCol w:w="1373"/>
        <w:gridCol w:w="914"/>
        <w:gridCol w:w="1856"/>
      </w:tblGrid>
      <w:tr w:rsidR="001C08E6">
        <w:trPr>
          <w:trHeight w:val="814"/>
        </w:trPr>
        <w:tc>
          <w:tcPr>
            <w:tcW w:w="1413" w:type="dxa"/>
            <w:vAlign w:val="center"/>
          </w:tcPr>
          <w:p w:rsidR="001C08E6" w:rsidRDefault="00446150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逝者姓名</w:t>
            </w:r>
          </w:p>
        </w:tc>
        <w:tc>
          <w:tcPr>
            <w:tcW w:w="1588" w:type="dxa"/>
            <w:gridSpan w:val="2"/>
            <w:vAlign w:val="center"/>
          </w:tcPr>
          <w:p w:rsidR="001C08E6" w:rsidRDefault="001C08E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C08E6" w:rsidRDefault="00446150">
            <w:pPr>
              <w:widowControl/>
              <w:ind w:firstLineChars="100" w:firstLine="280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73" w:type="dxa"/>
            <w:vAlign w:val="center"/>
          </w:tcPr>
          <w:p w:rsidR="001C08E6" w:rsidRDefault="001C08E6">
            <w:pPr>
              <w:widowControl/>
              <w:ind w:firstLineChars="200" w:firstLine="560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终年</w:t>
            </w:r>
          </w:p>
        </w:tc>
        <w:tc>
          <w:tcPr>
            <w:tcW w:w="1856" w:type="dxa"/>
            <w:vAlign w:val="center"/>
          </w:tcPr>
          <w:p w:rsidR="001C08E6" w:rsidRDefault="001C08E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C08E6">
        <w:trPr>
          <w:trHeight w:val="584"/>
        </w:trPr>
        <w:tc>
          <w:tcPr>
            <w:tcW w:w="1413" w:type="dxa"/>
            <w:vAlign w:val="center"/>
          </w:tcPr>
          <w:p w:rsidR="001C08E6" w:rsidRDefault="00446150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144" w:type="dxa"/>
            <w:gridSpan w:val="6"/>
            <w:vAlign w:val="center"/>
          </w:tcPr>
          <w:p w:rsidR="001C08E6" w:rsidRDefault="001C08E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C08E6">
        <w:trPr>
          <w:trHeight w:val="593"/>
        </w:trPr>
        <w:tc>
          <w:tcPr>
            <w:tcW w:w="1413" w:type="dxa"/>
            <w:vAlign w:val="center"/>
          </w:tcPr>
          <w:p w:rsidR="001C08E6" w:rsidRDefault="00446150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144" w:type="dxa"/>
            <w:gridSpan w:val="6"/>
            <w:vAlign w:val="center"/>
          </w:tcPr>
          <w:p w:rsidR="001C08E6" w:rsidRDefault="001C08E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C08E6">
        <w:trPr>
          <w:trHeight w:val="601"/>
        </w:trPr>
        <w:tc>
          <w:tcPr>
            <w:tcW w:w="1413" w:type="dxa"/>
            <w:vAlign w:val="center"/>
          </w:tcPr>
          <w:p w:rsidR="001C08E6" w:rsidRDefault="00446150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144" w:type="dxa"/>
            <w:gridSpan w:val="6"/>
            <w:vAlign w:val="center"/>
          </w:tcPr>
          <w:p w:rsidR="001C08E6" w:rsidRDefault="001C08E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C08E6">
        <w:trPr>
          <w:trHeight w:val="1078"/>
        </w:trPr>
        <w:tc>
          <w:tcPr>
            <w:tcW w:w="1413" w:type="dxa"/>
            <w:vAlign w:val="center"/>
          </w:tcPr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申请人</w:t>
            </w:r>
          </w:p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 w:rsidR="001C08E6" w:rsidRDefault="001C08E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与逝者</w:t>
            </w:r>
          </w:p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373" w:type="dxa"/>
            <w:vAlign w:val="center"/>
          </w:tcPr>
          <w:p w:rsidR="001C08E6" w:rsidRDefault="001C08E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1C08E6" w:rsidRDefault="0044615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C08E6" w:rsidRDefault="001C08E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C08E6">
        <w:trPr>
          <w:trHeight w:val="2677"/>
        </w:trPr>
        <w:tc>
          <w:tcPr>
            <w:tcW w:w="8557" w:type="dxa"/>
            <w:gridSpan w:val="7"/>
          </w:tcPr>
          <w:p w:rsidR="001C08E6" w:rsidRDefault="001C08E6">
            <w:pPr>
              <w:widowControl/>
              <w:ind w:firstLineChars="269" w:firstLine="753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1C08E6" w:rsidRDefault="00446150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以上信息准确无误，保证执行殡葬有关法律法规政策，否则自愿承担免除费用。</w:t>
            </w:r>
          </w:p>
          <w:p w:rsidR="001C08E6" w:rsidRDefault="00446150">
            <w:pPr>
              <w:widowControl/>
              <w:ind w:firstLineChars="1800" w:firstLine="5040"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申请人：</w:t>
            </w:r>
          </w:p>
        </w:tc>
      </w:tr>
      <w:tr w:rsidR="001C08E6">
        <w:trPr>
          <w:trHeight w:val="3201"/>
        </w:trPr>
        <w:tc>
          <w:tcPr>
            <w:tcW w:w="2138" w:type="dxa"/>
            <w:gridSpan w:val="2"/>
          </w:tcPr>
          <w:p w:rsidR="001C08E6" w:rsidRDefault="001C08E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08E6" w:rsidRDefault="004461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三门峡市社会</w:t>
            </w:r>
            <w:r>
              <w:rPr>
                <w:rFonts w:ascii="仿宋" w:eastAsia="仿宋" w:hAnsi="仿宋" w:cs="仿宋"/>
                <w:sz w:val="28"/>
                <w:szCs w:val="28"/>
              </w:rPr>
              <w:t>事务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服务中心意见（盖章）</w:t>
            </w:r>
          </w:p>
          <w:p w:rsidR="001C08E6" w:rsidRDefault="001C08E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9" w:type="dxa"/>
            <w:gridSpan w:val="5"/>
          </w:tcPr>
          <w:p w:rsidR="001C08E6" w:rsidRDefault="001C08E6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C08E6" w:rsidRDefault="001C08E6">
            <w:pPr>
              <w:ind w:firstLineChars="1350" w:firstLine="37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C08E6" w:rsidRDefault="00446150">
            <w:pPr>
              <w:ind w:firstLineChars="1350" w:firstLine="37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1C08E6" w:rsidRDefault="00446150">
            <w:pPr>
              <w:ind w:firstLineChars="1350" w:firstLine="37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话：</w:t>
            </w:r>
          </w:p>
          <w:p w:rsidR="001C08E6" w:rsidRDefault="00446150">
            <w:pPr>
              <w:ind w:firstLineChars="1300" w:firstLine="3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1C08E6" w:rsidRDefault="00446150">
      <w:pPr>
        <w:widowControl/>
        <w:overflowPunct w:val="0"/>
        <w:adjustRightInd w:val="0"/>
        <w:snapToGrid w:val="0"/>
        <w:spacing w:line="579" w:lineRule="exact"/>
        <w:rPr>
          <w:rFonts w:ascii="Times New Roman" w:eastAsia="文星仿宋" w:hAnsi="Times New Roman" w:cs="Times New Roman"/>
          <w:sz w:val="32"/>
          <w:szCs w:val="32"/>
        </w:rPr>
        <w:sectPr w:rsidR="001C08E6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Times New Roman" w:eastAsia="文星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备注：本表一式二份，区民政</w:t>
      </w:r>
      <w:r>
        <w:rPr>
          <w:rFonts w:ascii="Times New Roman" w:eastAsia="文星仿宋" w:hAnsi="Times New Roman" w:cs="Times New Roman" w:hint="eastAsia"/>
          <w:sz w:val="32"/>
          <w:szCs w:val="32"/>
        </w:rPr>
        <w:t>部门</w:t>
      </w:r>
      <w:r>
        <w:rPr>
          <w:rFonts w:ascii="Times New Roman" w:eastAsia="文星仿宋" w:hAnsi="Times New Roman" w:cs="Times New Roman" w:hint="eastAsia"/>
          <w:sz w:val="32"/>
          <w:szCs w:val="32"/>
        </w:rPr>
        <w:t>及财政部门各存一份。</w:t>
      </w:r>
    </w:p>
    <w:p w:rsidR="001C08E6" w:rsidRDefault="001C08E6">
      <w:pPr>
        <w:pStyle w:val="20"/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320"/>
        <w:rPr>
          <w:rFonts w:ascii="Times New Roman" w:eastAsia="文星仿宋" w:hAnsi="Times New Roman" w:cs="Times New Roman"/>
          <w:sz w:val="32"/>
          <w:szCs w:val="32"/>
        </w:rPr>
      </w:pPr>
    </w:p>
    <w:p w:rsidR="001C08E6" w:rsidRDefault="001C08E6">
      <w:pPr>
        <w:pStyle w:val="20"/>
        <w:rPr>
          <w:rFonts w:eastAsia="文星仿宋" w:cs="Times New Roman"/>
          <w:sz w:val="32"/>
          <w:szCs w:val="32"/>
        </w:rPr>
      </w:pPr>
    </w:p>
    <w:p w:rsidR="001C08E6" w:rsidRDefault="001C08E6">
      <w:pPr>
        <w:pStyle w:val="a0"/>
        <w:ind w:firstLine="280"/>
      </w:pPr>
    </w:p>
    <w:p w:rsidR="001C08E6" w:rsidRDefault="001C08E6">
      <w:pPr>
        <w:pStyle w:val="20"/>
      </w:pPr>
    </w:p>
    <w:p w:rsidR="001C08E6" w:rsidRDefault="001C08E6">
      <w:pPr>
        <w:pStyle w:val="a0"/>
        <w:ind w:firstLine="280"/>
      </w:pPr>
    </w:p>
    <w:p w:rsidR="001C08E6" w:rsidRDefault="001C08E6">
      <w:pPr>
        <w:pStyle w:val="20"/>
      </w:pPr>
    </w:p>
    <w:p w:rsidR="001C08E6" w:rsidRDefault="00446150">
      <w:pPr>
        <w:pStyle w:val="a0"/>
        <w:ind w:firstLine="280"/>
      </w:pPr>
      <w:r>
        <w:rPr>
          <w:rFonts w:hint="eastAsia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page">
              <wp:posOffset>4751705</wp:posOffset>
            </wp:positionH>
            <wp:positionV relativeFrom="page">
              <wp:posOffset>9575800</wp:posOffset>
            </wp:positionV>
            <wp:extent cx="1800225" cy="478790"/>
            <wp:effectExtent l="0" t="0" r="9525" b="16510"/>
            <wp:wrapSquare wrapText="bothSides"/>
            <wp:docPr id="1" name="图片 1" descr="微信图片_2025022109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10933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8E6" w:rsidRDefault="001C08E6">
      <w:pPr>
        <w:pStyle w:val="20"/>
      </w:pPr>
    </w:p>
    <w:p w:rsidR="001C08E6" w:rsidRDefault="001C08E6">
      <w:pPr>
        <w:pStyle w:val="a0"/>
        <w:ind w:firstLine="280"/>
      </w:pPr>
    </w:p>
    <w:p w:rsidR="001C08E6" w:rsidRDefault="001C08E6">
      <w:pPr>
        <w:pStyle w:val="20"/>
      </w:pPr>
    </w:p>
    <w:p w:rsidR="001C08E6" w:rsidRDefault="00446150">
      <w:pPr>
        <w:pStyle w:val="20"/>
        <w:ind w:leftChars="0" w:left="0" w:firstLine="0"/>
      </w:pPr>
      <w:r>
        <w:rPr>
          <w:rFonts w:eastAsia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332740</wp:posOffset>
                </wp:positionV>
                <wp:extent cx="5615940" cy="12700"/>
                <wp:effectExtent l="0" t="6350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850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D62A1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6.2pt" to="443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" strokeweight=".34997mm"/>
            </w:pict>
          </mc:Fallback>
        </mc:AlternateContent>
      </w:r>
      <w:r>
        <w:rPr>
          <w:rFonts w:eastAsia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46990</wp:posOffset>
                </wp:positionV>
                <wp:extent cx="5615940" cy="1016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865" cy="1016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9E14D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.7pt" to="443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" strokeweight=".34997mm"/>
            </w:pict>
          </mc:Fallback>
        </mc:AlternateContent>
      </w:r>
      <w:r>
        <w:rPr>
          <w:rFonts w:eastAsia="仿宋_GB2312" w:cs="Times New Roman"/>
          <w:sz w:val="28"/>
          <w:szCs w:val="28"/>
        </w:rPr>
        <w:t xml:space="preserve">  </w:t>
      </w:r>
      <w:r>
        <w:rPr>
          <w:rFonts w:eastAsia="仿宋_GB2312" w:cs="Times New Roman"/>
          <w:sz w:val="28"/>
          <w:szCs w:val="28"/>
        </w:rPr>
        <w:t>三门峡市陕州区人民政府办公室</w:t>
      </w:r>
      <w:r>
        <w:rPr>
          <w:rFonts w:eastAsia="仿宋_GB2312" w:cs="Times New Roman"/>
          <w:sz w:val="28"/>
          <w:szCs w:val="28"/>
        </w:rPr>
        <w:t xml:space="preserve">        </w:t>
      </w:r>
      <w:r>
        <w:rPr>
          <w:rFonts w:cs="Times New Roman" w:hint="eastAsia"/>
          <w:sz w:val="28"/>
          <w:szCs w:val="28"/>
        </w:rPr>
        <w:t xml:space="preserve">   </w:t>
      </w:r>
      <w:r>
        <w:rPr>
          <w:rFonts w:cs="Times New Roman" w:hint="eastAsia"/>
          <w:sz w:val="28"/>
          <w:szCs w:val="28"/>
        </w:rPr>
        <w:t xml:space="preserve"> </w:t>
      </w:r>
      <w:r>
        <w:rPr>
          <w:rFonts w:eastAsia="仿宋_GB2312" w:cs="Times New Roman"/>
          <w:sz w:val="28"/>
          <w:szCs w:val="28"/>
        </w:rPr>
        <w:t>20</w:t>
      </w:r>
      <w:r>
        <w:rPr>
          <w:rFonts w:eastAsia="仿宋_GB2312" w:cs="Times New Roman" w:hint="eastAsia"/>
          <w:sz w:val="28"/>
          <w:szCs w:val="28"/>
        </w:rPr>
        <w:t>25</w:t>
      </w:r>
      <w:r>
        <w:rPr>
          <w:rFonts w:eastAsia="仿宋_GB2312" w:cs="Times New Roman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月</w:t>
      </w:r>
      <w:r>
        <w:rPr>
          <w:rFonts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日印</w:t>
      </w:r>
      <w:r>
        <w:rPr>
          <w:rFonts w:eastAsia="仿宋_GB2312" w:cs="Times New Roman" w:hint="eastAsia"/>
          <w:sz w:val="28"/>
          <w:szCs w:val="28"/>
        </w:rPr>
        <w:t>发</w:t>
      </w:r>
      <w:r>
        <w:rPr>
          <w:rFonts w:eastAsia="仿宋_GB2312" w:cs="Times New Roman"/>
          <w:sz w:val="28"/>
          <w:szCs w:val="28"/>
        </w:rPr>
        <w:t xml:space="preserve">  </w:t>
      </w:r>
    </w:p>
    <w:sectPr w:rsidR="001C08E6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50" w:rsidRDefault="00446150">
      <w:r>
        <w:separator/>
      </w:r>
    </w:p>
  </w:endnote>
  <w:endnote w:type="continuationSeparator" w:id="0">
    <w:p w:rsidR="00446150" w:rsidRDefault="004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仿宋">
    <w:altName w:val="Microsoft YaHei UI"/>
    <w:charset w:val="86"/>
    <w:family w:val="auto"/>
    <w:pitch w:val="default"/>
    <w:sig w:usb0="00000000" w:usb1="080F0000" w:usb2="00000000" w:usb3="00000000" w:csb0="0004009F" w:csb1="DFD70000"/>
  </w:font>
  <w:font w:name="文星标宋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文星仿宋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楷体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6" w:rsidRDefault="0044615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8E6" w:rsidRDefault="00446150">
                          <w:pPr>
                            <w:pStyle w:val="aa"/>
                            <w:adjustRightInd w:val="0"/>
                            <w:ind w:leftChars="200" w:left="420" w:rightChars="200" w:right="42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6C2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C08E6" w:rsidRDefault="00446150">
                    <w:pPr>
                      <w:pStyle w:val="aa"/>
                      <w:adjustRightInd w:val="0"/>
                      <w:ind w:leftChars="200" w:left="420" w:rightChars="200" w:right="42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96C2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C08E6" w:rsidRDefault="001C08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6" w:rsidRDefault="001C08E6">
    <w:pPr>
      <w:pStyle w:val="aa"/>
      <w:jc w:val="center"/>
    </w:pPr>
  </w:p>
  <w:p w:rsidR="001C08E6" w:rsidRDefault="001C08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50" w:rsidRDefault="00446150">
      <w:r>
        <w:separator/>
      </w:r>
    </w:p>
  </w:footnote>
  <w:footnote w:type="continuationSeparator" w:id="0">
    <w:p w:rsidR="00446150" w:rsidRDefault="004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zM3ZmM0MzdjM2ZiYzNlMzIxODNlMmFhMjZmZTQifQ=="/>
  </w:docVars>
  <w:rsids>
    <w:rsidRoot w:val="00C12AEC"/>
    <w:rsid w:val="B7763A5D"/>
    <w:rsid w:val="CAFB0CFE"/>
    <w:rsid w:val="DFBF779F"/>
    <w:rsid w:val="E277897A"/>
    <w:rsid w:val="EF6B4FF1"/>
    <w:rsid w:val="FBFE5864"/>
    <w:rsid w:val="FD97369A"/>
    <w:rsid w:val="FFE9C0A8"/>
    <w:rsid w:val="FFF3086D"/>
    <w:rsid w:val="00022224"/>
    <w:rsid w:val="000261FD"/>
    <w:rsid w:val="000456FE"/>
    <w:rsid w:val="00046E85"/>
    <w:rsid w:val="00065BA0"/>
    <w:rsid w:val="00070F52"/>
    <w:rsid w:val="0008722A"/>
    <w:rsid w:val="00093ED6"/>
    <w:rsid w:val="00094C53"/>
    <w:rsid w:val="00096C2B"/>
    <w:rsid w:val="000C3F10"/>
    <w:rsid w:val="000E0A52"/>
    <w:rsid w:val="000F74C1"/>
    <w:rsid w:val="000F7918"/>
    <w:rsid w:val="00111896"/>
    <w:rsid w:val="0012456E"/>
    <w:rsid w:val="0014137B"/>
    <w:rsid w:val="001524BF"/>
    <w:rsid w:val="00156B55"/>
    <w:rsid w:val="001922B5"/>
    <w:rsid w:val="001944F9"/>
    <w:rsid w:val="001C08E6"/>
    <w:rsid w:val="0020471A"/>
    <w:rsid w:val="002161B8"/>
    <w:rsid w:val="00220F2D"/>
    <w:rsid w:val="002218CF"/>
    <w:rsid w:val="00253A80"/>
    <w:rsid w:val="00305001"/>
    <w:rsid w:val="0031100A"/>
    <w:rsid w:val="00330B2A"/>
    <w:rsid w:val="00371D25"/>
    <w:rsid w:val="003769A5"/>
    <w:rsid w:val="003B19BA"/>
    <w:rsid w:val="003B6E25"/>
    <w:rsid w:val="003C0262"/>
    <w:rsid w:val="003D0726"/>
    <w:rsid w:val="003D2AD8"/>
    <w:rsid w:val="0042545F"/>
    <w:rsid w:val="00446150"/>
    <w:rsid w:val="00467BC7"/>
    <w:rsid w:val="00475373"/>
    <w:rsid w:val="004A3636"/>
    <w:rsid w:val="004D3A25"/>
    <w:rsid w:val="0053041E"/>
    <w:rsid w:val="00554FBB"/>
    <w:rsid w:val="005A29DB"/>
    <w:rsid w:val="005B1164"/>
    <w:rsid w:val="005D2E89"/>
    <w:rsid w:val="005D5830"/>
    <w:rsid w:val="005F482B"/>
    <w:rsid w:val="005F64CE"/>
    <w:rsid w:val="00661617"/>
    <w:rsid w:val="00663117"/>
    <w:rsid w:val="00672280"/>
    <w:rsid w:val="00673CC9"/>
    <w:rsid w:val="00692CB1"/>
    <w:rsid w:val="006B0AFC"/>
    <w:rsid w:val="006B7939"/>
    <w:rsid w:val="006E5FE0"/>
    <w:rsid w:val="006E6687"/>
    <w:rsid w:val="00726F30"/>
    <w:rsid w:val="007A5F35"/>
    <w:rsid w:val="007D3C9A"/>
    <w:rsid w:val="007D6E99"/>
    <w:rsid w:val="007F1443"/>
    <w:rsid w:val="007F7D5D"/>
    <w:rsid w:val="00805F5D"/>
    <w:rsid w:val="00807860"/>
    <w:rsid w:val="00844306"/>
    <w:rsid w:val="008607ED"/>
    <w:rsid w:val="00866645"/>
    <w:rsid w:val="00876AAE"/>
    <w:rsid w:val="00886665"/>
    <w:rsid w:val="00887386"/>
    <w:rsid w:val="008A43BC"/>
    <w:rsid w:val="008B73C2"/>
    <w:rsid w:val="0093015D"/>
    <w:rsid w:val="00933F45"/>
    <w:rsid w:val="00943689"/>
    <w:rsid w:val="00963DBB"/>
    <w:rsid w:val="009A14FC"/>
    <w:rsid w:val="009A1B71"/>
    <w:rsid w:val="009B4ACD"/>
    <w:rsid w:val="009C171C"/>
    <w:rsid w:val="009D2407"/>
    <w:rsid w:val="009D2751"/>
    <w:rsid w:val="00A064B9"/>
    <w:rsid w:val="00A21ACA"/>
    <w:rsid w:val="00A3220E"/>
    <w:rsid w:val="00A452D3"/>
    <w:rsid w:val="00A55182"/>
    <w:rsid w:val="00A747CF"/>
    <w:rsid w:val="00AA50AE"/>
    <w:rsid w:val="00AC2274"/>
    <w:rsid w:val="00AE3F08"/>
    <w:rsid w:val="00AE74CC"/>
    <w:rsid w:val="00AF24F7"/>
    <w:rsid w:val="00B84DE8"/>
    <w:rsid w:val="00B94921"/>
    <w:rsid w:val="00BC41A8"/>
    <w:rsid w:val="00BF5C80"/>
    <w:rsid w:val="00C04993"/>
    <w:rsid w:val="00C12AEC"/>
    <w:rsid w:val="00C773B6"/>
    <w:rsid w:val="00C848E0"/>
    <w:rsid w:val="00C861B3"/>
    <w:rsid w:val="00C94ED3"/>
    <w:rsid w:val="00CD66F7"/>
    <w:rsid w:val="00D25560"/>
    <w:rsid w:val="00D64CF0"/>
    <w:rsid w:val="00D857DE"/>
    <w:rsid w:val="00DB0AF5"/>
    <w:rsid w:val="00E360C7"/>
    <w:rsid w:val="00E52223"/>
    <w:rsid w:val="00E803E1"/>
    <w:rsid w:val="00E8198F"/>
    <w:rsid w:val="00E819F1"/>
    <w:rsid w:val="00F0505F"/>
    <w:rsid w:val="00F5015D"/>
    <w:rsid w:val="00F5472D"/>
    <w:rsid w:val="00F56759"/>
    <w:rsid w:val="00FA24F3"/>
    <w:rsid w:val="00FC60BD"/>
    <w:rsid w:val="00FD40C8"/>
    <w:rsid w:val="017442FA"/>
    <w:rsid w:val="03157416"/>
    <w:rsid w:val="063D115E"/>
    <w:rsid w:val="064D30BA"/>
    <w:rsid w:val="06A966C1"/>
    <w:rsid w:val="0A9A79DD"/>
    <w:rsid w:val="0B0F299D"/>
    <w:rsid w:val="0C980C60"/>
    <w:rsid w:val="0EAF071F"/>
    <w:rsid w:val="0FB53E1F"/>
    <w:rsid w:val="100B7F62"/>
    <w:rsid w:val="10A568F9"/>
    <w:rsid w:val="11254306"/>
    <w:rsid w:val="13324FD7"/>
    <w:rsid w:val="14382F65"/>
    <w:rsid w:val="1477584B"/>
    <w:rsid w:val="1568787A"/>
    <w:rsid w:val="15E769F0"/>
    <w:rsid w:val="16175528"/>
    <w:rsid w:val="16A0669F"/>
    <w:rsid w:val="19CA28AA"/>
    <w:rsid w:val="1ABC5CDC"/>
    <w:rsid w:val="1B2F7ED2"/>
    <w:rsid w:val="1DC37D43"/>
    <w:rsid w:val="1E7D5652"/>
    <w:rsid w:val="1EAA796C"/>
    <w:rsid w:val="203767C6"/>
    <w:rsid w:val="203C3DDD"/>
    <w:rsid w:val="219F155F"/>
    <w:rsid w:val="226C3221"/>
    <w:rsid w:val="22EF3388"/>
    <w:rsid w:val="25457290"/>
    <w:rsid w:val="2651490F"/>
    <w:rsid w:val="26A56238"/>
    <w:rsid w:val="270E26BE"/>
    <w:rsid w:val="276205CD"/>
    <w:rsid w:val="27A83CE2"/>
    <w:rsid w:val="27BA21B7"/>
    <w:rsid w:val="28235FAE"/>
    <w:rsid w:val="2BF26637"/>
    <w:rsid w:val="2D4528B7"/>
    <w:rsid w:val="2DCD0BD5"/>
    <w:rsid w:val="2E206AEC"/>
    <w:rsid w:val="2E5549E7"/>
    <w:rsid w:val="2F4A335B"/>
    <w:rsid w:val="30077F63"/>
    <w:rsid w:val="321E1594"/>
    <w:rsid w:val="33A21787"/>
    <w:rsid w:val="346C4839"/>
    <w:rsid w:val="348D3B4F"/>
    <w:rsid w:val="34B8182C"/>
    <w:rsid w:val="354237EC"/>
    <w:rsid w:val="35FE7713"/>
    <w:rsid w:val="367549B9"/>
    <w:rsid w:val="368A369C"/>
    <w:rsid w:val="37185C4D"/>
    <w:rsid w:val="379876F3"/>
    <w:rsid w:val="391F68A0"/>
    <w:rsid w:val="3988343E"/>
    <w:rsid w:val="3A0A764A"/>
    <w:rsid w:val="3A136C89"/>
    <w:rsid w:val="3E6B09B7"/>
    <w:rsid w:val="3F0538C0"/>
    <w:rsid w:val="3F147349"/>
    <w:rsid w:val="409A007F"/>
    <w:rsid w:val="43CD78B7"/>
    <w:rsid w:val="445C6C5E"/>
    <w:rsid w:val="455C26A8"/>
    <w:rsid w:val="46004DE1"/>
    <w:rsid w:val="46607F75"/>
    <w:rsid w:val="47796FA8"/>
    <w:rsid w:val="48F342E5"/>
    <w:rsid w:val="49813099"/>
    <w:rsid w:val="4C6431CB"/>
    <w:rsid w:val="50463398"/>
    <w:rsid w:val="50B22B81"/>
    <w:rsid w:val="510E0CFA"/>
    <w:rsid w:val="51D50DC8"/>
    <w:rsid w:val="520F7976"/>
    <w:rsid w:val="52775927"/>
    <w:rsid w:val="52CC0D1E"/>
    <w:rsid w:val="52D07C48"/>
    <w:rsid w:val="551E46CA"/>
    <w:rsid w:val="55A57753"/>
    <w:rsid w:val="55C72F35"/>
    <w:rsid w:val="564C4C31"/>
    <w:rsid w:val="56AC400D"/>
    <w:rsid w:val="58913FBE"/>
    <w:rsid w:val="58EFF197"/>
    <w:rsid w:val="5A4312E0"/>
    <w:rsid w:val="5BF74095"/>
    <w:rsid w:val="5C451348"/>
    <w:rsid w:val="5D124CB9"/>
    <w:rsid w:val="5DDE2A41"/>
    <w:rsid w:val="5E027674"/>
    <w:rsid w:val="5E41528A"/>
    <w:rsid w:val="5FB7328F"/>
    <w:rsid w:val="5FD30251"/>
    <w:rsid w:val="60593614"/>
    <w:rsid w:val="60B93EF5"/>
    <w:rsid w:val="623B0C51"/>
    <w:rsid w:val="630D55FF"/>
    <w:rsid w:val="63F94414"/>
    <w:rsid w:val="665E645C"/>
    <w:rsid w:val="676A6106"/>
    <w:rsid w:val="67966EFB"/>
    <w:rsid w:val="67DD1D57"/>
    <w:rsid w:val="69CB75FA"/>
    <w:rsid w:val="6AB07852"/>
    <w:rsid w:val="6BAE6F0A"/>
    <w:rsid w:val="6CD90493"/>
    <w:rsid w:val="6D197241"/>
    <w:rsid w:val="6D38500C"/>
    <w:rsid w:val="6E5D69C5"/>
    <w:rsid w:val="6FBB1BF5"/>
    <w:rsid w:val="703121A5"/>
    <w:rsid w:val="70C26FB3"/>
    <w:rsid w:val="71C00494"/>
    <w:rsid w:val="71C56D5B"/>
    <w:rsid w:val="726A7902"/>
    <w:rsid w:val="73D96C42"/>
    <w:rsid w:val="749981B5"/>
    <w:rsid w:val="768D15DD"/>
    <w:rsid w:val="78503E0C"/>
    <w:rsid w:val="79D26905"/>
    <w:rsid w:val="7BBA7832"/>
    <w:rsid w:val="7DB87449"/>
    <w:rsid w:val="7E372D8F"/>
    <w:rsid w:val="7F8F9B98"/>
    <w:rsid w:val="7FDDB258"/>
    <w:rsid w:val="7FEF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25C685"/>
  <w15:docId w15:val="{5B4907E4-6049-4610-822D-F129639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nhideWhenUsed/>
    <w:qFormat/>
    <w:pPr>
      <w:ind w:left="120"/>
    </w:pPr>
    <w:rPr>
      <w:rFonts w:ascii="宋体" w:hAnsi="宋体"/>
      <w:sz w:val="28"/>
      <w:szCs w:val="28"/>
    </w:rPr>
  </w:style>
  <w:style w:type="paragraph" w:styleId="2">
    <w:name w:val="Body Text 2"/>
    <w:basedOn w:val="a"/>
    <w:next w:val="a4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5">
    <w:name w:val="Body Text Indent"/>
    <w:basedOn w:val="a"/>
    <w:next w:val="20"/>
    <w:uiPriority w:val="99"/>
    <w:qFormat/>
    <w:pPr>
      <w:spacing w:after="120"/>
      <w:ind w:leftChars="200" w:left="420"/>
    </w:pPr>
    <w:rPr>
      <w:rFonts w:ascii="Times New Roman" w:hAnsi="Times New Roman"/>
      <w:szCs w:val="18"/>
    </w:rPr>
  </w:style>
  <w:style w:type="paragraph" w:styleId="20">
    <w:name w:val="Body Text First Indent 2"/>
    <w:basedOn w:val="a5"/>
    <w:next w:val="a0"/>
    <w:qFormat/>
    <w:pPr>
      <w:ind w:firstLine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uiPriority w:val="10"/>
    <w:qFormat/>
    <w:pPr>
      <w:spacing w:line="700" w:lineRule="exact"/>
      <w:jc w:val="center"/>
      <w:outlineLvl w:val="0"/>
    </w:pPr>
    <w:rPr>
      <w:rFonts w:ascii="Arial" w:eastAsia="方正小标宋简体" w:hAnsi="Arial" w:cs="Times New Roman"/>
      <w:sz w:val="44"/>
      <w:szCs w:val="24"/>
    </w:rPr>
  </w:style>
  <w:style w:type="table" w:styleId="af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1"/>
    <w:uiPriority w:val="20"/>
    <w:qFormat/>
    <w:rPr>
      <w:i/>
      <w:iCs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  <w:rPr>
      <w:kern w:val="2"/>
      <w:sz w:val="21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Company>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2025-02-21T02:23:00Z</cp:lastPrinted>
  <dcterms:created xsi:type="dcterms:W3CDTF">2020-06-07T07:37:00Z</dcterms:created>
  <dcterms:modified xsi:type="dcterms:W3CDTF">2025-02-21T02:42:00Z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1142C250305F42409DF8D46ED5EEAFF3_13</vt:lpwstr>
  </property>
  <property fmtid="{D5CDD505-2E9C-101B-9397-08002B2CF9AE}" pid="4" name="KSOTemplateDocerSaveRecord">
    <vt:lpwstr>eyJoZGlkIjoiMmZhMDNlNDcxYzkwYzcxMGJhOGY1YmVlNmY1MjFlOWMiLCJ1c2VySWQiOiIyMjc3MzgyMjQifQ==</vt:lpwstr>
  </property>
</Properties>
</file>