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宋体" w:cs="宋体"/>
          <w:kern w:val="0"/>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150" w:firstLineChars="50"/>
        <w:textAlignment w:val="auto"/>
        <w:rPr>
          <w:rFonts w:ascii="仿宋_GB2312" w:hAnsi="宋体" w:cs="宋体"/>
          <w:kern w:val="0"/>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cs="宋体"/>
          <w:b/>
          <w:color w:val="000000"/>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cs="宋体"/>
          <w:b/>
          <w:color w:val="000000"/>
          <w:sz w:val="30"/>
          <w:szCs w:val="30"/>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cs="宋体"/>
          <w:b/>
          <w:color w:val="000000"/>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cs="宋体"/>
          <w:b/>
          <w:color w:val="000000"/>
          <w:sz w:val="30"/>
          <w:szCs w:val="3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cs="宋体"/>
          <w:b/>
          <w:color w:val="000000"/>
          <w:sz w:val="30"/>
          <w:szCs w:val="3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_GB2312" w:hAnsi="宋体" w:cs="宋体"/>
          <w:kern w:val="0"/>
          <w:sz w:val="30"/>
          <w:szCs w:val="30"/>
        </w:rPr>
      </w:pPr>
    </w:p>
    <w:p>
      <w:pPr>
        <w:jc w:val="center"/>
        <w:rPr>
          <w:rFonts w:hint="eastAsia" w:ascii="仿宋_GB2312" w:hAnsi="宋体" w:cs="宋体"/>
          <w:kern w:val="0"/>
          <w:sz w:val="32"/>
          <w:szCs w:val="32"/>
        </w:rPr>
      </w:pPr>
      <w:r>
        <w:rPr>
          <w:rFonts w:hint="eastAsia" w:ascii="仿宋_GB2312" w:hAnsi="宋体" w:cs="宋体"/>
          <w:kern w:val="0"/>
          <w:sz w:val="32"/>
          <w:szCs w:val="32"/>
        </w:rPr>
        <w:t>三陕交〔202</w:t>
      </w:r>
      <w:r>
        <w:rPr>
          <w:rFonts w:hint="eastAsia" w:ascii="仿宋_GB2312" w:hAnsi="宋体" w:cs="宋体"/>
          <w:kern w:val="0"/>
          <w:sz w:val="32"/>
          <w:szCs w:val="32"/>
          <w:lang w:val="en-US" w:eastAsia="zh-CN"/>
        </w:rPr>
        <w:t>3</w:t>
      </w:r>
      <w:r>
        <w:rPr>
          <w:rFonts w:hint="eastAsia" w:ascii="仿宋_GB2312" w:hAnsi="宋体" w:cs="宋体"/>
          <w:kern w:val="0"/>
          <w:sz w:val="32"/>
          <w:szCs w:val="32"/>
        </w:rPr>
        <w:t>〕</w:t>
      </w:r>
      <w:r>
        <w:rPr>
          <w:rFonts w:hint="eastAsia" w:ascii="仿宋_GB2312" w:hAnsi="宋体" w:cs="宋体"/>
          <w:kern w:val="0"/>
          <w:sz w:val="32"/>
          <w:szCs w:val="32"/>
          <w:lang w:val="en-US" w:eastAsia="zh-CN"/>
        </w:rPr>
        <w:t>129</w:t>
      </w:r>
      <w:r>
        <w:rPr>
          <w:rFonts w:hint="eastAsia" w:ascii="仿宋_GB2312" w:hAnsi="宋体" w:cs="宋体"/>
          <w:kern w:val="0"/>
          <w:sz w:val="32"/>
          <w:szCs w:val="32"/>
        </w:rPr>
        <w:t>号</w:t>
      </w:r>
    </w:p>
    <w:p>
      <w:pPr>
        <w:jc w:val="center"/>
        <w:rPr>
          <w:rFonts w:hint="eastAsia" w:ascii="仿宋_GB2312" w:hAnsi="宋体" w:cs="宋体"/>
          <w:kern w:val="0"/>
          <w:sz w:val="10"/>
          <w:szCs w:val="10"/>
        </w:rPr>
      </w:pP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三门峡市陕州区交通运输局</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2023年法治政府建设工作报告</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kern w:val="0"/>
          <w:sz w:val="32"/>
          <w:szCs w:val="32"/>
          <w:lang w:val="en-US" w:eastAsia="zh-CN" w:bidi="ar"/>
        </w:rPr>
      </w:pPr>
    </w:p>
    <w:p>
      <w:pPr>
        <w:pStyle w:val="14"/>
        <w:keepNext w:val="0"/>
        <w:keepLines w:val="0"/>
        <w:pageBreakBefore w:val="0"/>
        <w:kinsoku/>
        <w:wordWrap/>
        <w:overflowPunct/>
        <w:topLinePunct w:val="0"/>
        <w:autoSpaceDE/>
        <w:autoSpaceDN/>
        <w:bidi w:val="0"/>
        <w:spacing w:line="600" w:lineRule="exact"/>
        <w:ind w:left="0" w:leftChars="0" w:firstLine="640"/>
        <w:jc w:val="both"/>
        <w:rPr>
          <w:rFonts w:hint="eastAsia" w:ascii="仿宋_GB2312" w:hAnsi="黑体" w:eastAsia="仿宋_GB2312" w:cstheme="minorBidi"/>
          <w:kern w:val="2"/>
          <w:sz w:val="32"/>
          <w:szCs w:val="32"/>
          <w:lang w:val="en-US" w:eastAsia="zh-CN" w:bidi="ar-SA"/>
        </w:rPr>
      </w:pPr>
      <w:r>
        <w:rPr>
          <w:rFonts w:hint="eastAsia" w:ascii="仿宋_GB2312" w:hAnsi="黑体" w:eastAsia="仿宋_GB2312" w:cstheme="minorBidi"/>
          <w:kern w:val="2"/>
          <w:sz w:val="32"/>
          <w:szCs w:val="32"/>
          <w:lang w:val="en-US" w:eastAsia="zh-CN" w:bidi="ar-SA"/>
        </w:rPr>
        <w:t>2023年是全面贯彻落实党的二十大精神的开局之年，也是“八五”普法规划实施中期之年。按照区委、区政府和上级交通运输主管部门的工作部署和要求，陕州区交通运输局坚持以习近平新时代中国特色社会主义思想为指导，深入学习贯彻习近平法治思想，紧紧围绕服务保障经济社会发展中心工作，坚持法治宣传教育与习近平法治思想教育相结合，与社会主义公民法治意识和观念教育相结合，深入开展普法工作和法治实践。现将工作情况报告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bookmarkStart w:id="0" w:name="_GoBack"/>
      <w:bookmarkEnd w:id="0"/>
      <w:r>
        <w:rPr>
          <w:rFonts w:hint="eastAsia" w:ascii="黑体" w:hAnsi="黑体" w:eastAsia="黑体" w:cs="黑体"/>
          <w:color w:val="000000"/>
          <w:kern w:val="0"/>
          <w:sz w:val="32"/>
          <w:szCs w:val="32"/>
          <w:lang w:val="en-US" w:eastAsia="zh-CN" w:bidi="ar"/>
        </w:rPr>
        <w:t>一、2023年法治政府部门建设工作情况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黑体" w:eastAsia="仿宋_GB2312" w:cstheme="minorBidi"/>
          <w:kern w:val="2"/>
          <w:sz w:val="32"/>
          <w:szCs w:val="32"/>
          <w:lang w:val="en-US" w:eastAsia="zh-CN" w:bidi="ar-SA"/>
        </w:rPr>
      </w:pPr>
      <w:r>
        <w:rPr>
          <w:rFonts w:hint="eastAsia" w:ascii="楷体" w:hAnsi="楷体" w:eastAsia="楷体" w:cs="楷体"/>
          <w:b/>
          <w:bCs/>
          <w:kern w:val="2"/>
          <w:sz w:val="32"/>
          <w:szCs w:val="32"/>
          <w:lang w:val="en-US" w:eastAsia="zh-CN" w:bidi="ar-SA"/>
        </w:rPr>
        <w:t>（一）深入学习贯彻习近平法治思想、持续深化交通运输法治政府部门建设。</w:t>
      </w:r>
      <w:r>
        <w:rPr>
          <w:rFonts w:hint="eastAsia" w:ascii="仿宋_GB2312" w:hAnsi="黑体" w:eastAsia="仿宋_GB2312" w:cstheme="minorBidi"/>
          <w:kern w:val="2"/>
          <w:sz w:val="32"/>
          <w:szCs w:val="32"/>
          <w:lang w:val="en-US" w:eastAsia="zh-CN" w:bidi="ar-SA"/>
        </w:rPr>
        <w:t>把习近平法治思想纳入理论学习中心组集体学习内容。结合党史学习教育，系统学习习近平法治思想，深刻领会丰富内涵， 精准把握核心要义，做到学深悟透、融汇贯通。推动习近平法治思想进机关、进企业，推动习近平法治思想深入人心、落地生根， 切实把习近平法治思想贯彻落实到法治交通建设全过程和各方面。党政主要负责人切实履行法治政府建设第一责任人职责，对交通法治建设工作亲自部署，对重大建设项目、重大行政执法决定等亲自过问并督促落实。</w:t>
      </w:r>
      <w:r>
        <w:rPr>
          <w:rFonts w:hint="default" w:ascii="仿宋_GB2312" w:hAnsi="黑体" w:eastAsia="仿宋_GB2312" w:cstheme="minorBidi"/>
          <w:kern w:val="2"/>
          <w:sz w:val="32"/>
          <w:szCs w:val="32"/>
          <w:lang w:val="en-US" w:eastAsia="zh-CN" w:bidi="ar-SA"/>
        </w:rPr>
        <w:t>及时向党委和政府报告法治政府建设中的重大问题，严格执行重大法治活动备案制度。严格执行党组议事规则和重大事项集体决策制度，带头认真执行领导干部述廉述职述法制度，把法治素养和依法履职情况纳入考核评价干部的重要内容，不断提高运用法治思维和法治方式处理问题的能力，不谋私利，不徇私情，让尊法学法守法用法成为领导干部的自觉行动和必备素质。</w:t>
      </w:r>
      <w:r>
        <w:rPr>
          <w:rFonts w:hint="eastAsia" w:ascii="仿宋_GB2312" w:hAnsi="黑体" w:eastAsia="仿宋_GB2312" w:cstheme="minorBidi"/>
          <w:kern w:val="2"/>
          <w:sz w:val="32"/>
          <w:szCs w:val="32"/>
          <w:lang w:val="en-US" w:eastAsia="zh-CN" w:bidi="ar-SA"/>
        </w:rPr>
        <w:t>推进领导干部学法制度化、系统化、常态化。把法治建设成效作为衡量领导干部工作实绩内容，纳入领导干部分类考核指标体系。将法治教育作为领导干部理论学习和培训规划必学内容，明确应知应会法律目录，严格落实党组中心组集体学法制度，不断提高领导班子和领导干部法治思维和依法行政的能力和水平。落实国家工作人员宪法宣誓制度。持续深入开展“尊崇宪法、学习宪法、遵守宪法、维护宪法、运用宪法”学习宣传教育活动。认真履行党政主要负责人推进法治建设第一责任人职责。</w:t>
      </w:r>
    </w:p>
    <w:p>
      <w:pPr>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楷体_GB2312" w:hAnsi="仿宋" w:eastAsia="楷体_GB2312" w:cs="仿宋"/>
          <w:b/>
          <w:color w:val="000000"/>
          <w:kern w:val="0"/>
          <w:sz w:val="32"/>
          <w:szCs w:val="32"/>
          <w:lang w:val="en-US" w:eastAsia="zh-CN"/>
        </w:rPr>
        <w:t>（二）持续深化“放管服”改革，优化营商环境。</w:t>
      </w:r>
      <w:r>
        <w:rPr>
          <w:rFonts w:hint="eastAsia" w:ascii="Times New Roman" w:hAnsi="Times New Roman" w:cs="Times New Roman"/>
          <w:b/>
          <w:bCs/>
          <w:lang w:val="en-US" w:eastAsia="zh-CN"/>
        </w:rPr>
        <w:t>一</w:t>
      </w:r>
      <w:r>
        <w:rPr>
          <w:rFonts w:hint="eastAsia" w:ascii="仿宋_GB2312" w:hAnsi="黑体" w:eastAsia="仿宋_GB2312" w:cstheme="minorBidi"/>
          <w:b/>
          <w:bCs/>
          <w:kern w:val="2"/>
          <w:sz w:val="32"/>
          <w:szCs w:val="32"/>
          <w:lang w:val="en-US" w:eastAsia="zh-CN" w:bidi="ar-SA"/>
        </w:rPr>
        <w:t>是</w:t>
      </w:r>
      <w:r>
        <w:rPr>
          <w:rFonts w:hint="eastAsia" w:ascii="仿宋_GB2312" w:hAnsi="黑体" w:eastAsia="仿宋_GB2312" w:cstheme="minorBidi"/>
          <w:kern w:val="2"/>
          <w:sz w:val="32"/>
          <w:szCs w:val="32"/>
          <w:lang w:val="en-US" w:eastAsia="zh-CN" w:bidi="ar-SA"/>
        </w:rPr>
        <w:t>高效推进政务服务和政务流程标准化。及时公开审批事项、审批内容、办事流程、审批依据、申报材料、承诺时限，为每个政务服务事项定制办理流程图，</w:t>
      </w:r>
      <w:r>
        <w:rPr>
          <w:rFonts w:hint="eastAsia" w:ascii="仿宋_GB2312" w:hAnsi="黑体" w:eastAsia="仿宋_GB2312" w:cstheme="minorBidi"/>
          <w:b/>
          <w:bCs/>
          <w:kern w:val="2"/>
          <w:sz w:val="32"/>
          <w:szCs w:val="32"/>
          <w:lang w:val="en-US" w:eastAsia="zh-CN" w:bidi="ar-SA"/>
        </w:rPr>
        <w:t>二是</w:t>
      </w:r>
      <w:r>
        <w:rPr>
          <w:rFonts w:hint="eastAsia" w:ascii="仿宋_GB2312" w:hAnsi="黑体" w:eastAsia="仿宋_GB2312" w:cstheme="minorBidi"/>
          <w:kern w:val="2"/>
          <w:sz w:val="32"/>
          <w:szCs w:val="32"/>
          <w:lang w:val="en-US" w:eastAsia="zh-CN" w:bidi="ar-SA"/>
        </w:rPr>
        <w:t>积极推进“一网通办”。全面运用互联网+政务服务、互联网+监管系统。行政许可、行政检查等政务服务事项全部入驻区政务服务中心，全部进入河南省政务服务统一工作平台，全部在政务服务网上进行公示。</w:t>
      </w:r>
      <w:r>
        <w:rPr>
          <w:rFonts w:hint="eastAsia" w:ascii="仿宋_GB2312" w:hAnsi="黑体" w:eastAsia="仿宋_GB2312" w:cstheme="minorBidi"/>
          <w:b/>
          <w:bCs/>
          <w:kern w:val="2"/>
          <w:sz w:val="32"/>
          <w:szCs w:val="32"/>
          <w:lang w:val="en-US" w:eastAsia="zh-CN" w:bidi="ar-SA"/>
        </w:rPr>
        <w:t>三是</w:t>
      </w:r>
      <w:r>
        <w:rPr>
          <w:rFonts w:hint="eastAsia" w:ascii="仿宋_GB2312" w:hAnsi="黑体" w:eastAsia="仿宋_GB2312" w:cstheme="minorBidi"/>
          <w:kern w:val="2"/>
          <w:sz w:val="32"/>
          <w:szCs w:val="32"/>
          <w:lang w:val="en-US" w:eastAsia="zh-CN" w:bidi="ar-SA"/>
        </w:rPr>
        <w:t>推行政务服务“一站式”。实行“一个窗口受理，一次性告知、一条龙服务”的行政审批服务方式，全面落实首问负责、限时办结、容缺受理、信用承诺、延时服务、预约服务等工作要求，减少群众办事时间，方便群众就近办事，使群众和企业办事更加便捷高效，提高了群众满意度。</w:t>
      </w:r>
    </w:p>
    <w:p>
      <w:pPr>
        <w:keepNext w:val="0"/>
        <w:keepLines w:val="0"/>
        <w:pageBreakBefore w:val="0"/>
        <w:widowControl/>
        <w:shd w:val="clear" w:color="auto" w:fill="FFFFFF"/>
        <w:kinsoku/>
        <w:wordWrap/>
        <w:overflowPunct/>
        <w:topLinePunct w:val="0"/>
        <w:autoSpaceDE/>
        <w:autoSpaceDN/>
        <w:bidi w:val="0"/>
        <w:spacing w:line="600" w:lineRule="exact"/>
        <w:ind w:firstLine="643" w:firstLineChars="200"/>
        <w:jc w:val="both"/>
        <w:textAlignment w:val="baseline"/>
        <w:rPr>
          <w:rFonts w:hint="eastAsia" w:ascii="Times New Roman" w:hAnsi="Times New Roman" w:eastAsia="文星仿宋" w:cs="文星仿宋"/>
          <w:color w:val="000000"/>
          <w:sz w:val="32"/>
          <w:szCs w:val="32"/>
        </w:rPr>
      </w:pPr>
      <w:r>
        <w:rPr>
          <w:rFonts w:hint="eastAsia" w:ascii="楷体_GB2312" w:hAnsi="仿宋" w:eastAsia="楷体_GB2312" w:cs="仿宋"/>
          <w:b/>
          <w:color w:val="000000"/>
          <w:kern w:val="0"/>
          <w:sz w:val="32"/>
          <w:szCs w:val="32"/>
          <w:lang w:val="en-US" w:eastAsia="zh-CN"/>
        </w:rPr>
        <w:t>（三）依法有效化解社会矛盾纠纷。</w:t>
      </w:r>
      <w:r>
        <w:rPr>
          <w:rFonts w:hint="eastAsia" w:ascii="Times New Roman" w:hAnsi="Times New Roman" w:eastAsia="文星仿宋" w:cs="文星仿宋"/>
          <w:color w:val="000000"/>
          <w:sz w:val="32"/>
          <w:szCs w:val="32"/>
        </w:rPr>
        <w:t>为扎实推进矛盾化解工作，着力解决当前影响社会和谐稳定的突出问题，确保社会持续稳定。我局及时安排部署，扎实开展矛盾纠纷排查化解工作。局所属各单位充分利用“网、电、视频”等多种平台，对重点领域、重点群体、重点案件和重点人员进行滚动式、不间断、全方位的大排查，真正做到不留空白、不留死角。尤其注意排查道路工程建设、客货危运、公交车运营、劳动社保和民工工资等领域的行业矛盾纠纷问题。建立工作台帐，细化工作措施，压实工作责任，经认真排查我局未有矛盾纠纷隐患。</w:t>
      </w:r>
    </w:p>
    <w:p>
      <w:pPr>
        <w:keepNext w:val="0"/>
        <w:keepLines w:val="0"/>
        <w:pageBreakBefore w:val="0"/>
        <w:kinsoku/>
        <w:wordWrap/>
        <w:overflowPunct/>
        <w:topLinePunct w:val="0"/>
        <w:autoSpaceDE/>
        <w:autoSpaceDN/>
        <w:bidi w:val="0"/>
        <w:adjustRightInd w:val="0"/>
        <w:snapToGrid w:val="0"/>
        <w:spacing w:line="600" w:lineRule="exact"/>
        <w:ind w:firstLine="643" w:firstLineChars="200"/>
        <w:jc w:val="both"/>
        <w:rPr>
          <w:rFonts w:hint="eastAsia" w:ascii="Times New Roman" w:hAnsi="Times New Roman" w:eastAsia="仿宋_GB2312" w:cs="Times New Roman"/>
          <w:sz w:val="32"/>
          <w:szCs w:val="32"/>
          <w:lang w:val="en-US" w:eastAsia="zh-CN"/>
        </w:rPr>
      </w:pPr>
      <w:r>
        <w:rPr>
          <w:rFonts w:hint="eastAsia" w:ascii="楷体_GB2312" w:hAnsi="仿宋" w:eastAsia="楷体_GB2312" w:cs="仿宋"/>
          <w:b/>
          <w:color w:val="000000"/>
          <w:kern w:val="0"/>
          <w:sz w:val="32"/>
          <w:szCs w:val="32"/>
          <w:lang w:val="en-US" w:eastAsia="zh-CN"/>
        </w:rPr>
        <w:t>（四）加强法治教育宣传，传播普及法治精神。</w:t>
      </w:r>
      <w:r>
        <w:rPr>
          <w:rFonts w:hint="eastAsia" w:ascii="Times New Roman" w:hAnsi="Times New Roman" w:eastAsia="仿宋_GB2312" w:cs="Times New Roman"/>
          <w:b/>
          <w:bCs/>
          <w:sz w:val="32"/>
          <w:szCs w:val="32"/>
          <w:lang w:val="en-US" w:eastAsia="zh-CN"/>
        </w:rPr>
        <w:t>一是强化线上线下学习。</w:t>
      </w:r>
      <w:r>
        <w:rPr>
          <w:rFonts w:hint="eastAsia" w:ascii="Times New Roman" w:hAnsi="Times New Roman" w:eastAsia="仿宋_GB2312" w:cs="Times New Roman"/>
          <w:sz w:val="32"/>
          <w:szCs w:val="32"/>
          <w:lang w:val="en-US" w:eastAsia="zh-CN"/>
        </w:rPr>
        <w:t>聚焦学习贯彻习近平法治思想、习近平总书记关于法治建设的重要指示精神，以及党的二十大精神，召开局党组理论中心组专题学习，局属党支部集中学法全覆盖。同时，还紧紧依托“学习强国”等网络学习平台，开展相关法律法规自学。</w:t>
      </w:r>
      <w:r>
        <w:rPr>
          <w:rFonts w:hint="eastAsia" w:ascii="Times New Roman" w:hAnsi="Times New Roman" w:eastAsia="仿宋_GB2312" w:cs="Times New Roman"/>
          <w:b/>
          <w:bCs/>
          <w:sz w:val="32"/>
          <w:szCs w:val="32"/>
          <w:lang w:val="en-US" w:eastAsia="zh-CN"/>
        </w:rPr>
        <w:t>二是扎实开展“交通大讲堂”。</w:t>
      </w:r>
      <w:r>
        <w:rPr>
          <w:rFonts w:hint="eastAsia" w:ascii="Times New Roman" w:hAnsi="Times New Roman" w:eastAsia="仿宋_GB2312" w:cs="Times New Roman"/>
          <w:sz w:val="32"/>
          <w:szCs w:val="32"/>
          <w:lang w:val="en-US" w:eastAsia="zh-CN"/>
        </w:rPr>
        <w:t>常态化举办“交通大讲堂”，组织党员干部深入开展习近平法治思想学习，深入学习</w:t>
      </w:r>
      <w:r>
        <w:rPr>
          <w:rFonts w:hint="eastAsia" w:ascii="Times New Roman" w:hAnsi="Times New Roman" w:eastAsia="仿宋_GB2312" w:cs="Times New Roman"/>
          <w:sz w:val="32"/>
          <w:szCs w:val="32"/>
        </w:rPr>
        <w:t>《公路法》《安全生产法》</w:t>
      </w:r>
      <w:r>
        <w:rPr>
          <w:rFonts w:hint="eastAsia" w:ascii="Times New Roman" w:hAnsi="Times New Roman" w:eastAsia="仿宋_GB2312" w:cs="Times New Roman"/>
          <w:sz w:val="32"/>
          <w:szCs w:val="32"/>
          <w:lang w:val="en-US" w:eastAsia="zh-CN"/>
        </w:rPr>
        <w:t>等各项法律法规。</w:t>
      </w:r>
      <w:r>
        <w:rPr>
          <w:rFonts w:hint="eastAsia" w:ascii="Times New Roman" w:hAnsi="Times New Roman" w:eastAsia="仿宋_GB2312" w:cs="Times New Roman"/>
          <w:b/>
          <w:bCs/>
          <w:sz w:val="32"/>
          <w:szCs w:val="32"/>
          <w:lang w:val="en-US" w:eastAsia="zh-CN"/>
        </w:rPr>
        <w:t>三是营造普法浓厚氛围。</w:t>
      </w:r>
      <w:r>
        <w:rPr>
          <w:rFonts w:hint="eastAsia" w:ascii="Times New Roman" w:hAnsi="Times New Roman" w:eastAsia="仿宋_GB2312" w:cs="Times New Roman"/>
          <w:sz w:val="32"/>
          <w:szCs w:val="32"/>
          <w:lang w:val="en-US" w:eastAsia="zh-CN"/>
        </w:rPr>
        <w:t>创新运用公交站台、公共交通工具、客运站LED显示屏等宣传方式，大力开展“</w:t>
      </w:r>
      <w:r>
        <w:rPr>
          <w:rFonts w:hint="eastAsia" w:ascii="Times New Roman" w:hAnsi="Times New Roman" w:eastAsia="仿宋_GB2312" w:cs="Times New Roman"/>
          <w:sz w:val="32"/>
          <w:szCs w:val="32"/>
        </w:rPr>
        <w:t>黄河保护法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“美好生活·民法典相伴”主题宣传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“诚信，让陕州更出彩；信用，让生活更美好”主题宣传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“兰舟行∙2023”水上交通安全知识进校园</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“12.2交通宣传日”、“12.4宪法宣传日”等主题宣传活动，全年累计接受群众咨询1500余人次、发放宣传资料4000余份。</w:t>
      </w:r>
    </w:p>
    <w:p>
      <w:pPr>
        <w:keepNext w:val="0"/>
        <w:keepLines w:val="0"/>
        <w:pageBreakBefore w:val="0"/>
        <w:kinsoku/>
        <w:wordWrap/>
        <w:overflowPunct/>
        <w:topLinePunct w:val="0"/>
        <w:autoSpaceDE/>
        <w:autoSpaceDN/>
        <w:bidi w:val="0"/>
        <w:adjustRightInd w:val="0"/>
        <w:snapToGrid w:val="0"/>
        <w:spacing w:line="600" w:lineRule="exact"/>
        <w:ind w:firstLine="643" w:firstLineChars="200"/>
        <w:jc w:val="both"/>
        <w:rPr>
          <w:rFonts w:hint="default" w:ascii="Times New Roman" w:hAnsi="Times New Roman" w:eastAsia="仿宋_GB2312" w:cs="Times New Roman"/>
          <w:sz w:val="32"/>
          <w:szCs w:val="32"/>
          <w:lang w:eastAsia="zh-CN"/>
        </w:rPr>
      </w:pPr>
      <w:r>
        <w:rPr>
          <w:rFonts w:hint="eastAsia" w:ascii="楷体_GB2312" w:hAnsi="仿宋" w:eastAsia="楷体_GB2312" w:cs="仿宋"/>
          <w:b/>
          <w:color w:val="000000"/>
          <w:kern w:val="0"/>
          <w:sz w:val="32"/>
          <w:szCs w:val="32"/>
          <w:lang w:val="en-US" w:eastAsia="zh-CN"/>
        </w:rPr>
        <w:t>（五）持续推进政务公开及信用体系建设。</w:t>
      </w:r>
      <w:r>
        <w:rPr>
          <w:rFonts w:hint="eastAsia" w:ascii="Times New Roman" w:hAnsi="Times New Roman" w:eastAsia="文星楷体" w:cs="文星楷体"/>
          <w:b/>
          <w:bCs/>
          <w:color w:val="000000"/>
          <w:sz w:val="32"/>
          <w:szCs w:val="32"/>
        </w:rPr>
        <w:t>一是推进基层政务公开平台规范化。</w:t>
      </w:r>
      <w:r>
        <w:rPr>
          <w:rFonts w:hint="eastAsia" w:ascii="Times New Roman" w:hAnsi="Times New Roman" w:eastAsia="文星仿宋" w:cs="文星仿宋"/>
          <w:color w:val="000000"/>
          <w:sz w:val="32"/>
          <w:szCs w:val="32"/>
        </w:rPr>
        <w:t>加强政府信息资源的标准化、信息化管理。陕州区政府门户网站交通运输局子页面作为政务公开第一平台，集中发布交通运输行业公开的政府信息，开设统一的互动交流入口和在线办事入口，便利企业和群众。在政务服务大厅交通运输窗口要设立政务公开专区，提供政府信息查询、信息公开申请、办事咨询答复等服务。</w:t>
      </w:r>
      <w:r>
        <w:rPr>
          <w:rFonts w:hint="eastAsia" w:ascii="Times New Roman" w:hAnsi="Times New Roman" w:eastAsia="文星楷体" w:cs="文星楷体"/>
          <w:b/>
          <w:bCs/>
          <w:color w:val="000000"/>
          <w:sz w:val="32"/>
          <w:szCs w:val="32"/>
        </w:rPr>
        <w:t>二是推进办事服务公开标准化。</w:t>
      </w:r>
      <w:r>
        <w:rPr>
          <w:rFonts w:hint="eastAsia" w:ascii="Times New Roman" w:hAnsi="Times New Roman" w:eastAsia="文星仿宋" w:cs="文星仿宋"/>
          <w:color w:val="000000"/>
          <w:sz w:val="32"/>
          <w:szCs w:val="32"/>
        </w:rPr>
        <w:t>通过线上线下全面准确公开政务服务事项、办事指南、办事流程、办事机构等信息，推行政务服务一次告知、信息主动推送等工作方式，让办事群众对事前准备清晰明了、事中进展实时掌握、事后结果及时获知。以为企业和群众“办好一件事”为标准，对办事服务信息加以集成、优化、简化，汇总编制办事一本通，并向社会公开。</w:t>
      </w:r>
      <w:r>
        <w:rPr>
          <w:rFonts w:hint="eastAsia" w:ascii="Times New Roman" w:hAnsi="Times New Roman" w:eastAsia="文星仿宋" w:cs="文星仿宋"/>
          <w:b/>
          <w:bCs/>
          <w:color w:val="000000"/>
          <w:sz w:val="32"/>
          <w:szCs w:val="32"/>
          <w:lang w:val="en-US" w:eastAsia="zh-CN"/>
        </w:rPr>
        <w:t>三是加强交通运输信用体系建设，</w:t>
      </w:r>
      <w:r>
        <w:rPr>
          <w:rFonts w:hint="eastAsia" w:ascii="Times New Roman" w:hAnsi="Times New Roman" w:eastAsia="文星仿宋" w:cs="文星仿宋"/>
          <w:color w:val="000000"/>
          <w:sz w:val="32"/>
          <w:szCs w:val="32"/>
          <w:lang w:val="en-US" w:eastAsia="zh-CN"/>
        </w:rPr>
        <w:t>在客货运企业、维修企业和交通工程等领域大力推行以证明事项告知承诺、投资项目信用承诺、招标投标承诺、行政审批承诺等为主的承诺制，做好交通运输红黑榜公示，进一步增强市场主体的信用自律意识，促进交通运输行业信用承诺的规范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二、工作突出亮点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把法治政府建设贯穿重点工作的全过程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组织全区所属“两客一危一货”道路运输企业及维修、驾培道路运输相关企业安全经理、平台操作员（118人）</w:t>
      </w:r>
      <w:r>
        <w:rPr>
          <w:rFonts w:hint="eastAsia"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双重预防体系培训。督促道路运输企业组织企业所有从业人员线上线下学习贯彻安全生产共计66场次，参加人员2697人次。</w:t>
      </w:r>
      <w:r>
        <w:rPr>
          <w:rFonts w:hint="eastAsia" w:ascii="Times New Roman" w:hAnsi="Times New Roman" w:eastAsia="仿宋_GB2312" w:cs="Times New Roman"/>
          <w:sz w:val="32"/>
          <w:szCs w:val="32"/>
          <w:lang w:val="en-US" w:eastAsia="zh-CN"/>
        </w:rPr>
        <w:t>加强货运、维修、驾培、出租等安全监督检查，做好业务指导，确保运输安全。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三、存在问题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（一）目前我局的普法形式，大多采取编印法律学习手册、摆摊设点、拉横幅等传统的宣传方式，创新普法形式有待提高；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（二）干部职工学法的主动性、积极性仍不够，法律知识熟悉的深度、广度及专业化水平需进一步提高。全局具备法律资格的人员尚空缺，法制审核工作机制待健全。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bidi="ar"/>
        </w:rPr>
      </w:pPr>
      <w:r>
        <w:rPr>
          <w:rFonts w:hint="eastAsia" w:ascii="Times New Roman" w:hAnsi="Times New Roman" w:eastAsia="仿宋_GB2312" w:cs="Times New Roman"/>
          <w:sz w:val="32"/>
          <w:szCs w:val="32"/>
          <w:lang w:val="en-US" w:eastAsia="zh-CN"/>
        </w:rPr>
        <w:t>（三）交通运输行业从业人员素质参差不齐，普法成效也待提高。</w:t>
      </w:r>
      <w:r>
        <w:rPr>
          <w:rFonts w:hint="eastAsia" w:ascii="Times New Roman" w:hAnsi="Times New Roman" w:eastAsia="仿宋_GB2312" w:cs="Times New Roman"/>
          <w:sz w:val="32"/>
          <w:szCs w:val="32"/>
          <w:lang w:val="en-US" w:eastAsia="zh-CN"/>
        </w:rPr>
        <w:br w:type="textWrapping"/>
      </w:r>
      <w:r>
        <w:rPr>
          <w:rFonts w:hint="eastAsia" w:ascii="黑体" w:hAnsi="黑体" w:eastAsia="黑体" w:cs="黑体"/>
          <w:color w:val="000000"/>
          <w:kern w:val="0"/>
          <w:sz w:val="32"/>
          <w:szCs w:val="32"/>
          <w:lang w:val="en-US" w:eastAsia="zh-CN" w:bidi="ar"/>
        </w:rPr>
        <w:t xml:space="preserve">    四、2024年工作计划</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eastAsia="仿宋_GB2312" w:cs="Times New Roman"/>
          <w:sz w:val="32"/>
          <w:szCs w:val="32"/>
          <w:lang w:val="en-US" w:eastAsia="zh-CN"/>
        </w:rPr>
      </w:pPr>
      <w:r>
        <w:rPr>
          <w:rFonts w:hint="eastAsia" w:ascii="楷体_GB2312" w:hAnsi="仿宋" w:eastAsia="楷体_GB2312" w:cs="仿宋"/>
          <w:b/>
          <w:color w:val="000000"/>
          <w:kern w:val="0"/>
          <w:sz w:val="32"/>
          <w:szCs w:val="32"/>
          <w:lang w:val="en-US" w:eastAsia="zh-CN" w:bidi="ar-SA"/>
        </w:rPr>
        <w:t>（一）深入推进交通运输系统法治建设。</w:t>
      </w:r>
      <w:r>
        <w:rPr>
          <w:rFonts w:hint="eastAsia" w:eastAsia="仿宋_GB2312" w:cs="Times New Roman"/>
          <w:sz w:val="32"/>
          <w:szCs w:val="32"/>
          <w:lang w:val="en-US" w:eastAsia="zh-CN"/>
        </w:rPr>
        <w:t>全面贯彻落实法治政府建设各项工作部署，进一步落实工作责任，确保法治建设各项任务在本部门取得实效。</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eastAsia="仿宋_GB2312" w:cs="Times New Roman"/>
          <w:sz w:val="32"/>
          <w:szCs w:val="32"/>
          <w:lang w:val="en-US" w:eastAsia="zh-CN"/>
        </w:rPr>
      </w:pPr>
      <w:r>
        <w:rPr>
          <w:rFonts w:hint="eastAsia" w:ascii="楷体_GB2312" w:hAnsi="仿宋" w:eastAsia="楷体_GB2312" w:cs="仿宋"/>
          <w:b/>
          <w:color w:val="000000"/>
          <w:kern w:val="0"/>
          <w:sz w:val="32"/>
          <w:szCs w:val="32"/>
          <w:lang w:val="en-US" w:eastAsia="zh-CN" w:bidi="ar-SA"/>
        </w:rPr>
        <w:t>（二）深入开展交通运输系统“八五”普法。</w:t>
      </w:r>
      <w:r>
        <w:rPr>
          <w:rFonts w:hint="eastAsia" w:eastAsia="仿宋_GB2312" w:cs="Times New Roman"/>
          <w:sz w:val="32"/>
          <w:szCs w:val="32"/>
          <w:lang w:val="en-US" w:eastAsia="zh-CN"/>
        </w:rPr>
        <w:t>实施交通运输系统“八五”普法规划，不断提高交通运输系统广大干部运用法治思维和法治方式深化改革、推动发展、化解矛盾、维护稳定和应对风险的能力，营造交通运输领域良好的法治环境。</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eastAsia="仿宋_GB2312" w:cs="Times New Roman"/>
          <w:sz w:val="32"/>
          <w:szCs w:val="32"/>
          <w:lang w:val="en-US" w:eastAsia="zh-CN"/>
        </w:rPr>
      </w:pPr>
      <w:r>
        <w:rPr>
          <w:rFonts w:hint="eastAsia" w:ascii="楷体_GB2312" w:hAnsi="仿宋" w:eastAsia="楷体_GB2312" w:cs="仿宋"/>
          <w:b/>
          <w:color w:val="000000"/>
          <w:kern w:val="0"/>
          <w:sz w:val="32"/>
          <w:szCs w:val="32"/>
          <w:lang w:val="en-US" w:eastAsia="zh-CN" w:bidi="ar-SA"/>
        </w:rPr>
        <w:t>（三）深入开展交通运输行业治理。</w:t>
      </w:r>
      <w:r>
        <w:rPr>
          <w:rFonts w:hint="eastAsia" w:eastAsia="仿宋_GB2312" w:cs="Times New Roman"/>
          <w:sz w:val="32"/>
          <w:szCs w:val="32"/>
          <w:lang w:val="en-US" w:eastAsia="zh-CN"/>
        </w:rPr>
        <w:t>继续加强行政审批、招标投标等整治力度，切实规范权力运行，规范行业秩序。持续整治规范公路建设市场秩序，促进公路建设市场健康发展。</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3" w:firstLineChars="200"/>
        <w:jc w:val="both"/>
        <w:textAlignment w:val="auto"/>
        <w:rPr>
          <w:rFonts w:hint="eastAsia" w:ascii="Times New Roman" w:hAnsi="Times New Roman" w:eastAsia="仿宋_GB2312" w:cs="Times New Roman"/>
          <w:sz w:val="32"/>
          <w:szCs w:val="32"/>
          <w:lang w:eastAsia="zh-CN"/>
        </w:rPr>
      </w:pPr>
      <w:r>
        <w:rPr>
          <w:rFonts w:hint="eastAsia" w:ascii="楷体_GB2312" w:hAnsi="仿宋" w:eastAsia="楷体_GB2312" w:cs="仿宋"/>
          <w:b/>
          <w:color w:val="000000"/>
          <w:kern w:val="0"/>
          <w:sz w:val="32"/>
          <w:szCs w:val="32"/>
          <w:lang w:val="en-US" w:eastAsia="zh-CN" w:bidi="ar-SA"/>
        </w:rPr>
        <w:t>（四）化解交通运输领域矛盾纠纷。</w:t>
      </w:r>
      <w:r>
        <w:rPr>
          <w:rFonts w:hint="eastAsia" w:eastAsia="仿宋_GB2312" w:cs="Times New Roman"/>
          <w:sz w:val="32"/>
          <w:szCs w:val="32"/>
          <w:lang w:val="en-US" w:eastAsia="zh-CN"/>
        </w:rPr>
        <w:t>加强交通运输领域矛盾纠纷排查、化解处置力度，建立健全交通运输市场监管长效工作机制，防范风险，充分运用法治思维和法治方式解决问题矛盾。</w:t>
      </w: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eastAsia="zh-CN"/>
        </w:rPr>
      </w:pPr>
    </w:p>
    <w:p>
      <w:pPr>
        <w:pStyle w:val="14"/>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firstLineChars="200"/>
        <w:jc w:val="both"/>
        <w:textAlignment w:val="auto"/>
        <w:rPr>
          <w:rFonts w:hint="eastAsia" w:eastAsia="仿宋_GB2312" w:cs="Times New Roman"/>
          <w:sz w:val="32"/>
          <w:szCs w:val="32"/>
          <w:lang w:eastAsia="zh-CN"/>
        </w:rPr>
      </w:pPr>
    </w:p>
    <w:p>
      <w:pPr>
        <w:pStyle w:val="14"/>
        <w:keepNext w:val="0"/>
        <w:keepLines w:val="0"/>
        <w:pageBreakBefore w:val="0"/>
        <w:kinsoku/>
        <w:wordWrap/>
        <w:overflowPunct/>
        <w:topLinePunct w:val="0"/>
        <w:autoSpaceDE/>
        <w:autoSpaceDN/>
        <w:bidi w:val="0"/>
        <w:adjustRightInd/>
        <w:snapToGrid/>
        <w:spacing w:beforeAutospacing="0" w:afterAutospacing="0" w:line="240" w:lineRule="auto"/>
        <w:ind w:firstLine="4800" w:firstLineChars="1500"/>
        <w:jc w:val="both"/>
        <w:textAlignment w:val="auto"/>
        <w:rPr>
          <w:b/>
          <w:bCs/>
        </w:rPr>
      </w:pPr>
      <w:r>
        <w:rPr>
          <w:rFonts w:hint="eastAsia" w:eastAsia="仿宋_GB2312" w:cs="Times New Roman"/>
          <w:sz w:val="32"/>
          <w:szCs w:val="32"/>
          <w:lang w:val="en-US" w:eastAsia="zh-CN"/>
        </w:rPr>
        <w:t>2023年12月22日</w:t>
      </w:r>
    </w:p>
    <w:sectPr>
      <w:pgSz w:w="11906" w:h="16838"/>
      <w:pgMar w:top="1440" w:right="1800"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星仿宋">
    <w:altName w:val="仿宋_GB2312"/>
    <w:panose1 w:val="02010604000101010101"/>
    <w:charset w:val="86"/>
    <w:family w:val="auto"/>
    <w:pitch w:val="default"/>
    <w:sig w:usb0="00000000" w:usb1="00000000" w:usb2="00000000" w:usb3="00000000" w:csb0="00040001" w:csb1="00000000"/>
  </w:font>
  <w:font w:name="文星楷体">
    <w:altName w:val="楷体_GB2312"/>
    <w:panose1 w:val="02010604000101010101"/>
    <w:charset w:val="86"/>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jFjYTZkNGUxN2Q3NzFkNTFiYjUzZGVkOTY0NDYifQ=="/>
  </w:docVars>
  <w:rsids>
    <w:rsidRoot w:val="0A3E0029"/>
    <w:rsid w:val="01853E11"/>
    <w:rsid w:val="02B842C2"/>
    <w:rsid w:val="041F7A18"/>
    <w:rsid w:val="04537A0D"/>
    <w:rsid w:val="0A3E0029"/>
    <w:rsid w:val="130D5F06"/>
    <w:rsid w:val="13BC6D21"/>
    <w:rsid w:val="17F439A7"/>
    <w:rsid w:val="1BCB140F"/>
    <w:rsid w:val="1D7B0C2E"/>
    <w:rsid w:val="219F3832"/>
    <w:rsid w:val="2642740D"/>
    <w:rsid w:val="27006DC7"/>
    <w:rsid w:val="28D4554A"/>
    <w:rsid w:val="2CC95ADC"/>
    <w:rsid w:val="365716F5"/>
    <w:rsid w:val="389670F6"/>
    <w:rsid w:val="3F33066F"/>
    <w:rsid w:val="43E64F93"/>
    <w:rsid w:val="4B5826AD"/>
    <w:rsid w:val="4DC1191D"/>
    <w:rsid w:val="5E18146E"/>
    <w:rsid w:val="625C1429"/>
    <w:rsid w:val="63104DFD"/>
    <w:rsid w:val="633B3043"/>
    <w:rsid w:val="6F871F4B"/>
    <w:rsid w:val="790C4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link w:val="15"/>
    <w:autoRedefine/>
    <w:semiHidden/>
    <w:unhideWhenUsed/>
    <w:qFormat/>
    <w:uiPriority w:val="0"/>
    <w:pPr>
      <w:keepNext w:val="0"/>
      <w:keepLines w:val="0"/>
      <w:spacing w:beforeLines="0" w:beforeAutospacing="0" w:afterLines="0" w:afterAutospacing="0" w:line="600" w:lineRule="exact"/>
      <w:ind w:firstLine="640" w:firstLineChars="200"/>
      <w:outlineLvl w:val="4"/>
    </w:pPr>
    <w:rPr>
      <w:rFonts w:eastAsia="仿宋_GB2312" w:asciiTheme="minorAscii" w:hAnsiTheme="minorAscii"/>
      <w:sz w:val="32"/>
    </w:rPr>
  </w:style>
  <w:style w:type="character" w:default="1" w:styleId="12">
    <w:name w:val="Default Paragraph Font"/>
    <w:semiHidden/>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spacing w:line="360" w:lineRule="auto"/>
      <w:ind w:firstLine="567"/>
    </w:pPr>
    <w:rPr>
      <w:rFonts w:hAnsi="宋体"/>
      <w:kern w:val="0"/>
      <w:sz w:val="28"/>
      <w:szCs w:val="20"/>
    </w:rPr>
  </w:style>
  <w:style w:type="paragraph" w:styleId="4">
    <w:name w:val="Body Text"/>
    <w:basedOn w:val="1"/>
    <w:next w:val="5"/>
    <w:autoRedefine/>
    <w:qFormat/>
    <w:uiPriority w:val="0"/>
    <w:pPr>
      <w:widowControl w:val="0"/>
      <w:spacing w:line="600" w:lineRule="exact"/>
      <w:jc w:val="both"/>
    </w:pPr>
    <w:rPr>
      <w:rFonts w:ascii="仿宋_GB2312" w:hAnsi="Calibri" w:eastAsia="仿宋_GB2312" w:cs="Times New Roman"/>
      <w:kern w:val="2"/>
      <w:sz w:val="30"/>
      <w:szCs w:val="24"/>
      <w:lang w:val="en-US" w:eastAsia="zh-CN" w:bidi="ar-SA"/>
    </w:rPr>
  </w:style>
  <w:style w:type="paragraph" w:styleId="5">
    <w:name w:val="Body Text 2"/>
    <w:basedOn w:val="1"/>
    <w:autoRedefine/>
    <w:qFormat/>
    <w:uiPriority w:val="0"/>
    <w:pPr>
      <w:spacing w:after="120" w:line="480" w:lineRule="auto"/>
    </w:pPr>
  </w:style>
  <w:style w:type="paragraph" w:styleId="6">
    <w:name w:val="Body Text Indent"/>
    <w:basedOn w:val="1"/>
    <w:next w:val="3"/>
    <w:autoRedefine/>
    <w:qFormat/>
    <w:uiPriority w:val="0"/>
    <w:pPr>
      <w:widowControl w:val="0"/>
      <w:spacing w:line="360" w:lineRule="auto"/>
      <w:ind w:firstLine="567"/>
      <w:jc w:val="both"/>
    </w:pPr>
    <w:rPr>
      <w:rFonts w:ascii="宋体" w:hAnsi="Calibri" w:eastAsia="宋体" w:cs="黑体"/>
      <w:kern w:val="2"/>
      <w:sz w:val="28"/>
      <w:szCs w:val="22"/>
      <w:lang w:val="en-US" w:eastAsia="zh-CN" w:bidi="ar-SA"/>
    </w:rPr>
  </w:style>
  <w:style w:type="paragraph" w:styleId="7">
    <w:name w:val="footer"/>
    <w:basedOn w:val="1"/>
    <w:autoRedefine/>
    <w:qFormat/>
    <w:uiPriority w:val="0"/>
    <w:pPr>
      <w:tabs>
        <w:tab w:val="center" w:pos="4153"/>
        <w:tab w:val="right" w:pos="8306"/>
      </w:tabs>
      <w:snapToGrid w:val="0"/>
      <w:jc w:val="left"/>
    </w:pPr>
    <w:rPr>
      <w:rFonts w:eastAsia="仿宋_GB2312"/>
      <w:sz w:val="28"/>
      <w:szCs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next w:val="10"/>
    <w:autoRedefine/>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10">
    <w:name w:val="Body Text First Indent 2"/>
    <w:basedOn w:val="6"/>
    <w:next w:val="9"/>
    <w:autoRedefine/>
    <w:qFormat/>
    <w:uiPriority w:val="0"/>
    <w:pPr>
      <w:widowControl w:val="0"/>
      <w:spacing w:after="0" w:line="600" w:lineRule="exact"/>
      <w:ind w:left="0" w:leftChars="0" w:firstLine="420" w:firstLineChars="200"/>
      <w:jc w:val="both"/>
    </w:pPr>
    <w:rPr>
      <w:rFonts w:ascii="Times New Roman" w:hAnsi="Times New Roman" w:eastAsia="仿宋_GB2312" w:cs="Times New Roman"/>
      <w:kern w:val="2"/>
      <w:sz w:val="32"/>
      <w:szCs w:val="32"/>
      <w:lang w:val="en-US" w:eastAsia="zh-CN" w:bidi="ar-SA"/>
    </w:rPr>
  </w:style>
  <w:style w:type="character" w:styleId="13">
    <w:name w:val="Strong"/>
    <w:basedOn w:val="12"/>
    <w:autoRedefine/>
    <w:qFormat/>
    <w:uiPriority w:val="22"/>
    <w:rPr>
      <w:b/>
      <w:bCs/>
    </w:rPr>
  </w:style>
  <w:style w:type="paragraph" w:customStyle="1" w:styleId="14">
    <w:name w:val="Body Text First Indent 21"/>
    <w:autoRedefine/>
    <w:qFormat/>
    <w:uiPriority w:val="0"/>
    <w:pPr>
      <w:widowControl w:val="0"/>
      <w:ind w:left="420" w:leftChars="200" w:firstLine="420" w:firstLineChars="200"/>
      <w:jc w:val="both"/>
    </w:pPr>
    <w:rPr>
      <w:rFonts w:ascii="Times New Roman" w:hAnsi="Times New Roman" w:eastAsia="宋体" w:cs="Times New Roman"/>
      <w:kern w:val="2"/>
      <w:sz w:val="21"/>
      <w:szCs w:val="21"/>
      <w:lang w:val="en-US" w:eastAsia="zh-CN" w:bidi="ar-SA"/>
    </w:rPr>
  </w:style>
  <w:style w:type="character" w:customStyle="1" w:styleId="15">
    <w:name w:val="标题 5 Char"/>
    <w:link w:val="2"/>
    <w:autoRedefine/>
    <w:qFormat/>
    <w:uiPriority w:val="0"/>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4259</Words>
  <Characters>4337</Characters>
  <Lines>0</Lines>
  <Paragraphs>0</Paragraphs>
  <TotalTime>11</TotalTime>
  <ScaleCrop>false</ScaleCrop>
  <LinksUpToDate>false</LinksUpToDate>
  <CharactersWithSpaces>4341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2022-11-16T07:17:00Z</dcterms:created>
  <dc:creator>Administrator</dc:creator>
  <cp:lastModifiedBy>Administrator</cp:lastModifiedBy>
  <cp:lastPrinted>2023-12-25T01:58:00Z</cp:lastPrinted>
  <dcterms:modified xsi:type="dcterms:W3CDTF">2024-03-19T02:21:37Z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0DDB1D1DED3A438FB52EC0BE759DD0B8_13</vt:lpwstr>
  </property>
</Properties>
</file>