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b/>
          <w:sz w:val="44"/>
          <w:szCs w:val="44"/>
        </w:rPr>
      </w:pPr>
    </w:p>
    <w:p>
      <w:pPr>
        <w:jc w:val="center"/>
        <w:rPr>
          <w:rFonts w:asciiTheme="majorEastAsia" w:hAnsiTheme="majorEastAsia" w:eastAsiaTheme="majorEastAsia"/>
          <w:b/>
          <w:sz w:val="52"/>
          <w:szCs w:val="52"/>
        </w:rPr>
      </w:pPr>
      <w:r>
        <w:rPr>
          <w:rFonts w:hint="eastAsia" w:asciiTheme="majorEastAsia" w:hAnsiTheme="majorEastAsia" w:eastAsiaTheme="majorEastAsia"/>
          <w:b/>
          <w:sz w:val="52"/>
          <w:szCs w:val="52"/>
        </w:rPr>
        <w:t>2021年“三大改造”暨5G、工业互联网项目绩效评价报告</w:t>
      </w:r>
    </w:p>
    <w:p>
      <w:pPr>
        <w:jc w:val="center"/>
        <w:rPr>
          <w:rFonts w:ascii="黑体" w:hAnsi="黑体" w:eastAsia="黑体"/>
          <w:b/>
          <w:sz w:val="44"/>
          <w:szCs w:val="44"/>
        </w:rPr>
      </w:pPr>
    </w:p>
    <w:p>
      <w:pPr>
        <w:rPr>
          <w:rFonts w:ascii="黑体" w:hAnsi="黑体" w:eastAsia="黑体"/>
          <w:b/>
          <w:sz w:val="44"/>
          <w:szCs w:val="44"/>
        </w:rPr>
      </w:pPr>
    </w:p>
    <w:p>
      <w:pPr>
        <w:jc w:val="center"/>
        <w:rPr>
          <w:rFonts w:ascii="黑体" w:hAnsi="黑体" w:eastAsia="黑体"/>
          <w:b/>
          <w:sz w:val="44"/>
          <w:szCs w:val="44"/>
        </w:rPr>
      </w:pPr>
    </w:p>
    <w:p>
      <w:pPr>
        <w:jc w:val="center"/>
        <w:rPr>
          <w:rFonts w:ascii="黑体" w:hAnsi="黑体" w:eastAsia="黑体"/>
          <w:b/>
          <w:sz w:val="44"/>
          <w:szCs w:val="44"/>
        </w:rPr>
      </w:pPr>
    </w:p>
    <w:p>
      <w:pPr>
        <w:jc w:val="center"/>
        <w:rPr>
          <w:rFonts w:ascii="黑体" w:hAnsi="黑体" w:eastAsia="黑体"/>
          <w:b/>
          <w:sz w:val="44"/>
          <w:szCs w:val="44"/>
        </w:rPr>
      </w:pPr>
    </w:p>
    <w:p>
      <w:pPr>
        <w:jc w:val="center"/>
        <w:rPr>
          <w:rFonts w:ascii="黑体" w:hAnsi="黑体" w:eastAsia="黑体"/>
          <w:b/>
          <w:sz w:val="44"/>
          <w:szCs w:val="44"/>
        </w:rPr>
      </w:pPr>
      <w:r>
        <w:rPr>
          <w:rFonts w:ascii="宋体" w:hAnsi="宋体" w:cs="新宋体"/>
          <w:kern w:val="0"/>
          <w:sz w:val="24"/>
        </w:rPr>
        <w:drawing>
          <wp:inline distT="0" distB="0" distL="0" distR="0">
            <wp:extent cx="2400300" cy="24003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a:xfrm>
                      <a:off x="0" y="0"/>
                      <a:ext cx="2400300" cy="2400300"/>
                    </a:xfrm>
                    <a:prstGeom prst="rect">
                      <a:avLst/>
                    </a:prstGeom>
                    <a:noFill/>
                    <a:ln>
                      <a:noFill/>
                    </a:ln>
                  </pic:spPr>
                </pic:pic>
              </a:graphicData>
            </a:graphic>
          </wp:inline>
        </w:drawing>
      </w:r>
    </w:p>
    <w:p>
      <w:pPr>
        <w:jc w:val="center"/>
        <w:rPr>
          <w:rFonts w:ascii="黑体" w:hAnsi="黑体" w:eastAsia="黑体"/>
          <w:b/>
          <w:sz w:val="44"/>
          <w:szCs w:val="44"/>
        </w:rPr>
      </w:pPr>
    </w:p>
    <w:p>
      <w:pPr>
        <w:jc w:val="center"/>
        <w:rPr>
          <w:rFonts w:ascii="黑体" w:hAnsi="黑体" w:eastAsia="黑体"/>
          <w:b/>
          <w:sz w:val="44"/>
          <w:szCs w:val="44"/>
        </w:rPr>
      </w:pPr>
    </w:p>
    <w:p>
      <w:pPr>
        <w:jc w:val="center"/>
        <w:rPr>
          <w:rFonts w:ascii="黑体" w:hAnsi="黑体" w:eastAsia="黑体"/>
          <w:b/>
          <w:sz w:val="44"/>
          <w:szCs w:val="44"/>
        </w:rPr>
      </w:pPr>
    </w:p>
    <w:p>
      <w:pPr>
        <w:rPr>
          <w:rFonts w:ascii="黑体" w:hAnsi="黑体" w:eastAsia="黑体"/>
          <w:b/>
          <w:sz w:val="44"/>
          <w:szCs w:val="44"/>
        </w:rPr>
      </w:pPr>
    </w:p>
    <w:p>
      <w:pPr>
        <w:jc w:val="center"/>
        <w:rPr>
          <w:rFonts w:asciiTheme="majorEastAsia" w:hAnsiTheme="majorEastAsia" w:eastAsiaTheme="majorEastAsia"/>
          <w:b/>
          <w:sz w:val="36"/>
          <w:szCs w:val="36"/>
        </w:rPr>
      </w:pPr>
      <w:r>
        <w:rPr>
          <w:rFonts w:hint="eastAsia" w:asciiTheme="majorEastAsia" w:hAnsiTheme="majorEastAsia" w:eastAsiaTheme="majorEastAsia"/>
          <w:b/>
          <w:sz w:val="36"/>
          <w:szCs w:val="36"/>
        </w:rPr>
        <w:t>评价机构：国咨项目管理有限公司</w:t>
      </w:r>
    </w:p>
    <w:p>
      <w:pPr>
        <w:jc w:val="center"/>
        <w:rPr>
          <w:rFonts w:asciiTheme="majorEastAsia" w:hAnsiTheme="majorEastAsia" w:eastAsiaTheme="majorEastAsia"/>
          <w:b/>
          <w:sz w:val="36"/>
          <w:szCs w:val="36"/>
        </w:rPr>
      </w:pPr>
      <w:r>
        <w:rPr>
          <w:rFonts w:hint="eastAsia" w:asciiTheme="majorEastAsia" w:hAnsiTheme="majorEastAsia" w:eastAsiaTheme="majorEastAsia"/>
          <w:b/>
          <w:sz w:val="36"/>
          <w:szCs w:val="36"/>
        </w:rPr>
        <w:t>日期：2022年12月09日</w:t>
      </w:r>
    </w:p>
    <w:p>
      <w:pPr>
        <w:jc w:val="center"/>
        <w:rPr>
          <w:rFonts w:asciiTheme="majorEastAsia" w:hAnsiTheme="majorEastAsia" w:eastAsiaTheme="majorEastAsia"/>
          <w:b/>
          <w:sz w:val="52"/>
          <w:szCs w:val="52"/>
        </w:rPr>
      </w:pPr>
      <w:r>
        <w:rPr>
          <w:rFonts w:hint="eastAsia" w:asciiTheme="majorEastAsia" w:hAnsiTheme="majorEastAsia" w:eastAsiaTheme="majorEastAsia"/>
          <w:b/>
          <w:sz w:val="52"/>
          <w:szCs w:val="52"/>
        </w:rPr>
        <w:t>2021年“三大改造”暨5G、工业互联网项目绩效评价报告</w:t>
      </w:r>
    </w:p>
    <w:p>
      <w:pPr>
        <w:jc w:val="center"/>
        <w:rPr>
          <w:rFonts w:ascii="黑体" w:hAnsi="黑体" w:eastAsia="黑体"/>
          <w:b/>
          <w:sz w:val="44"/>
          <w:szCs w:val="44"/>
        </w:rPr>
      </w:pPr>
    </w:p>
    <w:p>
      <w:pPr>
        <w:rPr>
          <w:rFonts w:ascii="黑体" w:hAnsi="黑体" w:eastAsia="黑体"/>
          <w:b/>
          <w:sz w:val="44"/>
          <w:szCs w:val="44"/>
        </w:rPr>
      </w:pPr>
    </w:p>
    <w:p>
      <w:pPr>
        <w:spacing w:beforeLines="50" w:afterLines="50" w:line="360" w:lineRule="auto"/>
        <w:ind w:left="105" w:leftChars="50" w:right="105" w:rightChars="50"/>
        <w:jc w:val="center"/>
        <w:rPr>
          <w:rFonts w:ascii="仿宋" w:hAnsi="仿宋" w:eastAsia="仿宋"/>
          <w:sz w:val="36"/>
          <w:szCs w:val="36"/>
        </w:rPr>
      </w:pPr>
      <w:r>
        <w:rPr>
          <w:rFonts w:hint="eastAsia" w:ascii="仿宋" w:hAnsi="仿宋" w:eastAsia="仿宋"/>
          <w:sz w:val="36"/>
          <w:szCs w:val="36"/>
        </w:rPr>
        <w:t>绩效评价工作组  张迪  李雅莉</w:t>
      </w:r>
    </w:p>
    <w:p>
      <w:pPr>
        <w:spacing w:beforeLines="50" w:afterLines="50" w:line="360" w:lineRule="auto"/>
        <w:ind w:left="105" w:leftChars="50" w:right="105" w:rightChars="50"/>
        <w:jc w:val="center"/>
        <w:rPr>
          <w:rFonts w:ascii="仿宋" w:hAnsi="仿宋" w:eastAsia="仿宋"/>
          <w:sz w:val="36"/>
          <w:szCs w:val="36"/>
        </w:rPr>
      </w:pPr>
      <w:r>
        <w:rPr>
          <w:rFonts w:hint="eastAsia" w:ascii="仿宋" w:hAnsi="仿宋" w:eastAsia="仿宋"/>
          <w:sz w:val="36"/>
          <w:szCs w:val="36"/>
        </w:rPr>
        <w:t xml:space="preserve">                张颖  谢吉波</w:t>
      </w:r>
    </w:p>
    <w:p>
      <w:pPr>
        <w:spacing w:beforeLines="50" w:afterLines="50" w:line="360" w:lineRule="auto"/>
        <w:ind w:left="105" w:leftChars="50" w:right="105" w:rightChars="50" w:firstLine="4320" w:firstLineChars="1200"/>
        <w:rPr>
          <w:rFonts w:ascii="仿宋" w:hAnsi="仿宋" w:eastAsia="仿宋"/>
          <w:sz w:val="36"/>
          <w:szCs w:val="36"/>
        </w:rPr>
      </w:pPr>
      <w:r>
        <w:rPr>
          <w:rFonts w:hint="eastAsia" w:ascii="仿宋" w:hAnsi="仿宋" w:eastAsia="仿宋"/>
          <w:sz w:val="36"/>
          <w:szCs w:val="36"/>
        </w:rPr>
        <w:t>冉若男</w:t>
      </w:r>
    </w:p>
    <w:p>
      <w:pPr>
        <w:spacing w:beforeLines="50" w:afterLines="50" w:line="360" w:lineRule="auto"/>
        <w:ind w:right="105" w:rightChars="50" w:firstLine="1620" w:firstLineChars="450"/>
        <w:rPr>
          <w:rFonts w:ascii="仿宋" w:hAnsi="仿宋" w:eastAsia="仿宋"/>
          <w:sz w:val="36"/>
          <w:szCs w:val="36"/>
        </w:rPr>
      </w:pPr>
      <w:r>
        <w:rPr>
          <w:rFonts w:hint="eastAsia" w:ascii="仿宋" w:hAnsi="仿宋" w:eastAsia="仿宋"/>
          <w:sz w:val="36"/>
          <w:szCs w:val="36"/>
        </w:rPr>
        <w:t>绩效评价专家组  杨林森  注册会计师</w:t>
      </w:r>
    </w:p>
    <w:p>
      <w:pPr>
        <w:spacing w:beforeLines="50" w:afterLines="50" w:line="360" w:lineRule="auto"/>
        <w:ind w:left="105" w:leftChars="50" w:right="105" w:rightChars="50"/>
        <w:jc w:val="center"/>
        <w:rPr>
          <w:rFonts w:ascii="仿宋" w:hAnsi="仿宋" w:eastAsia="仿宋"/>
          <w:sz w:val="36"/>
          <w:szCs w:val="36"/>
        </w:rPr>
      </w:pPr>
      <w:r>
        <w:rPr>
          <w:rFonts w:hint="eastAsia" w:ascii="仿宋" w:hAnsi="仿宋" w:eastAsia="仿宋"/>
          <w:sz w:val="36"/>
          <w:szCs w:val="36"/>
        </w:rPr>
        <w:t xml:space="preserve">                     曹毅   高级工程师                   </w:t>
      </w:r>
    </w:p>
    <w:p>
      <w:pPr>
        <w:spacing w:beforeLines="50" w:afterLines="50" w:line="360" w:lineRule="auto"/>
        <w:ind w:left="105" w:leftChars="50" w:right="105" w:rightChars="50"/>
        <w:jc w:val="center"/>
        <w:rPr>
          <w:rFonts w:hint="eastAsia" w:ascii="仿宋" w:hAnsi="仿宋" w:eastAsia="仿宋"/>
          <w:sz w:val="36"/>
          <w:szCs w:val="36"/>
        </w:rPr>
      </w:pPr>
      <w:r>
        <w:rPr>
          <w:rFonts w:hint="eastAsia" w:ascii="仿宋" w:hAnsi="仿宋" w:eastAsia="仿宋"/>
          <w:sz w:val="36"/>
          <w:szCs w:val="36"/>
        </w:rPr>
        <w:t xml:space="preserve">                      汪淑华  高级工程师 </w:t>
      </w:r>
    </w:p>
    <w:p>
      <w:pPr>
        <w:spacing w:beforeLines="50" w:afterLines="50" w:line="360" w:lineRule="auto"/>
        <w:ind w:left="105" w:leftChars="50" w:right="105" w:rightChars="50"/>
        <w:jc w:val="center"/>
        <w:rPr>
          <w:rFonts w:hint="eastAsia" w:ascii="仿宋" w:hAnsi="仿宋" w:eastAsia="仿宋"/>
          <w:sz w:val="36"/>
          <w:szCs w:val="36"/>
        </w:rPr>
      </w:pPr>
      <w:r>
        <w:rPr>
          <w:rFonts w:hint="eastAsia" w:ascii="仿宋" w:hAnsi="仿宋" w:eastAsia="仿宋"/>
          <w:sz w:val="36"/>
          <w:szCs w:val="36"/>
        </w:rPr>
        <w:t xml:space="preserve"> </w:t>
      </w:r>
      <w:r>
        <w:rPr>
          <w:rFonts w:hint="eastAsia" w:ascii="仿宋" w:hAnsi="仿宋" w:eastAsia="仿宋"/>
          <w:sz w:val="36"/>
          <w:szCs w:val="36"/>
          <w:lang w:val="en-US" w:eastAsia="zh-CN"/>
        </w:rPr>
        <w:t xml:space="preserve">                      </w:t>
      </w:r>
      <w:r>
        <w:rPr>
          <w:rFonts w:hint="eastAsia" w:ascii="仿宋" w:hAnsi="仿宋" w:eastAsia="仿宋"/>
          <w:sz w:val="36"/>
          <w:szCs w:val="36"/>
        </w:rPr>
        <w:t>韩江波   高级工程师</w:t>
      </w:r>
    </w:p>
    <w:p>
      <w:pPr>
        <w:spacing w:beforeLines="50" w:afterLines="50" w:line="360" w:lineRule="auto"/>
        <w:ind w:left="105" w:leftChars="50" w:right="105" w:rightChars="50"/>
        <w:jc w:val="center"/>
        <w:rPr>
          <w:rFonts w:ascii="仿宋" w:hAnsi="仿宋" w:eastAsia="仿宋"/>
          <w:sz w:val="36"/>
          <w:szCs w:val="36"/>
        </w:rPr>
      </w:pPr>
      <w:r>
        <w:rPr>
          <w:rFonts w:hint="eastAsia" w:ascii="仿宋" w:hAnsi="仿宋" w:eastAsia="仿宋"/>
          <w:sz w:val="36"/>
          <w:szCs w:val="36"/>
        </w:rPr>
        <w:t xml:space="preserve">                刘振青  律师      </w:t>
      </w:r>
    </w:p>
    <w:p>
      <w:pPr>
        <w:spacing w:beforeLines="50" w:afterLines="50" w:line="360" w:lineRule="auto"/>
        <w:ind w:left="105" w:leftChars="50" w:right="105" w:rightChars="50" w:firstLine="3060" w:firstLineChars="850"/>
        <w:rPr>
          <w:rFonts w:ascii="仿宋" w:hAnsi="仿宋" w:eastAsia="仿宋"/>
          <w:sz w:val="36"/>
          <w:szCs w:val="36"/>
        </w:rPr>
      </w:pPr>
      <w:r>
        <w:rPr>
          <w:rFonts w:hint="eastAsia" w:ascii="仿宋" w:hAnsi="仿宋" w:eastAsia="仿宋"/>
          <w:sz w:val="36"/>
          <w:szCs w:val="36"/>
        </w:rPr>
        <w:t>编制人  张颖</w:t>
      </w:r>
    </w:p>
    <w:p>
      <w:pPr>
        <w:spacing w:beforeLines="50" w:afterLines="50" w:line="360" w:lineRule="auto"/>
        <w:ind w:left="105" w:leftChars="50" w:right="105" w:rightChars="50" w:firstLine="3060" w:firstLineChars="850"/>
        <w:rPr>
          <w:rFonts w:ascii="仿宋" w:hAnsi="仿宋" w:eastAsia="仿宋"/>
          <w:sz w:val="36"/>
          <w:szCs w:val="36"/>
        </w:rPr>
      </w:pPr>
      <w:r>
        <w:rPr>
          <w:rFonts w:hint="eastAsia" w:ascii="仿宋" w:hAnsi="仿宋" w:eastAsia="仿宋"/>
          <w:sz w:val="36"/>
          <w:szCs w:val="36"/>
        </w:rPr>
        <w:t>审核人  张迪</w:t>
      </w:r>
      <w:bookmarkStart w:id="22" w:name="_GoBack"/>
      <w:bookmarkEnd w:id="22"/>
    </w:p>
    <w:p>
      <w:pPr>
        <w:spacing w:beforeLines="50" w:afterLines="50" w:line="360" w:lineRule="auto"/>
        <w:ind w:left="105" w:leftChars="50" w:right="105" w:rightChars="50"/>
        <w:jc w:val="center"/>
        <w:rPr>
          <w:rFonts w:ascii="黑体" w:hAnsi="黑体" w:eastAsia="黑体"/>
          <w:b/>
          <w:sz w:val="44"/>
          <w:szCs w:val="44"/>
        </w:rPr>
      </w:pPr>
    </w:p>
    <w:p>
      <w:pPr>
        <w:rPr>
          <w:rFonts w:ascii="黑体" w:hAnsi="黑体" w:eastAsia="黑体"/>
          <w:b/>
          <w:sz w:val="44"/>
          <w:szCs w:val="44"/>
        </w:rPr>
      </w:pPr>
    </w:p>
    <w:p>
      <w:pPr>
        <w:jc w:val="center"/>
        <w:rPr>
          <w:rFonts w:asciiTheme="majorEastAsia" w:hAnsiTheme="majorEastAsia" w:eastAsiaTheme="majorEastAsia"/>
          <w:b/>
          <w:sz w:val="36"/>
          <w:szCs w:val="36"/>
        </w:rPr>
      </w:pPr>
      <w:r>
        <w:rPr>
          <w:rFonts w:hint="eastAsia" w:asciiTheme="majorEastAsia" w:hAnsiTheme="majorEastAsia" w:eastAsiaTheme="majorEastAsia"/>
          <w:b/>
          <w:sz w:val="36"/>
          <w:szCs w:val="36"/>
        </w:rPr>
        <w:t>评价机构：国咨项目管理有限公司</w:t>
      </w:r>
    </w:p>
    <w:p>
      <w:pPr>
        <w:jc w:val="center"/>
        <w:rPr>
          <w:rFonts w:asciiTheme="majorEastAsia" w:hAnsiTheme="majorEastAsia" w:eastAsiaTheme="majorEastAsia"/>
          <w:b/>
          <w:sz w:val="36"/>
          <w:szCs w:val="36"/>
        </w:rPr>
      </w:pPr>
      <w:r>
        <w:rPr>
          <w:rFonts w:hint="eastAsia" w:asciiTheme="majorEastAsia" w:hAnsiTheme="majorEastAsia" w:eastAsiaTheme="majorEastAsia"/>
          <w:b/>
          <w:sz w:val="36"/>
          <w:szCs w:val="36"/>
        </w:rPr>
        <w:t>日期：2021年12月09日</w:t>
      </w:r>
    </w:p>
    <w:p>
      <w:pPr>
        <w:jc w:val="center"/>
        <w:rPr>
          <w:rFonts w:asciiTheme="majorEastAsia" w:hAnsiTheme="majorEastAsia" w:eastAsiaTheme="majorEastAsia"/>
          <w:b/>
          <w:sz w:val="44"/>
          <w:szCs w:val="44"/>
        </w:rPr>
      </w:pPr>
      <w:r>
        <w:rPr>
          <w:rFonts w:hint="eastAsia" w:asciiTheme="majorEastAsia" w:hAnsiTheme="majorEastAsia" w:eastAsiaTheme="majorEastAsia"/>
          <w:b/>
          <w:sz w:val="44"/>
          <w:szCs w:val="44"/>
        </w:rPr>
        <w:drawing>
          <wp:inline distT="0" distB="0" distL="0" distR="0">
            <wp:extent cx="5274310" cy="7458710"/>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7458741"/>
                    </a:xfrm>
                    <a:prstGeom prst="rect">
                      <a:avLst/>
                    </a:prstGeom>
                    <a:noFill/>
                    <a:ln>
                      <a:noFill/>
                    </a:ln>
                  </pic:spPr>
                </pic:pic>
              </a:graphicData>
            </a:graphic>
          </wp:inline>
        </w:drawing>
      </w: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r>
        <w:rPr>
          <w:rFonts w:hint="eastAsia" w:asciiTheme="majorEastAsia" w:hAnsiTheme="majorEastAsia" w:eastAsiaTheme="majorEastAsia"/>
          <w:b/>
          <w:sz w:val="44"/>
          <w:szCs w:val="44"/>
        </w:rPr>
        <w:t>摘  要</w:t>
      </w:r>
    </w:p>
    <w:p>
      <w:pPr>
        <w:spacing w:beforeLines="50" w:afterLines="50" w:line="360" w:lineRule="auto"/>
        <w:ind w:left="105" w:leftChars="50" w:right="105" w:rightChars="50" w:firstLine="600" w:firstLineChars="200"/>
        <w:jc w:val="left"/>
        <w:rPr>
          <w:rFonts w:asciiTheme="minorEastAsia" w:hAnsiTheme="minorEastAsia"/>
          <w:sz w:val="30"/>
          <w:szCs w:val="30"/>
        </w:rPr>
      </w:pPr>
      <w:r>
        <w:rPr>
          <w:rFonts w:hint="eastAsia" w:asciiTheme="minorEastAsia" w:hAnsiTheme="minorEastAsia"/>
          <w:sz w:val="30"/>
          <w:szCs w:val="30"/>
        </w:rPr>
        <w:t xml:space="preserve">为贯彻落实《中共中央 国务院关于全面实施预算绩效管理的意见》和《中共河南省委 河南省人民政府关于全面实施预算绩效管理的实施意见》等文件精神，加强财政资金绩效管理，提高资金使用效益，三门峡市陕州区财政局委托国咨项目管理有限公司，对2021年“三大改造”暨5G、工业互联网项目进行绩效评价。 </w:t>
      </w:r>
    </w:p>
    <w:p>
      <w:pPr>
        <w:spacing w:beforeLines="50" w:afterLines="50" w:line="360" w:lineRule="auto"/>
        <w:ind w:left="105" w:leftChars="50" w:right="105" w:rightChars="50" w:firstLine="600" w:firstLineChars="200"/>
        <w:jc w:val="left"/>
        <w:rPr>
          <w:rFonts w:asciiTheme="minorEastAsia" w:hAnsiTheme="minorEastAsia"/>
          <w:color w:val="000000" w:themeColor="text1"/>
          <w:sz w:val="30"/>
          <w:szCs w:val="30"/>
        </w:rPr>
      </w:pPr>
      <w:r>
        <w:rPr>
          <w:rFonts w:hint="eastAsia" w:asciiTheme="minorEastAsia" w:hAnsiTheme="minorEastAsia"/>
          <w:sz w:val="30"/>
          <w:szCs w:val="30"/>
        </w:rPr>
        <w:t>国咨项目管理有限公司通过构建评价指标体系、机构座谈、问卷调查等形式，对2021年“三大改造”暨5G、工业互联网项目进行综合评价。评价结果表明:2021年“三大改造”暨5G、工业互联网项目绩效评价综合得分88.1分，评价结果为“良”。评价过程中，发现该项目实施过程中</w:t>
      </w:r>
      <w:r>
        <w:rPr>
          <w:rFonts w:hint="eastAsia" w:asciiTheme="minorEastAsia" w:hAnsiTheme="minorEastAsia"/>
          <w:color w:val="000000" w:themeColor="text1"/>
          <w:sz w:val="30"/>
          <w:szCs w:val="30"/>
        </w:rPr>
        <w:t>存在</w:t>
      </w:r>
      <w:r>
        <w:rPr>
          <w:rFonts w:hint="eastAsia" w:asciiTheme="minorEastAsia" w:hAnsiTheme="minorEastAsia"/>
          <w:color w:val="000000" w:themeColor="text1"/>
          <w:sz w:val="30"/>
          <w:szCs w:val="30"/>
          <w:lang w:eastAsia="zh-CN"/>
        </w:rPr>
        <w:t>增加就业情况</w:t>
      </w:r>
      <w:r>
        <w:rPr>
          <w:rFonts w:hint="eastAsia" w:asciiTheme="minorEastAsia" w:hAnsiTheme="minorEastAsia"/>
          <w:color w:val="000000" w:themeColor="text1"/>
          <w:sz w:val="30"/>
          <w:szCs w:val="30"/>
        </w:rPr>
        <w:t>不高等问题，评价组从跟进资金扶持单位增加就业能力提升情况</w:t>
      </w:r>
      <w:r>
        <w:rPr>
          <w:rFonts w:hint="eastAsia" w:asciiTheme="minorEastAsia" w:hAnsiTheme="minorEastAsia"/>
          <w:color w:val="000000" w:themeColor="text1"/>
          <w:sz w:val="30"/>
          <w:szCs w:val="30"/>
          <w:lang w:val="en-US" w:eastAsia="zh-CN"/>
        </w:rPr>
        <w:t>,</w:t>
      </w:r>
      <w:r>
        <w:rPr>
          <w:rFonts w:hint="eastAsia" w:asciiTheme="minorEastAsia" w:hAnsiTheme="minorEastAsia"/>
          <w:color w:val="000000" w:themeColor="text1"/>
          <w:sz w:val="30"/>
          <w:szCs w:val="30"/>
        </w:rPr>
        <w:t>加强</w:t>
      </w:r>
      <w:r>
        <w:rPr>
          <w:rFonts w:hint="eastAsia" w:asciiTheme="minorEastAsia" w:hAnsiTheme="minorEastAsia"/>
          <w:color w:val="000000" w:themeColor="text1"/>
          <w:sz w:val="30"/>
          <w:szCs w:val="30"/>
          <w:lang w:eastAsia="zh-CN"/>
        </w:rPr>
        <w:t>资金使用后期监管</w:t>
      </w:r>
      <w:r>
        <w:rPr>
          <w:rFonts w:hint="eastAsia" w:asciiTheme="minorEastAsia" w:hAnsiTheme="minorEastAsia"/>
          <w:color w:val="000000" w:themeColor="text1"/>
          <w:sz w:val="30"/>
          <w:szCs w:val="30"/>
        </w:rPr>
        <w:t>力度等方面提出优化建议。</w:t>
      </w:r>
    </w:p>
    <w:p>
      <w:pPr>
        <w:spacing w:beforeLines="50" w:afterLines="50" w:line="360" w:lineRule="auto"/>
        <w:ind w:left="105" w:leftChars="50" w:right="105" w:rightChars="50" w:firstLine="883" w:firstLineChars="200"/>
        <w:jc w:val="center"/>
        <w:rPr>
          <w:rFonts w:asciiTheme="majorEastAsia" w:hAnsiTheme="majorEastAsia" w:eastAsiaTheme="majorEastAsia"/>
          <w:b/>
          <w:sz w:val="44"/>
          <w:szCs w:val="44"/>
        </w:rPr>
      </w:pPr>
    </w:p>
    <w:p>
      <w:pPr>
        <w:spacing w:beforeLines="50" w:afterLines="50" w:line="360" w:lineRule="auto"/>
        <w:ind w:left="105" w:leftChars="50" w:right="105" w:rightChars="50" w:firstLine="883" w:firstLineChars="200"/>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32"/>
          <w:szCs w:val="32"/>
        </w:rPr>
      </w:pPr>
      <w:r>
        <w:rPr>
          <w:rFonts w:hint="eastAsia" w:asciiTheme="majorEastAsia" w:hAnsiTheme="majorEastAsia" w:eastAsiaTheme="majorEastAsia"/>
          <w:b/>
          <w:sz w:val="32"/>
          <w:szCs w:val="32"/>
        </w:rPr>
        <w:t>目 录</w:t>
      </w:r>
    </w:p>
    <w:p>
      <w:pPr>
        <w:pStyle w:val="9"/>
        <w:tabs>
          <w:tab w:val="right" w:leader="dot" w:pos="8296"/>
        </w:tabs>
        <w:ind w:left="0" w:leftChars="0"/>
        <w:rPr>
          <w:sz w:val="28"/>
          <w:szCs w:val="28"/>
        </w:rPr>
      </w:pPr>
      <w:r>
        <w:rPr>
          <w:rFonts w:asciiTheme="minorEastAsia" w:hAnsiTheme="minorEastAsia"/>
          <w:b/>
          <w:sz w:val="28"/>
          <w:szCs w:val="28"/>
        </w:rPr>
        <w:fldChar w:fldCharType="begin"/>
      </w:r>
      <w:r>
        <w:rPr>
          <w:rFonts w:hint="eastAsia" w:asciiTheme="minorEastAsia" w:hAnsiTheme="minorEastAsia"/>
          <w:b/>
          <w:sz w:val="28"/>
          <w:szCs w:val="28"/>
        </w:rPr>
        <w:instrText xml:space="preserve">TOC \o "1-3" \h \z \u</w:instrText>
      </w:r>
      <w:r>
        <w:rPr>
          <w:rFonts w:asciiTheme="minorEastAsia" w:hAnsiTheme="minorEastAsia"/>
          <w:b/>
          <w:sz w:val="28"/>
          <w:szCs w:val="28"/>
        </w:rPr>
        <w:fldChar w:fldCharType="separate"/>
      </w:r>
      <w:r>
        <w:fldChar w:fldCharType="begin"/>
      </w:r>
      <w:r>
        <w:instrText xml:space="preserve"> HYPERLINK \l "_Toc93918194" </w:instrText>
      </w:r>
      <w:r>
        <w:fldChar w:fldCharType="separate"/>
      </w:r>
      <w:r>
        <w:rPr>
          <w:rStyle w:val="13"/>
          <w:rFonts w:hint="eastAsia" w:asciiTheme="minorEastAsia" w:hAnsiTheme="minorEastAsia"/>
          <w:sz w:val="28"/>
          <w:szCs w:val="28"/>
        </w:rPr>
        <w:t>一、概述</w:t>
      </w:r>
      <w:r>
        <w:rPr>
          <w:sz w:val="28"/>
          <w:szCs w:val="28"/>
        </w:rPr>
        <w:tab/>
      </w:r>
      <w:r>
        <w:rPr>
          <w:sz w:val="28"/>
          <w:szCs w:val="28"/>
        </w:rPr>
        <w:fldChar w:fldCharType="begin"/>
      </w:r>
      <w:r>
        <w:rPr>
          <w:sz w:val="28"/>
          <w:szCs w:val="28"/>
        </w:rPr>
        <w:instrText xml:space="preserve"> PAGEREF _Toc93918194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"_Toc93918195" </w:instrText>
      </w:r>
      <w:r>
        <w:fldChar w:fldCharType="separate"/>
      </w:r>
      <w:r>
        <w:rPr>
          <w:rStyle w:val="13"/>
          <w:rFonts w:hint="eastAsia" w:asciiTheme="minorEastAsia" w:hAnsiTheme="minorEastAsia"/>
          <w:sz w:val="28"/>
          <w:szCs w:val="28"/>
        </w:rPr>
        <w:t>（一）项目单位基本情况</w:t>
      </w:r>
      <w:r>
        <w:rPr>
          <w:sz w:val="28"/>
          <w:szCs w:val="28"/>
        </w:rPr>
        <w:tab/>
      </w:r>
      <w:r>
        <w:rPr>
          <w:sz w:val="28"/>
          <w:szCs w:val="28"/>
        </w:rPr>
        <w:fldChar w:fldCharType="begin"/>
      </w:r>
      <w:r>
        <w:rPr>
          <w:sz w:val="28"/>
          <w:szCs w:val="28"/>
        </w:rPr>
        <w:instrText xml:space="preserve"> PAGEREF _Toc93918195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"_Toc93918196" </w:instrText>
      </w:r>
      <w:r>
        <w:fldChar w:fldCharType="separate"/>
      </w:r>
      <w:r>
        <w:rPr>
          <w:rStyle w:val="13"/>
          <w:rFonts w:hint="eastAsia" w:asciiTheme="minorEastAsia" w:hAnsiTheme="minorEastAsia"/>
          <w:sz w:val="28"/>
          <w:szCs w:val="28"/>
        </w:rPr>
        <w:t>（二）项目背景</w:t>
      </w:r>
      <w:r>
        <w:rPr>
          <w:sz w:val="28"/>
          <w:szCs w:val="28"/>
        </w:rPr>
        <w:tab/>
      </w:r>
      <w:r>
        <w:rPr>
          <w:sz w:val="28"/>
          <w:szCs w:val="28"/>
        </w:rPr>
        <w:fldChar w:fldCharType="begin"/>
      </w:r>
      <w:r>
        <w:rPr>
          <w:sz w:val="28"/>
          <w:szCs w:val="28"/>
        </w:rPr>
        <w:instrText xml:space="preserve"> PAGEREF _Toc93918196 \h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"_Toc93918197" </w:instrText>
      </w:r>
      <w:r>
        <w:fldChar w:fldCharType="separate"/>
      </w:r>
      <w:r>
        <w:rPr>
          <w:rStyle w:val="13"/>
          <w:rFonts w:hint="eastAsia" w:asciiTheme="minorEastAsia" w:hAnsiTheme="minorEastAsia"/>
          <w:sz w:val="28"/>
          <w:szCs w:val="28"/>
        </w:rPr>
        <w:t>（三）项目基本情况</w:t>
      </w:r>
      <w:r>
        <w:rPr>
          <w:sz w:val="28"/>
          <w:szCs w:val="28"/>
        </w:rPr>
        <w:tab/>
      </w:r>
      <w:r>
        <w:rPr>
          <w:sz w:val="28"/>
          <w:szCs w:val="28"/>
        </w:rPr>
        <w:fldChar w:fldCharType="begin"/>
      </w:r>
      <w:r>
        <w:rPr>
          <w:sz w:val="28"/>
          <w:szCs w:val="28"/>
        </w:rPr>
        <w:instrText xml:space="preserve"> PAGEREF _Toc93918197 \h </w:instrText>
      </w:r>
      <w:r>
        <w:rPr>
          <w:sz w:val="28"/>
          <w:szCs w:val="28"/>
        </w:rPr>
        <w:fldChar w:fldCharType="separate"/>
      </w:r>
      <w:r>
        <w:rPr>
          <w:sz w:val="28"/>
          <w:szCs w:val="28"/>
        </w:rPr>
        <w:t>6</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"_Toc93918198" </w:instrText>
      </w:r>
      <w:r>
        <w:fldChar w:fldCharType="separate"/>
      </w:r>
      <w:r>
        <w:rPr>
          <w:rStyle w:val="13"/>
          <w:rFonts w:hint="eastAsia" w:asciiTheme="minorEastAsia" w:hAnsiTheme="minorEastAsia"/>
          <w:sz w:val="28"/>
          <w:szCs w:val="28"/>
        </w:rPr>
        <w:t>（四）项目绩效目标</w:t>
      </w:r>
      <w:r>
        <w:rPr>
          <w:sz w:val="28"/>
          <w:szCs w:val="28"/>
        </w:rPr>
        <w:tab/>
      </w:r>
      <w:r>
        <w:rPr>
          <w:sz w:val="28"/>
          <w:szCs w:val="28"/>
        </w:rPr>
        <w:fldChar w:fldCharType="begin"/>
      </w:r>
      <w:r>
        <w:rPr>
          <w:sz w:val="28"/>
          <w:szCs w:val="28"/>
        </w:rPr>
        <w:instrText xml:space="preserve"> PAGEREF _Toc93918198 \h </w:instrText>
      </w:r>
      <w:r>
        <w:rPr>
          <w:sz w:val="28"/>
          <w:szCs w:val="28"/>
        </w:rPr>
        <w:fldChar w:fldCharType="separate"/>
      </w:r>
      <w:r>
        <w:rPr>
          <w:sz w:val="28"/>
          <w:szCs w:val="28"/>
        </w:rPr>
        <w:t>6</w:t>
      </w:r>
      <w:r>
        <w:rPr>
          <w:sz w:val="28"/>
          <w:szCs w:val="28"/>
        </w:rPr>
        <w:fldChar w:fldCharType="end"/>
      </w:r>
      <w:r>
        <w:rPr>
          <w:sz w:val="28"/>
          <w:szCs w:val="28"/>
        </w:rPr>
        <w:fldChar w:fldCharType="end"/>
      </w:r>
    </w:p>
    <w:p>
      <w:pPr>
        <w:pStyle w:val="8"/>
        <w:tabs>
          <w:tab w:val="right" w:leader="dot" w:pos="8296"/>
        </w:tabs>
        <w:rPr>
          <w:sz w:val="28"/>
          <w:szCs w:val="28"/>
        </w:rPr>
      </w:pPr>
      <w:r>
        <w:fldChar w:fldCharType="begin"/>
      </w:r>
      <w:r>
        <w:instrText xml:space="preserve"> HYPERLINK \l "_Toc93918199" </w:instrText>
      </w:r>
      <w:r>
        <w:fldChar w:fldCharType="separate"/>
      </w:r>
      <w:r>
        <w:rPr>
          <w:rStyle w:val="13"/>
          <w:rFonts w:hint="eastAsia" w:asciiTheme="minorEastAsia" w:hAnsiTheme="minorEastAsia"/>
          <w:sz w:val="28"/>
          <w:szCs w:val="28"/>
        </w:rPr>
        <w:t>二、绩效评价工作简述</w:t>
      </w:r>
      <w:r>
        <w:rPr>
          <w:sz w:val="28"/>
          <w:szCs w:val="28"/>
        </w:rPr>
        <w:tab/>
      </w:r>
      <w:r>
        <w:rPr>
          <w:sz w:val="28"/>
          <w:szCs w:val="28"/>
        </w:rPr>
        <w:fldChar w:fldCharType="begin"/>
      </w:r>
      <w:r>
        <w:rPr>
          <w:sz w:val="28"/>
          <w:szCs w:val="28"/>
        </w:rPr>
        <w:instrText xml:space="preserve"> PAGEREF _Toc93918199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8"/>
        <w:tabs>
          <w:tab w:val="right" w:leader="dot" w:pos="8296"/>
        </w:tabs>
        <w:ind w:firstLine="420" w:firstLineChars="200"/>
        <w:rPr>
          <w:sz w:val="28"/>
          <w:szCs w:val="28"/>
        </w:rPr>
      </w:pPr>
      <w:r>
        <w:fldChar w:fldCharType="begin"/>
      </w:r>
      <w:r>
        <w:instrText xml:space="preserve"> HYPERLINK \l "_Toc93918200" </w:instrText>
      </w:r>
      <w:r>
        <w:fldChar w:fldCharType="separate"/>
      </w:r>
      <w:r>
        <w:rPr>
          <w:rStyle w:val="13"/>
          <w:rFonts w:hint="eastAsia" w:asciiTheme="minorEastAsia" w:hAnsiTheme="minorEastAsia"/>
          <w:sz w:val="28"/>
          <w:szCs w:val="28"/>
        </w:rPr>
        <w:t>（一）绩效评价目的、对象和范围</w:t>
      </w:r>
      <w:r>
        <w:rPr>
          <w:sz w:val="28"/>
          <w:szCs w:val="28"/>
        </w:rPr>
        <w:tab/>
      </w:r>
      <w:r>
        <w:rPr>
          <w:sz w:val="28"/>
          <w:szCs w:val="28"/>
        </w:rPr>
        <w:fldChar w:fldCharType="begin"/>
      </w:r>
      <w:r>
        <w:rPr>
          <w:sz w:val="28"/>
          <w:szCs w:val="28"/>
        </w:rPr>
        <w:instrText xml:space="preserve"> PAGEREF _Toc93918200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"_Toc93918201" </w:instrText>
      </w:r>
      <w:r>
        <w:fldChar w:fldCharType="separate"/>
      </w:r>
      <w:r>
        <w:rPr>
          <w:rStyle w:val="13"/>
          <w:rFonts w:hint="eastAsia" w:asciiTheme="minorEastAsia" w:hAnsiTheme="minorEastAsia"/>
          <w:sz w:val="28"/>
          <w:szCs w:val="28"/>
        </w:rPr>
        <w:t>（二）绩效评价的依据</w:t>
      </w:r>
      <w:r>
        <w:rPr>
          <w:sz w:val="28"/>
          <w:szCs w:val="28"/>
        </w:rPr>
        <w:tab/>
      </w:r>
      <w:r>
        <w:rPr>
          <w:sz w:val="28"/>
          <w:szCs w:val="28"/>
        </w:rPr>
        <w:fldChar w:fldCharType="begin"/>
      </w:r>
      <w:r>
        <w:rPr>
          <w:sz w:val="28"/>
          <w:szCs w:val="28"/>
        </w:rPr>
        <w:instrText xml:space="preserve"> PAGEREF _Toc93918201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"_Toc93918202" </w:instrText>
      </w:r>
      <w:r>
        <w:fldChar w:fldCharType="separate"/>
      </w:r>
      <w:r>
        <w:rPr>
          <w:rStyle w:val="13"/>
          <w:rFonts w:hint="eastAsia" w:asciiTheme="minorEastAsia" w:hAnsiTheme="minorEastAsia"/>
          <w:sz w:val="28"/>
          <w:szCs w:val="28"/>
        </w:rPr>
        <w:t>（三）绩效评价工作过程</w:t>
      </w:r>
      <w:r>
        <w:rPr>
          <w:sz w:val="28"/>
          <w:szCs w:val="28"/>
        </w:rPr>
        <w:tab/>
      </w:r>
      <w:r>
        <w:rPr>
          <w:sz w:val="28"/>
          <w:szCs w:val="28"/>
        </w:rPr>
        <w:fldChar w:fldCharType="begin"/>
      </w:r>
      <w:r>
        <w:rPr>
          <w:sz w:val="28"/>
          <w:szCs w:val="28"/>
        </w:rPr>
        <w:instrText xml:space="preserve"> PAGEREF _Toc93918202 \h </w:instrText>
      </w:r>
      <w:r>
        <w:rPr>
          <w:sz w:val="28"/>
          <w:szCs w:val="28"/>
        </w:rPr>
        <w:fldChar w:fldCharType="separate"/>
      </w:r>
      <w:r>
        <w:rPr>
          <w:sz w:val="28"/>
          <w:szCs w:val="28"/>
        </w:rPr>
        <w:t>9</w:t>
      </w:r>
      <w:r>
        <w:rPr>
          <w:sz w:val="28"/>
          <w:szCs w:val="28"/>
        </w:rPr>
        <w:fldChar w:fldCharType="end"/>
      </w:r>
      <w:r>
        <w:rPr>
          <w:sz w:val="28"/>
          <w:szCs w:val="28"/>
        </w:rPr>
        <w:fldChar w:fldCharType="end"/>
      </w:r>
    </w:p>
    <w:p>
      <w:pPr>
        <w:pStyle w:val="8"/>
        <w:tabs>
          <w:tab w:val="right" w:leader="dot" w:pos="8296"/>
        </w:tabs>
        <w:ind w:firstLine="420" w:firstLineChars="200"/>
        <w:rPr>
          <w:sz w:val="28"/>
          <w:szCs w:val="28"/>
        </w:rPr>
      </w:pPr>
      <w:r>
        <w:fldChar w:fldCharType="begin"/>
      </w:r>
      <w:r>
        <w:instrText xml:space="preserve"> HYPERLINK \l "_Toc93918203" </w:instrText>
      </w:r>
      <w:r>
        <w:fldChar w:fldCharType="separate"/>
      </w:r>
      <w:r>
        <w:rPr>
          <w:rStyle w:val="13"/>
          <w:rFonts w:hint="eastAsia" w:asciiTheme="minorEastAsia" w:hAnsiTheme="minorEastAsia"/>
          <w:sz w:val="28"/>
          <w:szCs w:val="28"/>
        </w:rPr>
        <w:t>（四）绩效评价原则、评价方法和标准</w:t>
      </w:r>
      <w:r>
        <w:rPr>
          <w:sz w:val="28"/>
          <w:szCs w:val="28"/>
        </w:rPr>
        <w:tab/>
      </w:r>
      <w:r>
        <w:rPr>
          <w:sz w:val="28"/>
          <w:szCs w:val="28"/>
        </w:rPr>
        <w:fldChar w:fldCharType="begin"/>
      </w:r>
      <w:r>
        <w:rPr>
          <w:sz w:val="28"/>
          <w:szCs w:val="28"/>
        </w:rPr>
        <w:instrText xml:space="preserve"> PAGEREF _Toc93918203 \h </w:instrText>
      </w:r>
      <w:r>
        <w:rPr>
          <w:sz w:val="28"/>
          <w:szCs w:val="28"/>
        </w:rPr>
        <w:fldChar w:fldCharType="separate"/>
      </w:r>
      <w:r>
        <w:rPr>
          <w:sz w:val="28"/>
          <w:szCs w:val="28"/>
        </w:rPr>
        <w:t>17</w:t>
      </w:r>
      <w:r>
        <w:rPr>
          <w:sz w:val="28"/>
          <w:szCs w:val="28"/>
        </w:rPr>
        <w:fldChar w:fldCharType="end"/>
      </w:r>
      <w:r>
        <w:rPr>
          <w:sz w:val="28"/>
          <w:szCs w:val="28"/>
        </w:rPr>
        <w:fldChar w:fldCharType="end"/>
      </w:r>
    </w:p>
    <w:p>
      <w:pPr>
        <w:pStyle w:val="8"/>
        <w:tabs>
          <w:tab w:val="right" w:leader="dot" w:pos="8296"/>
        </w:tabs>
        <w:ind w:firstLine="420" w:firstLineChars="200"/>
        <w:rPr>
          <w:sz w:val="28"/>
          <w:szCs w:val="28"/>
        </w:rPr>
      </w:pPr>
      <w:r>
        <w:fldChar w:fldCharType="begin"/>
      </w:r>
      <w:r>
        <w:instrText xml:space="preserve"> HYPERLINK \l "_Toc93918204" </w:instrText>
      </w:r>
      <w:r>
        <w:fldChar w:fldCharType="separate"/>
      </w:r>
      <w:r>
        <w:rPr>
          <w:rStyle w:val="13"/>
          <w:rFonts w:hint="eastAsia" w:asciiTheme="minorEastAsia" w:hAnsiTheme="minorEastAsia"/>
          <w:sz w:val="28"/>
          <w:szCs w:val="28"/>
        </w:rPr>
        <w:t>（五）绩效评价指标体系</w:t>
      </w:r>
      <w:r>
        <w:rPr>
          <w:sz w:val="28"/>
          <w:szCs w:val="28"/>
        </w:rPr>
        <w:tab/>
      </w:r>
      <w:r>
        <w:rPr>
          <w:sz w:val="28"/>
          <w:szCs w:val="28"/>
        </w:rPr>
        <w:fldChar w:fldCharType="begin"/>
      </w:r>
      <w:r>
        <w:rPr>
          <w:sz w:val="28"/>
          <w:szCs w:val="28"/>
        </w:rPr>
        <w:instrText xml:space="preserve"> PAGEREF _Toc93918204 \h </w:instrText>
      </w:r>
      <w:r>
        <w:rPr>
          <w:sz w:val="28"/>
          <w:szCs w:val="28"/>
        </w:rPr>
        <w:fldChar w:fldCharType="separate"/>
      </w:r>
      <w:r>
        <w:rPr>
          <w:sz w:val="28"/>
          <w:szCs w:val="28"/>
        </w:rPr>
        <w:t>18</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"_Toc93918205" </w:instrText>
      </w:r>
      <w:r>
        <w:fldChar w:fldCharType="separate"/>
      </w:r>
      <w:r>
        <w:rPr>
          <w:rStyle w:val="13"/>
          <w:rFonts w:hint="eastAsia" w:asciiTheme="minorEastAsia" w:hAnsiTheme="minorEastAsia"/>
          <w:kern w:val="44"/>
          <w:sz w:val="28"/>
          <w:szCs w:val="28"/>
        </w:rPr>
        <w:t>（六）绩效评价标准及评价等级</w:t>
      </w:r>
      <w:r>
        <w:rPr>
          <w:sz w:val="28"/>
          <w:szCs w:val="28"/>
        </w:rPr>
        <w:tab/>
      </w:r>
      <w:r>
        <w:rPr>
          <w:sz w:val="28"/>
          <w:szCs w:val="28"/>
        </w:rPr>
        <w:fldChar w:fldCharType="begin"/>
      </w:r>
      <w:r>
        <w:rPr>
          <w:sz w:val="28"/>
          <w:szCs w:val="28"/>
        </w:rPr>
        <w:instrText xml:space="preserve"> PAGEREF _Toc93918205 \h </w:instrText>
      </w:r>
      <w:r>
        <w:rPr>
          <w:sz w:val="28"/>
          <w:szCs w:val="28"/>
        </w:rPr>
        <w:fldChar w:fldCharType="separate"/>
      </w:r>
      <w:r>
        <w:rPr>
          <w:sz w:val="28"/>
          <w:szCs w:val="28"/>
        </w:rPr>
        <w:t>21</w:t>
      </w:r>
      <w:r>
        <w:rPr>
          <w:sz w:val="28"/>
          <w:szCs w:val="28"/>
        </w:rPr>
        <w:fldChar w:fldCharType="end"/>
      </w:r>
      <w:r>
        <w:rPr>
          <w:sz w:val="28"/>
          <w:szCs w:val="28"/>
        </w:rPr>
        <w:fldChar w:fldCharType="end"/>
      </w:r>
    </w:p>
    <w:p>
      <w:pPr>
        <w:pStyle w:val="8"/>
        <w:tabs>
          <w:tab w:val="right" w:leader="dot" w:pos="8296"/>
        </w:tabs>
        <w:rPr>
          <w:sz w:val="28"/>
          <w:szCs w:val="28"/>
        </w:rPr>
      </w:pPr>
      <w:r>
        <w:fldChar w:fldCharType="begin"/>
      </w:r>
      <w:r>
        <w:instrText xml:space="preserve"> HYPERLINK \l "_Toc93918206" </w:instrText>
      </w:r>
      <w:r>
        <w:fldChar w:fldCharType="separate"/>
      </w:r>
      <w:r>
        <w:rPr>
          <w:rStyle w:val="13"/>
          <w:rFonts w:hint="eastAsia" w:asciiTheme="minorEastAsia" w:hAnsiTheme="minorEastAsia"/>
          <w:sz w:val="28"/>
          <w:szCs w:val="28"/>
        </w:rPr>
        <w:t>三、绩效评价分析</w:t>
      </w:r>
      <w:r>
        <w:rPr>
          <w:sz w:val="28"/>
          <w:szCs w:val="28"/>
        </w:rPr>
        <w:tab/>
      </w:r>
      <w:r>
        <w:rPr>
          <w:sz w:val="28"/>
          <w:szCs w:val="28"/>
        </w:rPr>
        <w:fldChar w:fldCharType="begin"/>
      </w:r>
      <w:r>
        <w:rPr>
          <w:sz w:val="28"/>
          <w:szCs w:val="28"/>
        </w:rPr>
        <w:instrText xml:space="preserve"> PAGEREF _Toc93918206 \h </w:instrText>
      </w:r>
      <w:r>
        <w:rPr>
          <w:sz w:val="28"/>
          <w:szCs w:val="28"/>
        </w:rPr>
        <w:fldChar w:fldCharType="separate"/>
      </w:r>
      <w:r>
        <w:rPr>
          <w:sz w:val="28"/>
          <w:szCs w:val="28"/>
        </w:rPr>
        <w:t>21</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"_Toc93918207" </w:instrText>
      </w:r>
      <w:r>
        <w:fldChar w:fldCharType="separate"/>
      </w:r>
      <w:r>
        <w:rPr>
          <w:rStyle w:val="13"/>
          <w:rFonts w:hint="eastAsia"/>
          <w:sz w:val="28"/>
          <w:szCs w:val="28"/>
        </w:rPr>
        <w:t>（一）</w:t>
      </w:r>
      <w:r>
        <w:rPr>
          <w:rStyle w:val="13"/>
          <w:rFonts w:hint="eastAsia" w:asciiTheme="minorEastAsia" w:hAnsiTheme="minorEastAsia"/>
          <w:sz w:val="28"/>
          <w:szCs w:val="28"/>
        </w:rPr>
        <w:t>项目决策情况</w:t>
      </w:r>
      <w:r>
        <w:rPr>
          <w:sz w:val="28"/>
          <w:szCs w:val="28"/>
        </w:rPr>
        <w:tab/>
      </w:r>
      <w:r>
        <w:rPr>
          <w:sz w:val="28"/>
          <w:szCs w:val="28"/>
        </w:rPr>
        <w:fldChar w:fldCharType="begin"/>
      </w:r>
      <w:r>
        <w:rPr>
          <w:sz w:val="28"/>
          <w:szCs w:val="28"/>
        </w:rPr>
        <w:instrText xml:space="preserve"> PAGEREF _Toc93918207 \h </w:instrText>
      </w:r>
      <w:r>
        <w:rPr>
          <w:sz w:val="28"/>
          <w:szCs w:val="28"/>
        </w:rPr>
        <w:fldChar w:fldCharType="separate"/>
      </w:r>
      <w:r>
        <w:rPr>
          <w:sz w:val="28"/>
          <w:szCs w:val="28"/>
        </w:rPr>
        <w:t>21</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"_Toc93918208" </w:instrText>
      </w:r>
      <w:r>
        <w:fldChar w:fldCharType="separate"/>
      </w:r>
      <w:r>
        <w:rPr>
          <w:rStyle w:val="13"/>
          <w:rFonts w:hint="eastAsia"/>
          <w:sz w:val="28"/>
          <w:szCs w:val="28"/>
        </w:rPr>
        <w:t>（二）</w:t>
      </w:r>
      <w:r>
        <w:rPr>
          <w:rStyle w:val="13"/>
          <w:rFonts w:hint="eastAsia" w:asciiTheme="minorEastAsia" w:hAnsiTheme="minorEastAsia"/>
          <w:sz w:val="28"/>
          <w:szCs w:val="28"/>
        </w:rPr>
        <w:t>项目过程情况</w:t>
      </w:r>
      <w:r>
        <w:rPr>
          <w:sz w:val="28"/>
          <w:szCs w:val="28"/>
        </w:rPr>
        <w:tab/>
      </w:r>
      <w:r>
        <w:rPr>
          <w:sz w:val="28"/>
          <w:szCs w:val="28"/>
        </w:rPr>
        <w:fldChar w:fldCharType="begin"/>
      </w:r>
      <w:r>
        <w:rPr>
          <w:sz w:val="28"/>
          <w:szCs w:val="28"/>
        </w:rPr>
        <w:instrText xml:space="preserve"> PAGEREF _Toc93918208 \h </w:instrText>
      </w:r>
      <w:r>
        <w:rPr>
          <w:sz w:val="28"/>
          <w:szCs w:val="28"/>
        </w:rPr>
        <w:fldChar w:fldCharType="separate"/>
      </w:r>
      <w:r>
        <w:rPr>
          <w:sz w:val="28"/>
          <w:szCs w:val="28"/>
        </w:rPr>
        <w:t>23</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"_Toc93918209" </w:instrText>
      </w:r>
      <w:r>
        <w:fldChar w:fldCharType="separate"/>
      </w:r>
      <w:r>
        <w:rPr>
          <w:rStyle w:val="13"/>
          <w:rFonts w:hint="eastAsia"/>
          <w:sz w:val="28"/>
          <w:szCs w:val="28"/>
        </w:rPr>
        <w:t>（三）</w:t>
      </w:r>
      <w:r>
        <w:rPr>
          <w:rStyle w:val="13"/>
          <w:rFonts w:hint="eastAsia" w:asciiTheme="minorEastAsia" w:hAnsiTheme="minorEastAsia"/>
          <w:sz w:val="28"/>
          <w:szCs w:val="28"/>
        </w:rPr>
        <w:t>项目产出情况</w:t>
      </w:r>
      <w:r>
        <w:rPr>
          <w:sz w:val="28"/>
          <w:szCs w:val="28"/>
        </w:rPr>
        <w:tab/>
      </w:r>
      <w:r>
        <w:rPr>
          <w:sz w:val="28"/>
          <w:szCs w:val="28"/>
        </w:rPr>
        <w:fldChar w:fldCharType="begin"/>
      </w:r>
      <w:r>
        <w:rPr>
          <w:sz w:val="28"/>
          <w:szCs w:val="28"/>
        </w:rPr>
        <w:instrText xml:space="preserve"> PAGEREF _Toc93918209 \h </w:instrText>
      </w:r>
      <w:r>
        <w:rPr>
          <w:sz w:val="28"/>
          <w:szCs w:val="28"/>
        </w:rPr>
        <w:fldChar w:fldCharType="separate"/>
      </w:r>
      <w:r>
        <w:rPr>
          <w:sz w:val="28"/>
          <w:szCs w:val="28"/>
        </w:rPr>
        <w:t>24</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"_Toc93918210" </w:instrText>
      </w:r>
      <w:r>
        <w:fldChar w:fldCharType="separate"/>
      </w:r>
      <w:r>
        <w:rPr>
          <w:rStyle w:val="13"/>
          <w:rFonts w:hint="eastAsia"/>
          <w:sz w:val="28"/>
          <w:szCs w:val="28"/>
        </w:rPr>
        <w:t>（四）</w:t>
      </w:r>
      <w:r>
        <w:rPr>
          <w:rStyle w:val="13"/>
          <w:rFonts w:hint="eastAsia" w:asciiTheme="minorEastAsia" w:hAnsiTheme="minorEastAsia"/>
          <w:sz w:val="28"/>
          <w:szCs w:val="28"/>
        </w:rPr>
        <w:t>项目效益情况</w:t>
      </w:r>
      <w:r>
        <w:rPr>
          <w:sz w:val="28"/>
          <w:szCs w:val="28"/>
        </w:rPr>
        <w:tab/>
      </w:r>
      <w:r>
        <w:rPr>
          <w:sz w:val="28"/>
          <w:szCs w:val="28"/>
        </w:rPr>
        <w:fldChar w:fldCharType="begin"/>
      </w:r>
      <w:r>
        <w:rPr>
          <w:sz w:val="28"/>
          <w:szCs w:val="28"/>
        </w:rPr>
        <w:instrText xml:space="preserve"> PAGEREF _Toc93918210 \h </w:instrText>
      </w:r>
      <w:r>
        <w:rPr>
          <w:sz w:val="28"/>
          <w:szCs w:val="28"/>
        </w:rPr>
        <w:fldChar w:fldCharType="separate"/>
      </w:r>
      <w:r>
        <w:rPr>
          <w:sz w:val="28"/>
          <w:szCs w:val="28"/>
        </w:rPr>
        <w:t>26</w:t>
      </w:r>
      <w:r>
        <w:rPr>
          <w:sz w:val="28"/>
          <w:szCs w:val="28"/>
        </w:rPr>
        <w:fldChar w:fldCharType="end"/>
      </w:r>
      <w:r>
        <w:rPr>
          <w:sz w:val="28"/>
          <w:szCs w:val="28"/>
        </w:rPr>
        <w:fldChar w:fldCharType="end"/>
      </w:r>
    </w:p>
    <w:p>
      <w:pPr>
        <w:pStyle w:val="8"/>
        <w:tabs>
          <w:tab w:val="right" w:leader="dot" w:pos="8296"/>
        </w:tabs>
        <w:rPr>
          <w:sz w:val="28"/>
          <w:szCs w:val="28"/>
        </w:rPr>
      </w:pPr>
      <w:r>
        <w:fldChar w:fldCharType="begin"/>
      </w:r>
      <w:r>
        <w:instrText xml:space="preserve"> HYPERLINK \l "_Toc93918211" </w:instrText>
      </w:r>
      <w:r>
        <w:fldChar w:fldCharType="separate"/>
      </w:r>
      <w:r>
        <w:rPr>
          <w:rStyle w:val="13"/>
          <w:rFonts w:hint="eastAsia" w:asciiTheme="minorEastAsia" w:hAnsiTheme="minorEastAsia"/>
          <w:sz w:val="28"/>
          <w:szCs w:val="28"/>
        </w:rPr>
        <w:t>四、综合绩效评价情况及评价结论</w:t>
      </w:r>
      <w:r>
        <w:rPr>
          <w:sz w:val="28"/>
          <w:szCs w:val="28"/>
        </w:rPr>
        <w:tab/>
      </w:r>
      <w:r>
        <w:rPr>
          <w:sz w:val="28"/>
          <w:szCs w:val="28"/>
        </w:rPr>
        <w:fldChar w:fldCharType="begin"/>
      </w:r>
      <w:r>
        <w:rPr>
          <w:sz w:val="28"/>
          <w:szCs w:val="28"/>
        </w:rPr>
        <w:instrText xml:space="preserve"> PAGEREF _Toc93918211 \h </w:instrText>
      </w:r>
      <w:r>
        <w:rPr>
          <w:sz w:val="28"/>
          <w:szCs w:val="28"/>
        </w:rPr>
        <w:fldChar w:fldCharType="separate"/>
      </w:r>
      <w:r>
        <w:rPr>
          <w:sz w:val="28"/>
          <w:szCs w:val="28"/>
        </w:rPr>
        <w:t>27</w:t>
      </w:r>
      <w:r>
        <w:rPr>
          <w:sz w:val="28"/>
          <w:szCs w:val="28"/>
        </w:rPr>
        <w:fldChar w:fldCharType="end"/>
      </w:r>
      <w:r>
        <w:rPr>
          <w:sz w:val="28"/>
          <w:szCs w:val="28"/>
        </w:rPr>
        <w:fldChar w:fldCharType="end"/>
      </w:r>
    </w:p>
    <w:p>
      <w:pPr>
        <w:pStyle w:val="8"/>
        <w:tabs>
          <w:tab w:val="right" w:leader="dot" w:pos="8296"/>
        </w:tabs>
        <w:ind w:firstLine="420" w:firstLineChars="200"/>
        <w:rPr>
          <w:sz w:val="28"/>
          <w:szCs w:val="28"/>
        </w:rPr>
      </w:pPr>
      <w:r>
        <w:fldChar w:fldCharType="begin"/>
      </w:r>
      <w:r>
        <w:instrText xml:space="preserve"> HYPERLINK \l "_Toc93918212" </w:instrText>
      </w:r>
      <w:r>
        <w:fldChar w:fldCharType="separate"/>
      </w:r>
      <w:r>
        <w:rPr>
          <w:rStyle w:val="13"/>
          <w:rFonts w:hint="eastAsia" w:asciiTheme="minorEastAsia" w:hAnsiTheme="minorEastAsia"/>
          <w:sz w:val="28"/>
          <w:szCs w:val="28"/>
        </w:rPr>
        <w:t>（一）综合绩效评价情况</w:t>
      </w:r>
      <w:r>
        <w:rPr>
          <w:sz w:val="28"/>
          <w:szCs w:val="28"/>
        </w:rPr>
        <w:tab/>
      </w:r>
      <w:r>
        <w:rPr>
          <w:sz w:val="28"/>
          <w:szCs w:val="28"/>
        </w:rPr>
        <w:fldChar w:fldCharType="begin"/>
      </w:r>
      <w:r>
        <w:rPr>
          <w:sz w:val="28"/>
          <w:szCs w:val="28"/>
        </w:rPr>
        <w:instrText xml:space="preserve"> PAGEREF _Toc93918212 \h </w:instrText>
      </w:r>
      <w:r>
        <w:rPr>
          <w:sz w:val="28"/>
          <w:szCs w:val="28"/>
        </w:rPr>
        <w:fldChar w:fldCharType="separate"/>
      </w:r>
      <w:r>
        <w:rPr>
          <w:sz w:val="28"/>
          <w:szCs w:val="28"/>
        </w:rPr>
        <w:t>27</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"_Toc93918213" </w:instrText>
      </w:r>
      <w:r>
        <w:fldChar w:fldCharType="separate"/>
      </w:r>
      <w:r>
        <w:rPr>
          <w:rStyle w:val="13"/>
          <w:rFonts w:hint="eastAsia" w:asciiTheme="minorEastAsia" w:hAnsiTheme="minorEastAsia"/>
          <w:sz w:val="28"/>
          <w:szCs w:val="28"/>
        </w:rPr>
        <w:t>（二）总体评价结论</w:t>
      </w:r>
      <w:r>
        <w:rPr>
          <w:sz w:val="28"/>
          <w:szCs w:val="28"/>
        </w:rPr>
        <w:tab/>
      </w:r>
      <w:r>
        <w:rPr>
          <w:sz w:val="28"/>
          <w:szCs w:val="28"/>
        </w:rPr>
        <w:fldChar w:fldCharType="begin"/>
      </w:r>
      <w:r>
        <w:rPr>
          <w:sz w:val="28"/>
          <w:szCs w:val="28"/>
        </w:rPr>
        <w:instrText xml:space="preserve"> PAGEREF _Toc93918213 \h </w:instrText>
      </w:r>
      <w:r>
        <w:rPr>
          <w:sz w:val="28"/>
          <w:szCs w:val="28"/>
        </w:rPr>
        <w:fldChar w:fldCharType="separate"/>
      </w:r>
      <w:r>
        <w:rPr>
          <w:sz w:val="28"/>
          <w:szCs w:val="28"/>
        </w:rPr>
        <w:t>27</w:t>
      </w:r>
      <w:r>
        <w:rPr>
          <w:sz w:val="28"/>
          <w:szCs w:val="28"/>
        </w:rPr>
        <w:fldChar w:fldCharType="end"/>
      </w:r>
      <w:r>
        <w:rPr>
          <w:sz w:val="28"/>
          <w:szCs w:val="28"/>
        </w:rPr>
        <w:fldChar w:fldCharType="end"/>
      </w:r>
    </w:p>
    <w:p>
      <w:pPr>
        <w:pStyle w:val="8"/>
        <w:tabs>
          <w:tab w:val="right" w:leader="dot" w:pos="8296"/>
        </w:tabs>
        <w:rPr>
          <w:sz w:val="28"/>
          <w:szCs w:val="28"/>
        </w:rPr>
      </w:pPr>
      <w:r>
        <w:fldChar w:fldCharType="begin"/>
      </w:r>
      <w:r>
        <w:instrText xml:space="preserve"> HYPERLINK \l "_Toc93918214" </w:instrText>
      </w:r>
      <w:r>
        <w:fldChar w:fldCharType="separate"/>
      </w:r>
      <w:r>
        <w:rPr>
          <w:rStyle w:val="13"/>
          <w:rFonts w:hint="eastAsia" w:asciiTheme="minorEastAsia" w:hAnsiTheme="minorEastAsia"/>
          <w:sz w:val="28"/>
          <w:szCs w:val="28"/>
        </w:rPr>
        <w:t>五</w:t>
      </w:r>
      <w:r>
        <w:rPr>
          <w:rStyle w:val="13"/>
          <w:rFonts w:hint="eastAsia"/>
          <w:sz w:val="28"/>
          <w:szCs w:val="28"/>
        </w:rPr>
        <w:t>、</w:t>
      </w:r>
      <w:r>
        <w:rPr>
          <w:rStyle w:val="13"/>
          <w:rFonts w:hint="eastAsia" w:asciiTheme="minorEastAsia" w:hAnsiTheme="minorEastAsia"/>
          <w:sz w:val="28"/>
          <w:szCs w:val="28"/>
        </w:rPr>
        <w:t>主要经验及做法、存在的问题及原因分析</w:t>
      </w:r>
      <w:r>
        <w:rPr>
          <w:sz w:val="28"/>
          <w:szCs w:val="28"/>
        </w:rPr>
        <w:tab/>
      </w:r>
      <w:r>
        <w:rPr>
          <w:sz w:val="28"/>
          <w:szCs w:val="28"/>
        </w:rPr>
        <w:fldChar w:fldCharType="begin"/>
      </w:r>
      <w:r>
        <w:rPr>
          <w:sz w:val="28"/>
          <w:szCs w:val="28"/>
        </w:rPr>
        <w:instrText xml:space="preserve"> PAGEREF _Toc93918214 \h </w:instrText>
      </w:r>
      <w:r>
        <w:rPr>
          <w:sz w:val="28"/>
          <w:szCs w:val="28"/>
        </w:rPr>
        <w:fldChar w:fldCharType="separate"/>
      </w:r>
      <w:r>
        <w:rPr>
          <w:sz w:val="28"/>
          <w:szCs w:val="28"/>
        </w:rPr>
        <w:t>30</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"_Toc93918215" </w:instrText>
      </w:r>
      <w:r>
        <w:fldChar w:fldCharType="separate"/>
      </w:r>
      <w:r>
        <w:rPr>
          <w:rStyle w:val="13"/>
          <w:rFonts w:hint="eastAsia"/>
          <w:sz w:val="28"/>
          <w:szCs w:val="28"/>
        </w:rPr>
        <w:t>（一）</w:t>
      </w:r>
      <w:r>
        <w:rPr>
          <w:rStyle w:val="13"/>
          <w:rFonts w:hint="eastAsia" w:asciiTheme="minorEastAsia" w:hAnsiTheme="minorEastAsia"/>
          <w:sz w:val="28"/>
          <w:szCs w:val="28"/>
        </w:rPr>
        <w:t>主要经验做法</w:t>
      </w:r>
      <w:r>
        <w:rPr>
          <w:sz w:val="28"/>
          <w:szCs w:val="28"/>
        </w:rPr>
        <w:tab/>
      </w:r>
      <w:r>
        <w:rPr>
          <w:sz w:val="28"/>
          <w:szCs w:val="28"/>
        </w:rPr>
        <w:fldChar w:fldCharType="begin"/>
      </w:r>
      <w:r>
        <w:rPr>
          <w:sz w:val="28"/>
          <w:szCs w:val="28"/>
        </w:rPr>
        <w:instrText xml:space="preserve"> PAGEREF _Toc93918215 \h </w:instrText>
      </w:r>
      <w:r>
        <w:rPr>
          <w:sz w:val="28"/>
          <w:szCs w:val="28"/>
        </w:rPr>
        <w:fldChar w:fldCharType="separate"/>
      </w:r>
      <w:r>
        <w:rPr>
          <w:sz w:val="28"/>
          <w:szCs w:val="28"/>
        </w:rPr>
        <w:t>30</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"_Toc93918216" </w:instrText>
      </w:r>
      <w:r>
        <w:fldChar w:fldCharType="separate"/>
      </w:r>
      <w:r>
        <w:rPr>
          <w:rStyle w:val="13"/>
          <w:rFonts w:hint="eastAsia"/>
          <w:sz w:val="28"/>
          <w:szCs w:val="28"/>
        </w:rPr>
        <w:t>（二）</w:t>
      </w:r>
      <w:r>
        <w:rPr>
          <w:rStyle w:val="13"/>
          <w:rFonts w:hint="eastAsia" w:asciiTheme="minorEastAsia" w:hAnsiTheme="minorEastAsia"/>
          <w:sz w:val="28"/>
          <w:szCs w:val="28"/>
        </w:rPr>
        <w:t>存在的问题及原因分析</w:t>
      </w:r>
      <w:r>
        <w:rPr>
          <w:sz w:val="28"/>
          <w:szCs w:val="28"/>
        </w:rPr>
        <w:tab/>
      </w:r>
      <w:r>
        <w:rPr>
          <w:sz w:val="28"/>
          <w:szCs w:val="28"/>
        </w:rPr>
        <w:fldChar w:fldCharType="begin"/>
      </w:r>
      <w:r>
        <w:rPr>
          <w:sz w:val="28"/>
          <w:szCs w:val="28"/>
        </w:rPr>
        <w:instrText xml:space="preserve"> PAGEREF _Toc93918216 \h </w:instrText>
      </w:r>
      <w:r>
        <w:rPr>
          <w:sz w:val="28"/>
          <w:szCs w:val="28"/>
        </w:rPr>
        <w:fldChar w:fldCharType="separate"/>
      </w:r>
      <w:r>
        <w:rPr>
          <w:sz w:val="28"/>
          <w:szCs w:val="28"/>
        </w:rPr>
        <w:t>30</w:t>
      </w:r>
      <w:r>
        <w:rPr>
          <w:sz w:val="28"/>
          <w:szCs w:val="28"/>
        </w:rPr>
        <w:fldChar w:fldCharType="end"/>
      </w:r>
      <w:r>
        <w:rPr>
          <w:sz w:val="28"/>
          <w:szCs w:val="28"/>
        </w:rPr>
        <w:fldChar w:fldCharType="end"/>
      </w:r>
    </w:p>
    <w:p>
      <w:pPr>
        <w:pStyle w:val="8"/>
        <w:tabs>
          <w:tab w:val="right" w:leader="dot" w:pos="8296"/>
        </w:tabs>
        <w:rPr>
          <w:sz w:val="28"/>
          <w:szCs w:val="28"/>
        </w:rPr>
      </w:pPr>
      <w:r>
        <w:fldChar w:fldCharType="begin"/>
      </w:r>
      <w:r>
        <w:instrText xml:space="preserve"> HYPERLINK \l "_Toc93918217" </w:instrText>
      </w:r>
      <w:r>
        <w:fldChar w:fldCharType="separate"/>
      </w:r>
      <w:r>
        <w:rPr>
          <w:rStyle w:val="13"/>
          <w:rFonts w:hint="eastAsia" w:asciiTheme="minorEastAsia" w:hAnsiTheme="minorEastAsia"/>
          <w:sz w:val="28"/>
          <w:szCs w:val="28"/>
        </w:rPr>
        <w:t>六、有关建议</w:t>
      </w:r>
      <w:r>
        <w:rPr>
          <w:sz w:val="28"/>
          <w:szCs w:val="28"/>
        </w:rPr>
        <w:tab/>
      </w:r>
      <w:r>
        <w:rPr>
          <w:sz w:val="28"/>
          <w:szCs w:val="28"/>
        </w:rPr>
        <w:fldChar w:fldCharType="begin"/>
      </w:r>
      <w:r>
        <w:rPr>
          <w:sz w:val="28"/>
          <w:szCs w:val="28"/>
        </w:rPr>
        <w:instrText xml:space="preserve"> PAGEREF _Toc93918217 \h </w:instrText>
      </w:r>
      <w:r>
        <w:rPr>
          <w:sz w:val="28"/>
          <w:szCs w:val="28"/>
        </w:rPr>
        <w:fldChar w:fldCharType="separate"/>
      </w:r>
      <w:r>
        <w:rPr>
          <w:sz w:val="28"/>
          <w:szCs w:val="28"/>
        </w:rPr>
        <w:t>31</w:t>
      </w:r>
      <w:r>
        <w:rPr>
          <w:sz w:val="28"/>
          <w:szCs w:val="28"/>
        </w:rPr>
        <w:fldChar w:fldCharType="end"/>
      </w:r>
      <w:r>
        <w:rPr>
          <w:sz w:val="28"/>
          <w:szCs w:val="28"/>
        </w:rPr>
        <w:fldChar w:fldCharType="end"/>
      </w:r>
    </w:p>
    <w:p>
      <w:pPr>
        <w:jc w:val="center"/>
        <w:rPr>
          <w:rFonts w:asciiTheme="majorEastAsia" w:hAnsiTheme="majorEastAsia" w:eastAsiaTheme="majorEastAsia"/>
          <w:b/>
          <w:sz w:val="28"/>
          <w:szCs w:val="28"/>
        </w:rPr>
      </w:pPr>
      <w:r>
        <w:rPr>
          <w:rFonts w:asciiTheme="minorEastAsia" w:hAnsiTheme="minorEastAsia"/>
          <w:sz w:val="28"/>
          <w:szCs w:val="28"/>
        </w:rPr>
        <w:fldChar w:fldCharType="end"/>
      </w: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黑体" w:hAnsi="黑体" w:eastAsia="黑体"/>
          <w:b/>
          <w:sz w:val="44"/>
          <w:szCs w:val="44"/>
        </w:rPr>
        <w:sectPr>
          <w:footerReference r:id="rId3" w:type="default"/>
          <w:pgSz w:w="11906" w:h="16838"/>
          <w:pgMar w:top="1440" w:right="1800" w:bottom="1440" w:left="1800" w:header="851" w:footer="992" w:gutter="0"/>
          <w:cols w:space="425" w:num="1"/>
          <w:docGrid w:type="lines" w:linePitch="312" w:charSpace="0"/>
        </w:sectPr>
      </w:pPr>
    </w:p>
    <w:p>
      <w:pPr>
        <w:jc w:val="center"/>
        <w:rPr>
          <w:rFonts w:ascii="黑体" w:hAnsi="黑体" w:eastAsia="黑体"/>
          <w:b/>
          <w:sz w:val="44"/>
          <w:szCs w:val="44"/>
        </w:rPr>
      </w:pPr>
      <w:r>
        <w:rPr>
          <w:rFonts w:hint="eastAsia" w:ascii="黑体" w:hAnsi="黑体" w:eastAsia="黑体"/>
          <w:b/>
          <w:sz w:val="44"/>
          <w:szCs w:val="44"/>
        </w:rPr>
        <w:t>2021年“三大改造”暨5G、工业互联网</w:t>
      </w:r>
    </w:p>
    <w:p>
      <w:pPr>
        <w:jc w:val="center"/>
        <w:rPr>
          <w:rFonts w:ascii="黑体" w:hAnsi="黑体" w:eastAsia="黑体"/>
          <w:b/>
          <w:sz w:val="44"/>
          <w:szCs w:val="44"/>
        </w:rPr>
      </w:pPr>
      <w:r>
        <w:rPr>
          <w:rFonts w:hint="eastAsia" w:ascii="黑体" w:hAnsi="黑体" w:eastAsia="黑体"/>
          <w:b/>
          <w:sz w:val="44"/>
          <w:szCs w:val="44"/>
        </w:rPr>
        <w:t>项目绩效评价报告</w:t>
      </w:r>
    </w:p>
    <w:p>
      <w:pPr>
        <w:spacing w:beforeLines="50" w:afterLines="50" w:line="360" w:lineRule="auto"/>
        <w:ind w:left="105" w:leftChars="50" w:right="105" w:rightChars="50" w:firstLine="600" w:firstLineChars="200"/>
        <w:rPr>
          <w:rFonts w:asciiTheme="minorEastAsia" w:hAnsiTheme="minorEastAsia"/>
          <w:sz w:val="30"/>
          <w:szCs w:val="30"/>
        </w:rPr>
      </w:pPr>
      <w:r>
        <w:rPr>
          <w:rFonts w:hint="eastAsia" w:asciiTheme="minorEastAsia" w:hAnsiTheme="minorEastAsia"/>
          <w:sz w:val="30"/>
          <w:szCs w:val="30"/>
        </w:rPr>
        <w:t>为贯彻落实《中共中央 国务院关于全面实施预算绩效管理的意见》和《中共河南省委 河南省人民政府关于全面实施预算绩效管理的实施意见》等文件精神，加强财政资金绩效管理，提高资金使用效益，三门峡市陕州区财政局委托国咨项目管理有限公司，对2021年“三大改造”暨5G、工业互联网项目进行了绩效评价，现将有关情况报告如下。</w:t>
      </w:r>
    </w:p>
    <w:p>
      <w:pPr>
        <w:pStyle w:val="3"/>
        <w:rPr>
          <w:rFonts w:asciiTheme="minorEastAsia" w:hAnsiTheme="minorEastAsia"/>
        </w:rPr>
      </w:pPr>
      <w:bookmarkStart w:id="0" w:name="_Toc93918194"/>
      <w:r>
        <w:rPr>
          <w:rFonts w:hint="eastAsia" w:asciiTheme="minorEastAsia" w:hAnsiTheme="minorEastAsia"/>
        </w:rPr>
        <w:t>一、概述</w:t>
      </w:r>
      <w:bookmarkEnd w:id="0"/>
    </w:p>
    <w:p>
      <w:pPr>
        <w:pStyle w:val="3"/>
        <w:rPr>
          <w:rFonts w:asciiTheme="minorEastAsia" w:hAnsiTheme="minorEastAsia"/>
          <w:sz w:val="30"/>
          <w:szCs w:val="30"/>
        </w:rPr>
      </w:pPr>
      <w:bookmarkStart w:id="1" w:name="_Toc93918195"/>
      <w:r>
        <w:rPr>
          <w:rFonts w:hint="eastAsia" w:asciiTheme="minorEastAsia" w:hAnsiTheme="minorEastAsia"/>
          <w:sz w:val="30"/>
          <w:szCs w:val="30"/>
        </w:rPr>
        <w:t>（一）项目单位基本情况</w:t>
      </w:r>
      <w:bookmarkEnd w:id="1"/>
    </w:p>
    <w:p>
      <w:pPr>
        <w:ind w:left="105" w:leftChars="50" w:right="105" w:rightChars="50" w:firstLine="640" w:firstLineChars="200"/>
        <w:jc w:val="left"/>
        <w:rPr>
          <w:rFonts w:ascii="宋体" w:hAnsi="宋体" w:cs="宋体"/>
          <w:sz w:val="32"/>
          <w:szCs w:val="32"/>
        </w:rPr>
      </w:pPr>
      <w:r>
        <w:rPr>
          <w:rFonts w:hint="eastAsia" w:ascii="宋体" w:hAnsi="宋体" w:cs="宋体"/>
          <w:sz w:val="32"/>
          <w:szCs w:val="32"/>
        </w:rPr>
        <w:t>三门峡市陕州区工业信息化和科技局是区政府工作部门，彻落实党中央关于工业、信息化和科技创新工作的方针政策和决策部署，在履行职贵过程中坚持和加强党对工业、信息化和科技创新工作的集中统一领导。主要职责是:</w:t>
      </w:r>
    </w:p>
    <w:p>
      <w:pPr>
        <w:numPr>
          <w:ilvl w:val="0"/>
          <w:numId w:val="1"/>
        </w:numPr>
        <w:ind w:firstLine="640" w:firstLineChars="200"/>
        <w:jc w:val="left"/>
      </w:pPr>
      <w:r>
        <w:rPr>
          <w:rFonts w:hint="eastAsia" w:ascii="宋体" w:hAnsi="宋体" w:cs="宋体"/>
          <w:sz w:val="32"/>
          <w:szCs w:val="32"/>
        </w:rPr>
        <w:t>贯彻执行国家有关工业和信息化的法律、法规和方针政策。（二）拟订并组织实施全区工业行业规划、计划和产业政策，提出优化产业布局和结构政策建议；（三）监测分析全区工业运行态势，统计并发布相关信息，进行预测预警和信息引导，协调解决行业运行发展中的有关问题并提出政策建议；（四）拟订并组织实施全区制造业服务化、平台化发展中长期规划和年度计划，促进制造业和生产性服务业融合发展，推进产业融合、生产性服务业功能区和公共服务平台建品设；（五）负贵提出全区工业和信息化固定资产投资规模和方向，国家、省、市对口部门和本区用于工业和产业信息化财政性建设资金安排的意见，按照国务院和省、市、区政府规定权限审批、核准国家和省、市、区规划内和年度计划规模内固定资产投资项目。（六）组织实施国家高技术产业中涉及生物医药、新材料、航空航天、信息产业等的规划、政策和标准，指导行业技术创新和技术进步，以先进适用技术改造提升传统产业，织实施国家和省、市、区有关科技重大专项，推进相关科研成果产业化，推动全区软件业、智能制造和新兴产业发展。（七）拟订并组织实施全区工业和信息化的能源节约和资源综合利用、循环经济、绿色化改造促进政策；（八）负全区中小企业，民经济发展的宏观指导，拟订并组织实施中小企业发展中长期规划；（九）承担工业领域信息安全管理责任。（十）负责全区工业和信息化领城对外交流合作事务，研究拟订支持政策措施，指导各乡（镇）开展相关产业交流合作工作，督促交流合作签约项目落实情况；</w:t>
      </w:r>
      <w:bookmarkStart w:id="2" w:name="_Toc93918196"/>
    </w:p>
    <w:p>
      <w:pPr>
        <w:ind w:left="640"/>
        <w:jc w:val="left"/>
      </w:pPr>
      <w:r>
        <w:rPr>
          <w:rFonts w:hint="eastAsia" w:asciiTheme="minorEastAsia" w:hAnsiTheme="minorEastAsia"/>
          <w:sz w:val="30"/>
          <w:szCs w:val="30"/>
        </w:rPr>
        <w:t>（二）项目背景</w:t>
      </w:r>
      <w:bookmarkEnd w:id="2"/>
    </w:p>
    <w:p>
      <w:pPr>
        <w:widowControl/>
        <w:spacing w:line="450" w:lineRule="atLeast"/>
        <w:ind w:firstLine="480"/>
        <w:rPr>
          <w:sz w:val="30"/>
          <w:szCs w:val="30"/>
        </w:rPr>
      </w:pPr>
      <w:r>
        <w:rPr>
          <w:rFonts w:hint="eastAsia"/>
          <w:sz w:val="30"/>
          <w:szCs w:val="30"/>
        </w:rPr>
        <w:t>近年来，当前，新一轮科技革命和产业变革突飞猛进，信息技术日新月异。5G与工业互联网的融合将加速数字中国、智慧社会建设，加速中国新型工业化进程，为中国经济发展注入新动能。在数字中国、智慧社会建设和新型工业化发展进程中，“5G+工业互联网”将主要发挥基础性作用、聚合性作用、融合性作用，推动产业升级与行业转型。</w:t>
      </w:r>
    </w:p>
    <w:p>
      <w:pPr>
        <w:pStyle w:val="14"/>
        <w:spacing w:beforeLines="50" w:afterLines="50" w:line="360" w:lineRule="auto"/>
        <w:ind w:left="105" w:leftChars="50" w:right="105" w:rightChars="50" w:firstLine="600"/>
        <w:rPr>
          <w:sz w:val="30"/>
          <w:szCs w:val="30"/>
        </w:rPr>
      </w:pPr>
      <w:r>
        <w:rPr>
          <w:rFonts w:hint="eastAsia"/>
          <w:sz w:val="30"/>
          <w:szCs w:val="30"/>
        </w:rPr>
        <w:t>5G是工业互联网发展的关键使能技术。5G可有效解决工业有线技术移动性差、组网不灵活、特殊环境铺设困难等问题，突破现有工业无线技术在可靠性、连接密度、传输能力等方面的局限，有效满足大规模数据采集和感知、精准操控、远程控制等工业生产需要，不断提升工业互联网网络基础能力，拓展工业互联网融合创新业态，成为工业互联网纵深发展的强大动能。另一方面，工业互联网将为5G应用开辟广阔空间。5G的真正价值在于支撑实体经济的高质量发展，迫切需要与实体经济融合应用创新。我国工业具有完整的产业链、多元的行业生态、广阔的市场纵深，尤其是大量仍处于工业2.0、工业3.0阶段的传统产业企业加快数字化、网络化、智能化改造进程，将为5G提供极为丰富的应用场景，开辟极为广阔的发展空间，支撑5G不断发挥商用价值、释放发展红利，向更高质量、更高水平加快迈进。</w:t>
      </w:r>
    </w:p>
    <w:p>
      <w:pPr>
        <w:pStyle w:val="3"/>
        <w:rPr>
          <w:rFonts w:asciiTheme="minorEastAsia" w:hAnsiTheme="minorEastAsia"/>
          <w:sz w:val="30"/>
          <w:szCs w:val="30"/>
        </w:rPr>
      </w:pPr>
      <w:bookmarkStart w:id="3" w:name="_Toc93918197"/>
      <w:r>
        <w:rPr>
          <w:rFonts w:hint="eastAsia" w:asciiTheme="minorEastAsia" w:hAnsiTheme="minorEastAsia"/>
          <w:sz w:val="30"/>
          <w:szCs w:val="30"/>
        </w:rPr>
        <w:t>（三）项目基本情况</w:t>
      </w:r>
      <w:bookmarkEnd w:id="3"/>
    </w:p>
    <w:p>
      <w:pPr>
        <w:pStyle w:val="14"/>
        <w:spacing w:beforeLines="50" w:afterLines="50" w:line="360" w:lineRule="auto"/>
        <w:ind w:left="105" w:leftChars="50" w:right="105" w:rightChars="50" w:firstLine="600"/>
        <w:rPr>
          <w:rFonts w:ascii="Calibri" w:hAnsi="Calibri" w:eastAsia="宋体" w:cs="Times New Roman"/>
          <w:sz w:val="30"/>
          <w:szCs w:val="30"/>
        </w:rPr>
      </w:pPr>
      <w:bookmarkStart w:id="4" w:name="_Toc93918198"/>
      <w:r>
        <w:rPr>
          <w:rFonts w:hint="eastAsia"/>
          <w:sz w:val="30"/>
          <w:szCs w:val="30"/>
        </w:rPr>
        <w:t>本项目主管单位为三门峡市陕州区工业信息化和科技局。</w:t>
      </w:r>
      <w:r>
        <w:rPr>
          <w:rFonts w:hint="eastAsia" w:ascii="Calibri" w:hAnsi="Calibri" w:eastAsia="宋体" w:cs="Times New Roman"/>
          <w:sz w:val="30"/>
          <w:szCs w:val="30"/>
        </w:rPr>
        <w:t>2021年下达</w:t>
      </w:r>
      <w:r>
        <w:rPr>
          <w:rFonts w:hint="eastAsia"/>
          <w:sz w:val="30"/>
          <w:szCs w:val="30"/>
        </w:rPr>
        <w:t>三大改造”暨5G、工业互联网项目专项资金</w:t>
      </w:r>
      <w:r>
        <w:rPr>
          <w:rFonts w:hint="eastAsia" w:ascii="Calibri" w:hAnsi="Calibri" w:eastAsia="宋体" w:cs="Times New Roman"/>
          <w:sz w:val="30"/>
          <w:szCs w:val="30"/>
        </w:rPr>
        <w:t>共894.54万元，全部为市级资金。</w:t>
      </w:r>
      <w:r>
        <w:rPr>
          <w:rFonts w:hint="eastAsia"/>
          <w:sz w:val="30"/>
          <w:szCs w:val="30"/>
        </w:rPr>
        <w:t>其中，开曼铝业（三门峡）有限公司50万元。河南骏通车辆有限公司196.82万元。三门峡奥科化工有限公司84.25万元。三门峡鑫宇磨料磨具有限公司134.79万元。三门峡神通碳素有限公司210万元。河南恒康铝业有限公司140万元。三门峡富达水泥有限责任公司78.68万元。</w:t>
      </w:r>
    </w:p>
    <w:p>
      <w:pPr>
        <w:pStyle w:val="3"/>
        <w:rPr>
          <w:rFonts w:asciiTheme="minorEastAsia" w:hAnsiTheme="minorEastAsia"/>
          <w:sz w:val="30"/>
          <w:szCs w:val="30"/>
        </w:rPr>
      </w:pPr>
      <w:r>
        <w:rPr>
          <w:rFonts w:hint="eastAsia" w:asciiTheme="minorEastAsia" w:hAnsiTheme="minorEastAsia"/>
          <w:sz w:val="30"/>
          <w:szCs w:val="30"/>
        </w:rPr>
        <w:t>（四）项目绩效目标</w:t>
      </w:r>
      <w:bookmarkEnd w:id="4"/>
    </w:p>
    <w:p>
      <w:pPr>
        <w:pStyle w:val="14"/>
        <w:spacing w:beforeLines="50" w:afterLines="50" w:line="360" w:lineRule="auto"/>
        <w:ind w:left="105" w:leftChars="50" w:right="105" w:rightChars="50" w:firstLine="600"/>
        <w:rPr>
          <w:color w:val="000000" w:themeColor="text1"/>
          <w:sz w:val="30"/>
          <w:szCs w:val="30"/>
        </w:rPr>
      </w:pPr>
      <w:r>
        <w:rPr>
          <w:rFonts w:hint="eastAsia"/>
          <w:color w:val="000000" w:themeColor="text1"/>
          <w:sz w:val="30"/>
          <w:szCs w:val="30"/>
        </w:rPr>
        <w:t>年度完成实施“三大改造”项目7个，其中实施技术改造项目3个，实施绿色化改造项目2个，实施智能化改造项目1个，创建智能工厂1个。</w:t>
      </w:r>
    </w:p>
    <w:p>
      <w:pPr>
        <w:pStyle w:val="2"/>
        <w:rPr>
          <w:rFonts w:asciiTheme="minorEastAsia" w:hAnsiTheme="minorEastAsia"/>
          <w:sz w:val="32"/>
          <w:szCs w:val="32"/>
        </w:rPr>
      </w:pPr>
      <w:bookmarkStart w:id="5" w:name="_Toc93918199"/>
      <w:r>
        <w:rPr>
          <w:rFonts w:hint="eastAsia" w:asciiTheme="minorEastAsia" w:hAnsiTheme="minorEastAsia"/>
          <w:sz w:val="32"/>
          <w:szCs w:val="32"/>
        </w:rPr>
        <w:t>二、绩效评价工作简述</w:t>
      </w:r>
      <w:bookmarkEnd w:id="5"/>
    </w:p>
    <w:p>
      <w:pPr>
        <w:pStyle w:val="2"/>
        <w:rPr>
          <w:rFonts w:asciiTheme="minorEastAsia" w:hAnsiTheme="minorEastAsia"/>
          <w:sz w:val="30"/>
          <w:szCs w:val="30"/>
        </w:rPr>
      </w:pPr>
      <w:bookmarkStart w:id="6" w:name="_Toc93918200"/>
      <w:r>
        <w:rPr>
          <w:rFonts w:hint="eastAsia" w:asciiTheme="minorEastAsia" w:hAnsiTheme="minorEastAsia"/>
          <w:sz w:val="30"/>
          <w:szCs w:val="30"/>
        </w:rPr>
        <w:t>（一）绩效评价目的、对象和范围</w:t>
      </w:r>
      <w:bookmarkEnd w:id="6"/>
    </w:p>
    <w:p>
      <w:pPr>
        <w:pStyle w:val="14"/>
        <w:numPr>
          <w:ilvl w:val="0"/>
          <w:numId w:val="2"/>
        </w:numPr>
        <w:spacing w:beforeLines="50" w:afterLines="50" w:line="360" w:lineRule="auto"/>
        <w:ind w:left="105" w:leftChars="50" w:right="105" w:rightChars="50" w:firstLine="600"/>
        <w:rPr>
          <w:rFonts w:asciiTheme="minorEastAsia" w:hAnsiTheme="minorEastAsia"/>
          <w:sz w:val="30"/>
          <w:szCs w:val="30"/>
        </w:rPr>
      </w:pPr>
      <w:r>
        <w:rPr>
          <w:rFonts w:hint="eastAsia" w:asciiTheme="minorEastAsia" w:hAnsiTheme="minorEastAsia"/>
          <w:sz w:val="30"/>
          <w:szCs w:val="30"/>
        </w:rPr>
        <w:t>绩效评价目的</w:t>
      </w:r>
    </w:p>
    <w:p>
      <w:pPr>
        <w:spacing w:beforeLines="50" w:afterLines="50" w:line="360" w:lineRule="auto"/>
        <w:ind w:left="105" w:leftChars="50" w:right="105" w:rightChars="50" w:firstLine="600" w:firstLineChars="200"/>
        <w:rPr>
          <w:rFonts w:asciiTheme="minorEastAsia" w:hAnsiTheme="minorEastAsia"/>
          <w:sz w:val="30"/>
          <w:szCs w:val="30"/>
        </w:rPr>
      </w:pPr>
      <w:r>
        <w:rPr>
          <w:rFonts w:hint="eastAsia" w:asciiTheme="minorEastAsia" w:hAnsiTheme="minorEastAsia"/>
          <w:sz w:val="30"/>
          <w:szCs w:val="30"/>
        </w:rPr>
        <w:t>本次绩效评价以2021年“三大改造”暨5G、工业互联网项目资金为主线，考察资金使用情况、预算执行情況、项目进展情况、完工情况和项目产生的绩效等，从运行成本、管理效率、履职效能、社会效益、可持续发展能力和服务对象满意度等方面，多维度分析项目实施效果，客观评价项目绩效，并结合项目开展情况，深入分析有关问题、发展趋势与内在需求，对评价过程中发现的问题和不足，提出改进措施与建议，为下一步项目开展提供依据和参考。</w:t>
      </w:r>
    </w:p>
    <w:p>
      <w:pPr>
        <w:spacing w:beforeLines="50" w:afterLines="50" w:line="360" w:lineRule="auto"/>
        <w:ind w:left="105" w:leftChars="50" w:right="105" w:rightChars="50" w:firstLine="600" w:firstLineChars="200"/>
        <w:rPr>
          <w:rFonts w:asciiTheme="minorEastAsia" w:hAnsiTheme="minorEastAsia"/>
          <w:sz w:val="30"/>
          <w:szCs w:val="30"/>
        </w:rPr>
      </w:pPr>
      <w:r>
        <w:rPr>
          <w:rFonts w:hint="eastAsia" w:asciiTheme="minorEastAsia" w:hAnsiTheme="minorEastAsia"/>
          <w:sz w:val="30"/>
          <w:szCs w:val="30"/>
        </w:rPr>
        <w:t>2.评价对象及范围</w:t>
      </w:r>
    </w:p>
    <w:p>
      <w:pPr>
        <w:pStyle w:val="14"/>
        <w:spacing w:beforeLines="50" w:afterLines="50" w:line="360" w:lineRule="auto"/>
        <w:ind w:left="105" w:leftChars="50" w:right="105" w:rightChars="50" w:firstLine="600"/>
        <w:rPr>
          <w:sz w:val="30"/>
          <w:szCs w:val="30"/>
        </w:rPr>
      </w:pPr>
      <w:r>
        <w:rPr>
          <w:rFonts w:hint="eastAsia"/>
          <w:sz w:val="30"/>
          <w:szCs w:val="30"/>
        </w:rPr>
        <w:t>本次评价主要对象为：2021年“三大改造”暨5G、工业互联网项目专项资金，项目资金合计894.54万元，</w:t>
      </w:r>
      <w:r>
        <w:rPr>
          <w:rFonts w:hint="eastAsia" w:ascii="Calibri" w:hAnsi="Calibri" w:eastAsia="宋体" w:cs="Times New Roman"/>
          <w:sz w:val="30"/>
          <w:szCs w:val="30"/>
        </w:rPr>
        <w:t>全部为市级资金</w:t>
      </w:r>
      <w:r>
        <w:rPr>
          <w:rFonts w:hint="eastAsia"/>
          <w:sz w:val="30"/>
          <w:szCs w:val="30"/>
        </w:rPr>
        <w:t>，评价组根据收回的基础数据表（含调研），评价共抽查资金894.54万元，实际支付894.54万元。</w:t>
      </w:r>
    </w:p>
    <w:p>
      <w:pPr>
        <w:pStyle w:val="3"/>
        <w:rPr>
          <w:rFonts w:asciiTheme="minorEastAsia" w:hAnsiTheme="minorEastAsia"/>
          <w:sz w:val="30"/>
          <w:szCs w:val="30"/>
        </w:rPr>
      </w:pPr>
      <w:bookmarkStart w:id="7" w:name="_Toc93918201"/>
      <w:r>
        <w:rPr>
          <w:rFonts w:hint="eastAsia" w:asciiTheme="minorEastAsia" w:hAnsiTheme="minorEastAsia"/>
          <w:sz w:val="30"/>
          <w:szCs w:val="30"/>
        </w:rPr>
        <w:t>（二）绩效评价的依据</w:t>
      </w:r>
      <w:bookmarkEnd w:id="7"/>
    </w:p>
    <w:p>
      <w:pPr>
        <w:spacing w:beforeLines="50" w:afterLines="50" w:line="360" w:lineRule="auto"/>
        <w:ind w:left="105" w:leftChars="50" w:right="105" w:rightChars="50" w:firstLine="600" w:firstLineChars="200"/>
        <w:rPr>
          <w:sz w:val="30"/>
          <w:szCs w:val="30"/>
        </w:rPr>
      </w:pPr>
      <w:bookmarkStart w:id="8" w:name="_Toc93918202"/>
      <w:r>
        <w:rPr>
          <w:rFonts w:hint="eastAsia"/>
          <w:sz w:val="30"/>
          <w:szCs w:val="30"/>
        </w:rPr>
        <w:t>（1）《财政部关于印发＜项目支出绩效评价管理办法＞的通知》（财预(2020)10号）；</w:t>
      </w:r>
    </w:p>
    <w:p>
      <w:pPr>
        <w:spacing w:beforeLines="50" w:afterLines="50" w:line="360" w:lineRule="auto"/>
        <w:ind w:left="105" w:leftChars="50" w:right="105" w:rightChars="50" w:firstLine="600" w:firstLineChars="200"/>
        <w:rPr>
          <w:sz w:val="30"/>
          <w:szCs w:val="30"/>
        </w:rPr>
      </w:pPr>
      <w:r>
        <w:rPr>
          <w:rFonts w:hint="eastAsia"/>
          <w:sz w:val="30"/>
          <w:szCs w:val="30"/>
        </w:rPr>
        <w:t>（2）关于贯彻落实《中共中央国务院关于全面实施预算绩效管理的意见》的通知（财预(2018)167号）；</w:t>
      </w:r>
    </w:p>
    <w:p>
      <w:pPr>
        <w:spacing w:beforeLines="50" w:afterLines="50" w:line="360" w:lineRule="auto"/>
        <w:ind w:left="105" w:leftChars="50" w:right="105" w:rightChars="50" w:firstLine="600" w:firstLineChars="200"/>
        <w:rPr>
          <w:sz w:val="30"/>
          <w:szCs w:val="30"/>
        </w:rPr>
      </w:pPr>
      <w:r>
        <w:rPr>
          <w:rFonts w:hint="eastAsia"/>
          <w:sz w:val="30"/>
          <w:szCs w:val="30"/>
        </w:rPr>
        <w:t>（3）《财政部关于印发＜预算绩效评价共性指标体系框架＞的通知》；</w:t>
      </w:r>
    </w:p>
    <w:p>
      <w:pPr>
        <w:pStyle w:val="14"/>
        <w:spacing w:beforeLines="50" w:afterLines="50" w:line="360" w:lineRule="auto"/>
        <w:ind w:left="105" w:leftChars="50" w:right="105" w:rightChars="50" w:firstLine="600"/>
        <w:rPr>
          <w:sz w:val="30"/>
          <w:szCs w:val="30"/>
        </w:rPr>
      </w:pPr>
      <w:r>
        <w:rPr>
          <w:rFonts w:hint="eastAsia"/>
          <w:sz w:val="30"/>
          <w:szCs w:val="30"/>
        </w:rPr>
        <w:t>（4）《中共河南省委河南省人民政府关于全面实施预算绩效管理的实施意见》（豫发(2019)10号）；</w:t>
      </w:r>
    </w:p>
    <w:p>
      <w:pPr>
        <w:pStyle w:val="14"/>
        <w:spacing w:beforeLines="50" w:afterLines="50" w:line="360" w:lineRule="auto"/>
        <w:ind w:left="105" w:leftChars="50" w:right="105" w:rightChars="50" w:firstLine="600"/>
        <w:rPr>
          <w:sz w:val="30"/>
          <w:szCs w:val="30"/>
        </w:rPr>
      </w:pPr>
      <w:r>
        <w:rPr>
          <w:rFonts w:hint="eastAsia"/>
          <w:sz w:val="30"/>
          <w:szCs w:val="30"/>
        </w:rPr>
        <w:t>（5）《中共三门峡市委三门峡市人民政府关于全面实施预算绩效管理的实施意见》（三发(2020)14号）；</w:t>
      </w:r>
    </w:p>
    <w:p>
      <w:pPr>
        <w:pStyle w:val="14"/>
        <w:spacing w:beforeLines="50" w:afterLines="50" w:line="360" w:lineRule="auto"/>
        <w:ind w:left="105" w:leftChars="50" w:right="105" w:rightChars="50" w:firstLine="600"/>
        <w:rPr>
          <w:sz w:val="30"/>
          <w:szCs w:val="30"/>
        </w:rPr>
      </w:pPr>
      <w:r>
        <w:rPr>
          <w:rFonts w:hint="eastAsia"/>
          <w:sz w:val="30"/>
          <w:szCs w:val="30"/>
        </w:rPr>
        <w:t>（6）《国务院关于深化“互联网+先进制造业”发展工业互联网的指导意见》；</w:t>
      </w:r>
    </w:p>
    <w:p>
      <w:pPr>
        <w:pStyle w:val="14"/>
        <w:spacing w:beforeLines="50" w:afterLines="50" w:line="360" w:lineRule="auto"/>
        <w:ind w:left="105" w:leftChars="50" w:right="105" w:rightChars="50" w:firstLine="600"/>
        <w:rPr>
          <w:sz w:val="30"/>
          <w:szCs w:val="30"/>
        </w:rPr>
      </w:pPr>
      <w:r>
        <w:rPr>
          <w:rFonts w:hint="eastAsia"/>
          <w:sz w:val="30"/>
          <w:szCs w:val="30"/>
        </w:rPr>
        <w:t>（7）</w:t>
      </w:r>
      <w:r>
        <w:rPr>
          <w:sz w:val="30"/>
          <w:szCs w:val="30"/>
        </w:rPr>
        <w:t>《</w:t>
      </w:r>
      <w:r>
        <w:rPr>
          <w:rFonts w:hint="eastAsia"/>
          <w:sz w:val="30"/>
          <w:szCs w:val="30"/>
        </w:rPr>
        <w:t>工业互联网发展行动计划（</w:t>
      </w:r>
      <w:r>
        <w:rPr>
          <w:sz w:val="30"/>
          <w:szCs w:val="30"/>
        </w:rPr>
        <w:t>2018</w:t>
      </w:r>
      <w:r>
        <w:rPr>
          <w:rFonts w:hint="eastAsia"/>
          <w:sz w:val="30"/>
          <w:szCs w:val="30"/>
        </w:rPr>
        <w:t>-</w:t>
      </w:r>
      <w:r>
        <w:rPr>
          <w:sz w:val="30"/>
          <w:szCs w:val="30"/>
        </w:rPr>
        <w:t>2020</w:t>
      </w:r>
      <w:r>
        <w:rPr>
          <w:rFonts w:hint="eastAsia"/>
          <w:sz w:val="30"/>
          <w:szCs w:val="30"/>
        </w:rPr>
        <w:t>年）</w:t>
      </w:r>
      <w:r>
        <w:rPr>
          <w:sz w:val="30"/>
          <w:szCs w:val="30"/>
        </w:rPr>
        <w:t>》</w:t>
      </w:r>
      <w:r>
        <w:rPr>
          <w:rFonts w:hint="eastAsia"/>
          <w:sz w:val="30"/>
          <w:szCs w:val="30"/>
        </w:rPr>
        <w:t>；</w:t>
      </w:r>
    </w:p>
    <w:p>
      <w:pPr>
        <w:pStyle w:val="14"/>
        <w:spacing w:beforeLines="50" w:afterLines="50" w:line="360" w:lineRule="auto"/>
        <w:ind w:left="105" w:leftChars="50" w:right="105" w:rightChars="50" w:firstLine="600"/>
        <w:rPr>
          <w:sz w:val="30"/>
          <w:szCs w:val="30"/>
        </w:rPr>
      </w:pPr>
      <w:r>
        <w:rPr>
          <w:rFonts w:hint="eastAsia"/>
          <w:sz w:val="30"/>
          <w:szCs w:val="30"/>
        </w:rPr>
        <w:t>（10）项目绩效目标及其他相关资料，财政部门预算批复，财政部门和预算部门年度预算执行情况；</w:t>
      </w:r>
    </w:p>
    <w:p>
      <w:pPr>
        <w:pStyle w:val="14"/>
        <w:spacing w:beforeLines="50" w:afterLines="50" w:line="360" w:lineRule="auto"/>
        <w:ind w:left="105" w:leftChars="50" w:right="105" w:rightChars="50" w:firstLine="600"/>
        <w:rPr>
          <w:sz w:val="30"/>
          <w:szCs w:val="30"/>
        </w:rPr>
      </w:pPr>
      <w:r>
        <w:rPr>
          <w:rFonts w:hint="eastAsia"/>
          <w:sz w:val="30"/>
          <w:szCs w:val="30"/>
        </w:rPr>
        <w:t>（11）其他相关制度和文件。</w:t>
      </w:r>
    </w:p>
    <w:p>
      <w:pPr>
        <w:pStyle w:val="3"/>
        <w:rPr>
          <w:rFonts w:asciiTheme="minorEastAsia" w:hAnsiTheme="minorEastAsia"/>
          <w:sz w:val="30"/>
          <w:szCs w:val="30"/>
        </w:rPr>
      </w:pPr>
      <w:r>
        <w:rPr>
          <w:rFonts w:hint="eastAsia" w:asciiTheme="minorEastAsia" w:hAnsiTheme="minorEastAsia"/>
          <w:sz w:val="30"/>
          <w:szCs w:val="30"/>
        </w:rPr>
        <w:t>（三）绩效评价工作过程</w:t>
      </w:r>
      <w:bookmarkEnd w:id="8"/>
    </w:p>
    <w:p>
      <w:pPr>
        <w:spacing w:beforeLines="50" w:afterLines="50" w:line="360" w:lineRule="auto"/>
        <w:ind w:left="105" w:leftChars="50" w:right="105" w:rightChars="50" w:firstLine="600" w:firstLineChars="200"/>
        <w:rPr>
          <w:sz w:val="30"/>
          <w:szCs w:val="30"/>
        </w:rPr>
      </w:pPr>
      <w:r>
        <w:rPr>
          <w:rFonts w:hint="eastAsia"/>
          <w:sz w:val="30"/>
          <w:szCs w:val="30"/>
        </w:rPr>
        <w:t>本次绩效评价工作期间为</w:t>
      </w:r>
      <w:r>
        <w:rPr>
          <w:rFonts w:hint="eastAsia"/>
          <w:color w:val="000000" w:themeColor="text1"/>
          <w:sz w:val="30"/>
          <w:szCs w:val="30"/>
        </w:rPr>
        <w:t>2022年11月15日至2022年12月14日，历经前期准备、现场</w:t>
      </w:r>
      <w:r>
        <w:rPr>
          <w:rFonts w:hint="eastAsia"/>
          <w:sz w:val="30"/>
          <w:szCs w:val="30"/>
        </w:rPr>
        <w:t>实施、数据分析与报告撰写等阶段。在此基础上，按要求形成初步评价报告，并根据相关部门、专家意见进行修改完善，形成最终绩效评价报告。</w:t>
      </w:r>
    </w:p>
    <w:p>
      <w:pPr>
        <w:pStyle w:val="14"/>
        <w:spacing w:beforeLines="50" w:afterLines="50" w:line="360" w:lineRule="auto"/>
        <w:ind w:left="105" w:leftChars="50" w:right="105" w:rightChars="50" w:firstLine="600"/>
        <w:rPr>
          <w:sz w:val="30"/>
          <w:szCs w:val="30"/>
        </w:rPr>
      </w:pPr>
      <w:r>
        <w:rPr>
          <w:rFonts w:hint="eastAsia"/>
          <w:sz w:val="30"/>
          <w:szCs w:val="30"/>
        </w:rPr>
        <w:t>1.前期准备工作</w:t>
      </w:r>
    </w:p>
    <w:p>
      <w:pPr>
        <w:pStyle w:val="14"/>
        <w:spacing w:beforeLines="50" w:afterLines="50" w:line="360" w:lineRule="auto"/>
        <w:ind w:left="105" w:leftChars="50" w:right="105" w:rightChars="50" w:firstLine="600"/>
        <w:rPr>
          <w:sz w:val="30"/>
          <w:szCs w:val="30"/>
        </w:rPr>
      </w:pPr>
      <w:r>
        <w:rPr>
          <w:rFonts w:hint="eastAsia"/>
          <w:sz w:val="30"/>
          <w:szCs w:val="30"/>
        </w:rPr>
        <w:t>各项目建设单位根据财政局绩效评价工作部署要求，基于我公司提供的《绩效评价资料清单》对项目资金使用过程中的相关资料进行汇总、准备，资料交接时间为一周。</w:t>
      </w:r>
    </w:p>
    <w:p>
      <w:pPr>
        <w:pStyle w:val="14"/>
        <w:spacing w:beforeLines="50" w:afterLines="50" w:line="360" w:lineRule="auto"/>
        <w:ind w:left="105" w:leftChars="50" w:right="105" w:rightChars="50" w:firstLine="600"/>
        <w:rPr>
          <w:sz w:val="30"/>
          <w:szCs w:val="30"/>
        </w:rPr>
      </w:pPr>
      <w:r>
        <w:rPr>
          <w:rFonts w:hint="eastAsia"/>
          <w:sz w:val="30"/>
          <w:szCs w:val="30"/>
        </w:rPr>
        <w:t xml:space="preserve"> 2.制定绩效评价指标</w:t>
      </w:r>
    </w:p>
    <w:p>
      <w:pPr>
        <w:pStyle w:val="14"/>
        <w:spacing w:beforeLines="50" w:afterLines="50" w:line="360" w:lineRule="auto"/>
        <w:ind w:left="105" w:leftChars="50" w:right="105" w:rightChars="50" w:firstLine="600"/>
        <w:rPr>
          <w:sz w:val="30"/>
          <w:szCs w:val="30"/>
        </w:rPr>
      </w:pPr>
      <w:r>
        <w:rPr>
          <w:rFonts w:hint="eastAsia"/>
          <w:sz w:val="30"/>
          <w:szCs w:val="30"/>
        </w:rPr>
        <w:t>评价组就绩效评价工作内容有针对性地学习了解相关政策及管理制度；制定具体的绩效评价工作方案提交财政局、被评价单位进行审核沟并确定绩效目标和绩效评价指标体系。</w:t>
      </w:r>
    </w:p>
    <w:p>
      <w:pPr>
        <w:pStyle w:val="14"/>
        <w:spacing w:beforeLines="50" w:afterLines="50" w:line="360" w:lineRule="auto"/>
        <w:ind w:left="105" w:leftChars="50" w:right="105" w:rightChars="50" w:firstLine="600"/>
        <w:rPr>
          <w:sz w:val="30"/>
          <w:szCs w:val="30"/>
        </w:rPr>
      </w:pPr>
      <w:r>
        <w:rPr>
          <w:rFonts w:hint="eastAsia"/>
          <w:sz w:val="30"/>
          <w:szCs w:val="30"/>
        </w:rPr>
        <w:t>3.问卷调查</w:t>
      </w:r>
    </w:p>
    <w:p>
      <w:pPr>
        <w:spacing w:beforeLines="50" w:afterLines="50" w:line="360" w:lineRule="auto"/>
        <w:ind w:left="105" w:leftChars="50" w:right="105" w:rightChars="50" w:firstLine="600" w:firstLineChars="200"/>
        <w:rPr>
          <w:sz w:val="30"/>
          <w:szCs w:val="30"/>
        </w:rPr>
      </w:pPr>
      <w:r>
        <w:rPr>
          <w:rFonts w:hint="eastAsia"/>
          <w:sz w:val="30"/>
          <w:szCs w:val="30"/>
        </w:rPr>
        <w:t>根据项目的内容及绩效评价目标从项目实施带来的各方面效益，设计调查问卷，由财政局和被评价单位共同参与，对受益对象满意度展开调查，调查结束后对调查问卷进行整合分析。问卷调查见下表2.1。</w:t>
      </w:r>
    </w:p>
    <w:p>
      <w:pPr>
        <w:spacing w:line="360" w:lineRule="auto"/>
        <w:jc w:val="center"/>
        <w:rPr>
          <w:rFonts w:ascii="宋体" w:hAnsi="宋体" w:eastAsia="宋体"/>
          <w:sz w:val="34"/>
          <w:szCs w:val="34"/>
        </w:rPr>
      </w:pPr>
      <w:r>
        <w:rPr>
          <w:rFonts w:hint="eastAsia" w:ascii="宋体" w:hAnsi="宋体" w:eastAsia="宋体"/>
          <w:sz w:val="34"/>
          <w:szCs w:val="34"/>
        </w:rPr>
        <w:t>2021年“三大改造”暨5G、工业互联网项目绩效评价</w:t>
      </w:r>
    </w:p>
    <w:p>
      <w:pPr>
        <w:spacing w:line="360" w:lineRule="auto"/>
        <w:jc w:val="center"/>
        <w:rPr>
          <w:rFonts w:ascii="宋体" w:hAnsi="宋体" w:eastAsia="宋体"/>
          <w:sz w:val="34"/>
          <w:szCs w:val="34"/>
        </w:rPr>
      </w:pPr>
      <w:r>
        <w:rPr>
          <w:rFonts w:hint="eastAsia" w:ascii="宋体" w:hAnsi="宋体" w:eastAsia="宋体"/>
          <w:sz w:val="34"/>
          <w:szCs w:val="34"/>
        </w:rPr>
        <w:t>实地调查问卷</w:t>
      </w:r>
    </w:p>
    <w:p>
      <w:pPr>
        <w:ind w:firstLine="520" w:firstLineChars="200"/>
        <w:jc w:val="left"/>
        <w:rPr>
          <w:rFonts w:ascii="宋体" w:hAnsi="宋体" w:eastAsia="宋体"/>
          <w:sz w:val="26"/>
          <w:szCs w:val="26"/>
        </w:rPr>
      </w:pPr>
      <w:r>
        <w:rPr>
          <w:rFonts w:hint="eastAsia" w:ascii="宋体" w:hAnsi="宋体" w:eastAsia="宋体"/>
          <w:sz w:val="26"/>
          <w:szCs w:val="26"/>
        </w:rPr>
        <w:t>感谢您能在百忙之中抽空来完成本次调查！下面是一些关于2021年“三大改造”暨5G、工业互联网项目的问题，希望您能耐心填写。</w:t>
      </w:r>
    </w:p>
    <w:p>
      <w:pPr>
        <w:widowControl/>
        <w:spacing w:beforeLines="50" w:afterLines="50" w:line="360" w:lineRule="auto"/>
        <w:ind w:left="105" w:leftChars="50" w:right="105" w:rightChars="50"/>
        <w:jc w:val="left"/>
        <w:rPr>
          <w:rFonts w:ascii="宋体" w:hAnsi="宋体" w:eastAsia="宋体" w:cs="宋体"/>
          <w:kern w:val="0"/>
          <w:sz w:val="24"/>
          <w:szCs w:val="24"/>
        </w:rPr>
      </w:pPr>
      <w:r>
        <w:rPr>
          <w:rFonts w:ascii="宋体" w:hAnsi="宋体" w:eastAsia="宋体" w:cs="宋体"/>
          <w:kern w:val="0"/>
          <w:sz w:val="24"/>
          <w:szCs w:val="24"/>
        </w:rPr>
        <w:t>1. 企业类型:</w:t>
      </w:r>
    </w:p>
    <w:p>
      <w:pPr>
        <w:widowControl/>
        <w:spacing w:beforeLines="50" w:afterLines="50" w:line="360" w:lineRule="auto"/>
        <w:ind w:left="105" w:leftChars="50" w:right="105" w:rightChars="50"/>
        <w:jc w:val="left"/>
        <w:rPr>
          <w:rFonts w:ascii="宋体" w:hAnsi="宋体" w:eastAsia="宋体" w:cs="宋体"/>
          <w:color w:val="333333"/>
          <w:kern w:val="0"/>
          <w:sz w:val="24"/>
          <w:szCs w:val="24"/>
        </w:rPr>
      </w:pPr>
      <w:r>
        <w:rPr>
          <w:rFonts w:hint="eastAsia" w:ascii="宋体" w:hAnsi="宋体" w:eastAsia="宋体" w:cs="宋体"/>
          <w:color w:val="333333"/>
          <w:kern w:val="0"/>
          <w:sz w:val="24"/>
          <w:szCs w:val="24"/>
        </w:rPr>
        <w:t>□</w:t>
      </w:r>
      <w:r>
        <w:rPr>
          <w:rFonts w:ascii="宋体" w:hAnsi="宋体" w:eastAsia="宋体" w:cs="宋体"/>
          <w:color w:val="333333"/>
          <w:kern w:val="0"/>
          <w:sz w:val="24"/>
          <w:szCs w:val="24"/>
        </w:rPr>
        <w:t>国有企业</w:t>
      </w:r>
      <w:r>
        <w:rPr>
          <w:rFonts w:hint="eastAsia" w:ascii="宋体" w:hAnsi="宋体" w:eastAsia="宋体" w:cs="宋体"/>
          <w:color w:val="333333"/>
          <w:kern w:val="0"/>
          <w:sz w:val="24"/>
          <w:szCs w:val="24"/>
        </w:rPr>
        <w:t xml:space="preserve">    □</w:t>
      </w:r>
      <w:r>
        <w:rPr>
          <w:rFonts w:ascii="宋体" w:hAnsi="宋体" w:eastAsia="宋体" w:cs="宋体"/>
          <w:color w:val="333333"/>
          <w:kern w:val="0"/>
          <w:sz w:val="24"/>
          <w:szCs w:val="24"/>
        </w:rPr>
        <w:t>民营企业</w:t>
      </w:r>
      <w:r>
        <w:rPr>
          <w:rFonts w:hint="eastAsia" w:ascii="宋体" w:hAnsi="宋体" w:eastAsia="宋体" w:cs="宋体"/>
          <w:color w:val="333333"/>
          <w:kern w:val="0"/>
          <w:sz w:val="24"/>
          <w:szCs w:val="24"/>
        </w:rPr>
        <w:t xml:space="preserve">   □</w:t>
      </w:r>
      <w:r>
        <w:rPr>
          <w:rFonts w:ascii="宋体" w:hAnsi="宋体" w:eastAsia="宋体" w:cs="宋体"/>
          <w:color w:val="333333"/>
          <w:kern w:val="0"/>
          <w:sz w:val="24"/>
          <w:szCs w:val="24"/>
        </w:rPr>
        <w:t>集体企业</w:t>
      </w:r>
      <w:r>
        <w:rPr>
          <w:rFonts w:hint="eastAsia" w:ascii="宋体" w:hAnsi="宋体" w:eastAsia="宋体" w:cs="宋体"/>
          <w:color w:val="333333"/>
          <w:kern w:val="0"/>
          <w:sz w:val="24"/>
          <w:szCs w:val="24"/>
        </w:rPr>
        <w:t xml:space="preserve">   □</w:t>
      </w:r>
      <w:r>
        <w:rPr>
          <w:rFonts w:ascii="宋体" w:hAnsi="宋体" w:eastAsia="宋体" w:cs="宋体"/>
          <w:color w:val="333333"/>
          <w:kern w:val="0"/>
          <w:sz w:val="24"/>
          <w:szCs w:val="24"/>
        </w:rPr>
        <w:t>股份合作企业</w:t>
      </w:r>
      <w:r>
        <w:rPr>
          <w:rFonts w:hint="eastAsia" w:ascii="宋体" w:hAnsi="宋体" w:eastAsia="宋体" w:cs="宋体"/>
          <w:color w:val="333333"/>
          <w:kern w:val="0"/>
          <w:sz w:val="24"/>
          <w:szCs w:val="24"/>
        </w:rPr>
        <w:t xml:space="preserve">   </w:t>
      </w:r>
    </w:p>
    <w:p>
      <w:pPr>
        <w:widowControl/>
        <w:spacing w:beforeLines="50" w:afterLines="50" w:line="360" w:lineRule="auto"/>
        <w:ind w:left="105" w:leftChars="50" w:right="105" w:rightChars="50"/>
        <w:jc w:val="left"/>
        <w:rPr>
          <w:rFonts w:ascii="宋体" w:hAnsi="宋体" w:eastAsia="宋体" w:cs="宋体"/>
          <w:color w:val="333333"/>
          <w:kern w:val="0"/>
          <w:sz w:val="24"/>
          <w:szCs w:val="24"/>
        </w:rPr>
      </w:pPr>
      <w:r>
        <w:rPr>
          <w:rFonts w:hint="eastAsia" w:ascii="宋体" w:hAnsi="宋体" w:eastAsia="宋体" w:cs="宋体"/>
          <w:color w:val="333333"/>
          <w:kern w:val="0"/>
          <w:sz w:val="24"/>
          <w:szCs w:val="24"/>
        </w:rPr>
        <w:t>□</w:t>
      </w:r>
      <w:r>
        <w:rPr>
          <w:rFonts w:ascii="宋体" w:hAnsi="宋体" w:eastAsia="宋体" w:cs="宋体"/>
          <w:color w:val="333333"/>
          <w:kern w:val="0"/>
          <w:sz w:val="24"/>
          <w:szCs w:val="24"/>
        </w:rPr>
        <w:t>中外合资经营企业</w:t>
      </w:r>
      <w:r>
        <w:rPr>
          <w:rFonts w:hint="eastAsia" w:ascii="宋体" w:hAnsi="宋体" w:eastAsia="宋体" w:cs="宋体"/>
          <w:color w:val="333333"/>
          <w:kern w:val="0"/>
          <w:sz w:val="24"/>
          <w:szCs w:val="24"/>
        </w:rPr>
        <w:t xml:space="preserve"> </w:t>
      </w:r>
    </w:p>
    <w:p>
      <w:pPr>
        <w:widowControl/>
        <w:spacing w:beforeLines="50" w:afterLines="50" w:line="360" w:lineRule="auto"/>
        <w:ind w:left="105" w:leftChars="50" w:right="105" w:rightChars="50"/>
        <w:jc w:val="left"/>
        <w:rPr>
          <w:rFonts w:ascii="宋体" w:hAnsi="宋体" w:eastAsia="宋体" w:cs="宋体"/>
          <w:kern w:val="0"/>
          <w:sz w:val="24"/>
          <w:szCs w:val="24"/>
        </w:rPr>
      </w:pPr>
      <w:r>
        <w:rPr>
          <w:rFonts w:ascii="宋体" w:hAnsi="宋体" w:eastAsia="宋体" w:cs="宋体"/>
          <w:kern w:val="0"/>
          <w:sz w:val="24"/>
          <w:szCs w:val="24"/>
        </w:rPr>
        <w:t>2. 从业人数:</w:t>
      </w:r>
    </w:p>
    <w:p>
      <w:pPr>
        <w:widowControl/>
        <w:spacing w:beforeLines="50" w:afterLines="50" w:line="360" w:lineRule="auto"/>
        <w:ind w:left="105" w:leftChars="50" w:right="105" w:rightChars="50"/>
        <w:jc w:val="left"/>
        <w:rPr>
          <w:rFonts w:ascii="宋体" w:hAnsi="宋体" w:eastAsia="宋体" w:cs="宋体"/>
          <w:kern w:val="0"/>
          <w:sz w:val="24"/>
          <w:szCs w:val="24"/>
        </w:rPr>
      </w:pPr>
      <w:r>
        <w:rPr>
          <w:rFonts w:hint="eastAsia" w:ascii="宋体" w:hAnsi="宋体" w:eastAsia="宋体" w:cs="宋体"/>
          <w:color w:val="333333"/>
          <w:kern w:val="0"/>
          <w:sz w:val="24"/>
          <w:szCs w:val="24"/>
        </w:rPr>
        <w:t>□</w:t>
      </w:r>
      <w:r>
        <w:rPr>
          <w:rFonts w:ascii="宋体" w:hAnsi="宋体" w:eastAsia="宋体" w:cs="宋体"/>
          <w:color w:val="333333"/>
          <w:kern w:val="0"/>
          <w:sz w:val="24"/>
          <w:szCs w:val="24"/>
        </w:rPr>
        <w:t>20人以下</w:t>
      </w:r>
      <w:r>
        <w:rPr>
          <w:rFonts w:hint="eastAsia" w:ascii="宋体" w:hAnsi="宋体" w:eastAsia="宋体" w:cs="宋体"/>
          <w:color w:val="333333"/>
          <w:kern w:val="0"/>
          <w:sz w:val="24"/>
          <w:szCs w:val="24"/>
        </w:rPr>
        <w:t xml:space="preserve">     □</w:t>
      </w:r>
      <w:r>
        <w:rPr>
          <w:rFonts w:ascii="宋体" w:hAnsi="宋体" w:eastAsia="宋体" w:cs="宋体"/>
          <w:color w:val="333333"/>
          <w:kern w:val="0"/>
          <w:sz w:val="24"/>
          <w:szCs w:val="24"/>
        </w:rPr>
        <w:t>21-300人</w:t>
      </w:r>
      <w:r>
        <w:rPr>
          <w:rFonts w:hint="eastAsia" w:ascii="宋体" w:hAnsi="宋体" w:eastAsia="宋体" w:cs="宋体"/>
          <w:color w:val="333333"/>
          <w:kern w:val="0"/>
          <w:sz w:val="24"/>
          <w:szCs w:val="24"/>
        </w:rPr>
        <w:t xml:space="preserve">    □</w:t>
      </w:r>
      <w:r>
        <w:rPr>
          <w:rFonts w:ascii="宋体" w:hAnsi="宋体" w:eastAsia="宋体" w:cs="宋体"/>
          <w:color w:val="333333"/>
          <w:kern w:val="0"/>
          <w:sz w:val="24"/>
          <w:szCs w:val="24"/>
        </w:rPr>
        <w:t>301-1000人</w:t>
      </w:r>
      <w:r>
        <w:rPr>
          <w:rFonts w:hint="eastAsia" w:ascii="宋体" w:hAnsi="宋体" w:eastAsia="宋体" w:cs="宋体"/>
          <w:color w:val="333333"/>
          <w:kern w:val="0"/>
          <w:sz w:val="24"/>
          <w:szCs w:val="24"/>
        </w:rPr>
        <w:t xml:space="preserve">     □</w:t>
      </w:r>
      <w:r>
        <w:rPr>
          <w:rFonts w:ascii="宋体" w:hAnsi="宋体" w:eastAsia="宋体" w:cs="宋体"/>
          <w:color w:val="333333"/>
          <w:kern w:val="0"/>
          <w:sz w:val="24"/>
          <w:szCs w:val="24"/>
        </w:rPr>
        <w:t>1000人以上</w:t>
      </w:r>
    </w:p>
    <w:p>
      <w:pPr>
        <w:widowControl/>
        <w:spacing w:beforeLines="50" w:afterLines="50" w:line="360" w:lineRule="auto"/>
        <w:ind w:left="105" w:leftChars="50" w:right="105" w:rightChars="50"/>
        <w:jc w:val="left"/>
        <w:rPr>
          <w:rFonts w:ascii="宋体" w:hAnsi="宋体" w:eastAsia="宋体" w:cs="宋体"/>
          <w:kern w:val="0"/>
          <w:sz w:val="24"/>
          <w:szCs w:val="24"/>
        </w:rPr>
      </w:pPr>
      <w:r>
        <w:rPr>
          <w:rFonts w:ascii="宋体" w:hAnsi="宋体" w:eastAsia="宋体" w:cs="宋体"/>
          <w:kern w:val="0"/>
          <w:sz w:val="24"/>
          <w:szCs w:val="24"/>
        </w:rPr>
        <w:t>3. 所属产业类别:</w:t>
      </w:r>
    </w:p>
    <w:p>
      <w:pPr>
        <w:widowControl/>
        <w:spacing w:beforeLines="50" w:afterLines="50" w:line="360" w:lineRule="auto"/>
        <w:ind w:left="105" w:leftChars="50" w:right="105" w:rightChars="50"/>
        <w:jc w:val="left"/>
        <w:rPr>
          <w:rFonts w:ascii="宋体" w:hAnsi="宋体" w:eastAsia="宋体" w:cs="宋体"/>
          <w:kern w:val="0"/>
          <w:sz w:val="24"/>
          <w:szCs w:val="24"/>
        </w:rPr>
      </w:pPr>
      <w:r>
        <w:rPr>
          <w:rFonts w:hint="eastAsia" w:ascii="宋体" w:hAnsi="宋体" w:eastAsia="宋体" w:cs="宋体"/>
          <w:color w:val="333333"/>
          <w:kern w:val="0"/>
          <w:sz w:val="24"/>
          <w:szCs w:val="24"/>
        </w:rPr>
        <w:t>□</w:t>
      </w:r>
      <w:r>
        <w:rPr>
          <w:rFonts w:ascii="宋体" w:hAnsi="宋体" w:eastAsia="宋体" w:cs="宋体"/>
          <w:color w:val="333333"/>
          <w:kern w:val="0"/>
          <w:sz w:val="24"/>
          <w:szCs w:val="24"/>
        </w:rPr>
        <w:t>第一产业</w:t>
      </w:r>
      <w:r>
        <w:rPr>
          <w:rFonts w:hint="eastAsia" w:ascii="宋体" w:hAnsi="宋体" w:eastAsia="宋体" w:cs="宋体"/>
          <w:color w:val="333333"/>
          <w:kern w:val="0"/>
          <w:sz w:val="24"/>
          <w:szCs w:val="24"/>
        </w:rPr>
        <w:t xml:space="preserve">      □</w:t>
      </w:r>
      <w:r>
        <w:rPr>
          <w:rFonts w:ascii="宋体" w:hAnsi="宋体" w:eastAsia="宋体" w:cs="宋体"/>
          <w:color w:val="333333"/>
          <w:kern w:val="0"/>
          <w:sz w:val="24"/>
          <w:szCs w:val="24"/>
        </w:rPr>
        <w:t>第二产业</w:t>
      </w:r>
      <w:r>
        <w:rPr>
          <w:rFonts w:hint="eastAsia" w:ascii="宋体" w:hAnsi="宋体" w:eastAsia="宋体" w:cs="宋体"/>
          <w:color w:val="333333"/>
          <w:kern w:val="0"/>
          <w:sz w:val="24"/>
          <w:szCs w:val="24"/>
        </w:rPr>
        <w:t xml:space="preserve">    □</w:t>
      </w:r>
      <w:r>
        <w:rPr>
          <w:rFonts w:ascii="宋体" w:hAnsi="宋体" w:eastAsia="宋体" w:cs="宋体"/>
          <w:color w:val="333333"/>
          <w:kern w:val="0"/>
          <w:sz w:val="24"/>
          <w:szCs w:val="24"/>
        </w:rPr>
        <w:t>第三产业</w:t>
      </w:r>
    </w:p>
    <w:p>
      <w:pPr>
        <w:widowControl/>
        <w:spacing w:beforeLines="50" w:afterLines="50" w:line="360" w:lineRule="auto"/>
        <w:ind w:left="105" w:leftChars="50" w:right="105" w:rightChars="50"/>
        <w:jc w:val="left"/>
        <w:rPr>
          <w:rFonts w:ascii="宋体" w:hAnsi="宋体" w:eastAsia="宋体" w:cs="宋体"/>
          <w:kern w:val="0"/>
          <w:sz w:val="24"/>
          <w:szCs w:val="24"/>
        </w:rPr>
      </w:pPr>
      <w:r>
        <w:rPr>
          <w:rFonts w:hint="eastAsia" w:ascii="宋体" w:hAnsi="宋体" w:eastAsia="宋体" w:cs="宋体"/>
          <w:kern w:val="0"/>
          <w:sz w:val="24"/>
          <w:szCs w:val="24"/>
        </w:rPr>
        <w:t>4</w:t>
      </w:r>
      <w:r>
        <w:rPr>
          <w:rFonts w:ascii="宋体" w:hAnsi="宋体" w:eastAsia="宋体" w:cs="宋体"/>
          <w:kern w:val="0"/>
          <w:sz w:val="24"/>
          <w:szCs w:val="24"/>
        </w:rPr>
        <w:t>. 你是否了解工业互联网</w:t>
      </w:r>
    </w:p>
    <w:p>
      <w:pPr>
        <w:widowControl/>
        <w:spacing w:beforeLines="50" w:afterLines="50" w:line="360" w:lineRule="auto"/>
        <w:ind w:left="105" w:leftChars="50" w:right="105" w:rightChars="50"/>
        <w:jc w:val="left"/>
        <w:rPr>
          <w:rFonts w:ascii="宋体" w:hAnsi="宋体" w:eastAsia="宋体" w:cs="宋体"/>
          <w:kern w:val="0"/>
          <w:sz w:val="24"/>
          <w:szCs w:val="24"/>
        </w:rPr>
      </w:pPr>
      <w:r>
        <w:rPr>
          <w:rFonts w:hint="eastAsia" w:ascii="宋体" w:hAnsi="宋体" w:eastAsia="宋体" w:cs="宋体"/>
          <w:color w:val="333333"/>
          <w:kern w:val="0"/>
          <w:sz w:val="24"/>
          <w:szCs w:val="24"/>
        </w:rPr>
        <w:t>□</w:t>
      </w:r>
      <w:r>
        <w:rPr>
          <w:rFonts w:ascii="宋体" w:hAnsi="宋体" w:eastAsia="宋体" w:cs="宋体"/>
          <w:color w:val="333333"/>
          <w:kern w:val="0"/>
          <w:sz w:val="24"/>
          <w:szCs w:val="24"/>
        </w:rPr>
        <w:t>了解</w:t>
      </w:r>
      <w:r>
        <w:rPr>
          <w:rFonts w:hint="eastAsia" w:ascii="宋体" w:hAnsi="宋体" w:eastAsia="宋体" w:cs="宋体"/>
          <w:color w:val="333333"/>
          <w:kern w:val="0"/>
          <w:sz w:val="24"/>
          <w:szCs w:val="24"/>
        </w:rPr>
        <w:t xml:space="preserve">          □</w:t>
      </w:r>
      <w:r>
        <w:rPr>
          <w:rFonts w:ascii="宋体" w:hAnsi="宋体" w:eastAsia="宋体" w:cs="宋体"/>
          <w:color w:val="333333"/>
          <w:kern w:val="0"/>
          <w:sz w:val="24"/>
          <w:szCs w:val="24"/>
        </w:rPr>
        <w:t>不太了解</w:t>
      </w:r>
      <w:r>
        <w:rPr>
          <w:rFonts w:hint="eastAsia" w:ascii="宋体" w:hAnsi="宋体" w:eastAsia="宋体" w:cs="宋体"/>
          <w:color w:val="333333"/>
          <w:kern w:val="0"/>
          <w:sz w:val="24"/>
          <w:szCs w:val="24"/>
        </w:rPr>
        <w:t xml:space="preserve">    □</w:t>
      </w:r>
      <w:r>
        <w:rPr>
          <w:rFonts w:ascii="宋体" w:hAnsi="宋体" w:eastAsia="宋体" w:cs="宋体"/>
          <w:color w:val="333333"/>
          <w:kern w:val="0"/>
          <w:sz w:val="24"/>
          <w:szCs w:val="24"/>
        </w:rPr>
        <w:t>不了解</w:t>
      </w:r>
    </w:p>
    <w:p>
      <w:pPr>
        <w:widowControl/>
        <w:spacing w:beforeLines="50" w:afterLines="50" w:line="360" w:lineRule="auto"/>
        <w:ind w:left="105" w:leftChars="50" w:right="105" w:rightChars="50"/>
        <w:jc w:val="left"/>
        <w:rPr>
          <w:rFonts w:ascii="宋体" w:hAnsi="宋体" w:eastAsia="宋体" w:cs="宋体"/>
          <w:kern w:val="0"/>
          <w:sz w:val="24"/>
          <w:szCs w:val="24"/>
        </w:rPr>
      </w:pPr>
      <w:r>
        <w:rPr>
          <w:rFonts w:hint="eastAsia" w:ascii="宋体" w:hAnsi="宋体" w:eastAsia="宋体" w:cs="宋体"/>
          <w:kern w:val="0"/>
          <w:sz w:val="24"/>
          <w:szCs w:val="24"/>
        </w:rPr>
        <w:t>5</w:t>
      </w:r>
      <w:r>
        <w:rPr>
          <w:rFonts w:ascii="宋体" w:hAnsi="宋体" w:eastAsia="宋体" w:cs="宋体"/>
          <w:kern w:val="0"/>
          <w:sz w:val="24"/>
          <w:szCs w:val="24"/>
        </w:rPr>
        <w:t>. 企业目前是否需要工业互联网</w:t>
      </w:r>
    </w:p>
    <w:p>
      <w:pPr>
        <w:widowControl/>
        <w:spacing w:beforeLines="50" w:afterLines="50" w:line="360" w:lineRule="auto"/>
        <w:ind w:left="105" w:leftChars="50" w:right="105" w:rightChars="50"/>
        <w:jc w:val="left"/>
        <w:rPr>
          <w:rFonts w:ascii="宋体" w:hAnsi="宋体" w:eastAsia="宋体" w:cs="宋体"/>
          <w:kern w:val="0"/>
          <w:sz w:val="24"/>
          <w:szCs w:val="24"/>
        </w:rPr>
      </w:pPr>
      <w:r>
        <w:rPr>
          <w:rFonts w:hint="eastAsia" w:ascii="宋体" w:hAnsi="宋体" w:eastAsia="宋体" w:cs="宋体"/>
          <w:color w:val="333333"/>
          <w:kern w:val="0"/>
          <w:sz w:val="24"/>
          <w:szCs w:val="24"/>
        </w:rPr>
        <w:t>□</w:t>
      </w:r>
      <w:r>
        <w:rPr>
          <w:rFonts w:ascii="宋体" w:hAnsi="宋体" w:eastAsia="宋体" w:cs="宋体"/>
          <w:color w:val="333333"/>
          <w:kern w:val="0"/>
          <w:sz w:val="24"/>
          <w:szCs w:val="24"/>
        </w:rPr>
        <w:t>迫切需要</w:t>
      </w:r>
      <w:r>
        <w:rPr>
          <w:rFonts w:hint="eastAsia" w:ascii="宋体" w:hAnsi="宋体" w:eastAsia="宋体" w:cs="宋体"/>
          <w:color w:val="333333"/>
          <w:kern w:val="0"/>
          <w:sz w:val="24"/>
          <w:szCs w:val="24"/>
        </w:rPr>
        <w:t xml:space="preserve">      □</w:t>
      </w:r>
      <w:r>
        <w:rPr>
          <w:rFonts w:ascii="宋体" w:hAnsi="宋体" w:eastAsia="宋体" w:cs="宋体"/>
          <w:color w:val="333333"/>
          <w:kern w:val="0"/>
          <w:sz w:val="24"/>
          <w:szCs w:val="24"/>
        </w:rPr>
        <w:t>可有可无</w:t>
      </w:r>
      <w:r>
        <w:rPr>
          <w:rFonts w:hint="eastAsia" w:ascii="宋体" w:hAnsi="宋体" w:eastAsia="宋体" w:cs="宋体"/>
          <w:color w:val="333333"/>
          <w:kern w:val="0"/>
          <w:sz w:val="24"/>
          <w:szCs w:val="24"/>
        </w:rPr>
        <w:t xml:space="preserve">    □</w:t>
      </w:r>
      <w:r>
        <w:rPr>
          <w:rFonts w:ascii="宋体" w:hAnsi="宋体" w:eastAsia="宋体" w:cs="宋体"/>
          <w:color w:val="333333"/>
          <w:kern w:val="0"/>
          <w:sz w:val="24"/>
          <w:szCs w:val="24"/>
        </w:rPr>
        <w:t>不需要</w:t>
      </w:r>
    </w:p>
    <w:p>
      <w:pPr>
        <w:widowControl/>
        <w:spacing w:beforeLines="50" w:afterLines="50" w:line="360" w:lineRule="auto"/>
        <w:ind w:left="105" w:leftChars="50" w:right="105" w:rightChars="50"/>
        <w:jc w:val="left"/>
        <w:rPr>
          <w:rFonts w:ascii="宋体" w:hAnsi="宋体" w:eastAsia="宋体" w:cs="宋体"/>
          <w:kern w:val="0"/>
          <w:sz w:val="24"/>
          <w:szCs w:val="24"/>
        </w:rPr>
      </w:pPr>
      <w:r>
        <w:rPr>
          <w:rFonts w:hint="eastAsia" w:ascii="宋体" w:hAnsi="宋体" w:eastAsia="宋体" w:cs="宋体"/>
          <w:kern w:val="0"/>
          <w:sz w:val="24"/>
          <w:szCs w:val="24"/>
        </w:rPr>
        <w:t>6</w:t>
      </w:r>
      <w:r>
        <w:rPr>
          <w:rFonts w:ascii="宋体" w:hAnsi="宋体" w:eastAsia="宋体" w:cs="宋体"/>
          <w:kern w:val="0"/>
          <w:sz w:val="24"/>
          <w:szCs w:val="24"/>
        </w:rPr>
        <w:t>. 是否愿意为推进工业互联网建设做出投资</w:t>
      </w:r>
    </w:p>
    <w:p>
      <w:pPr>
        <w:widowControl/>
        <w:spacing w:beforeLines="50" w:afterLines="50" w:line="360" w:lineRule="auto"/>
        <w:ind w:left="105" w:leftChars="50" w:right="105" w:rightChars="50"/>
        <w:jc w:val="left"/>
        <w:rPr>
          <w:rFonts w:ascii="宋体" w:hAnsi="宋体" w:eastAsia="宋体" w:cs="宋体"/>
          <w:kern w:val="0"/>
          <w:sz w:val="24"/>
          <w:szCs w:val="24"/>
        </w:rPr>
      </w:pPr>
      <w:r>
        <w:rPr>
          <w:rFonts w:hint="eastAsia" w:ascii="宋体" w:hAnsi="宋体" w:eastAsia="宋体" w:cs="宋体"/>
          <w:color w:val="333333"/>
          <w:kern w:val="0"/>
          <w:sz w:val="24"/>
          <w:szCs w:val="24"/>
        </w:rPr>
        <w:t>□</w:t>
      </w:r>
      <w:r>
        <w:rPr>
          <w:rFonts w:ascii="宋体" w:hAnsi="宋体" w:eastAsia="宋体" w:cs="宋体"/>
          <w:color w:val="333333"/>
          <w:kern w:val="0"/>
          <w:sz w:val="24"/>
          <w:szCs w:val="24"/>
        </w:rPr>
        <w:t>愿意</w:t>
      </w:r>
      <w:r>
        <w:rPr>
          <w:rFonts w:hint="eastAsia" w:ascii="宋体" w:hAnsi="宋体" w:eastAsia="宋体" w:cs="宋体"/>
          <w:color w:val="333333"/>
          <w:kern w:val="0"/>
          <w:sz w:val="24"/>
          <w:szCs w:val="24"/>
        </w:rPr>
        <w:t xml:space="preserve">          □</w:t>
      </w:r>
      <w:r>
        <w:rPr>
          <w:rFonts w:ascii="宋体" w:hAnsi="宋体" w:eastAsia="宋体" w:cs="宋体"/>
          <w:color w:val="333333"/>
          <w:kern w:val="0"/>
          <w:sz w:val="24"/>
          <w:szCs w:val="24"/>
        </w:rPr>
        <w:t>不愿意</w:t>
      </w:r>
    </w:p>
    <w:p>
      <w:pPr>
        <w:widowControl/>
        <w:spacing w:beforeLines="50" w:afterLines="50" w:line="360" w:lineRule="auto"/>
        <w:ind w:left="105" w:leftChars="50" w:right="105" w:rightChars="50"/>
        <w:jc w:val="left"/>
        <w:rPr>
          <w:rFonts w:ascii="宋体" w:hAnsi="宋体" w:eastAsia="宋体" w:cs="宋体"/>
          <w:kern w:val="0"/>
          <w:sz w:val="24"/>
          <w:szCs w:val="24"/>
        </w:rPr>
      </w:pPr>
      <w:r>
        <w:rPr>
          <w:rFonts w:hint="eastAsia" w:ascii="宋体" w:hAnsi="宋体" w:eastAsia="宋体" w:cs="宋体"/>
          <w:kern w:val="0"/>
          <w:sz w:val="24"/>
          <w:szCs w:val="24"/>
        </w:rPr>
        <w:t>7</w:t>
      </w:r>
      <w:r>
        <w:rPr>
          <w:rFonts w:ascii="宋体" w:hAnsi="宋体" w:eastAsia="宋体" w:cs="宋体"/>
          <w:kern w:val="0"/>
          <w:sz w:val="24"/>
          <w:szCs w:val="24"/>
        </w:rPr>
        <w:t>. 如何看待工业互联网前景</w:t>
      </w:r>
    </w:p>
    <w:p>
      <w:pPr>
        <w:widowControl/>
        <w:spacing w:beforeLines="50" w:afterLines="50" w:line="360" w:lineRule="auto"/>
        <w:ind w:left="105" w:leftChars="50" w:right="105" w:rightChars="50"/>
        <w:jc w:val="left"/>
        <w:rPr>
          <w:rFonts w:ascii="宋体" w:hAnsi="宋体" w:eastAsia="宋体" w:cs="宋体"/>
          <w:color w:val="333333"/>
          <w:kern w:val="0"/>
          <w:sz w:val="24"/>
          <w:szCs w:val="24"/>
        </w:rPr>
      </w:pPr>
      <w:r>
        <w:rPr>
          <w:rFonts w:hint="eastAsia" w:ascii="宋体" w:hAnsi="宋体" w:eastAsia="宋体" w:cs="宋体"/>
          <w:color w:val="333333"/>
          <w:kern w:val="0"/>
          <w:sz w:val="24"/>
          <w:szCs w:val="24"/>
        </w:rPr>
        <w:t>□</w:t>
      </w:r>
      <w:r>
        <w:rPr>
          <w:rFonts w:ascii="宋体" w:hAnsi="宋体" w:eastAsia="宋体" w:cs="宋体"/>
          <w:color w:val="333333"/>
          <w:kern w:val="0"/>
          <w:sz w:val="24"/>
          <w:szCs w:val="24"/>
        </w:rPr>
        <w:t>工业互联网是大势所趋、前景广阔</w:t>
      </w:r>
      <w:r>
        <w:rPr>
          <w:rFonts w:hint="eastAsia" w:ascii="宋体" w:hAnsi="宋体" w:eastAsia="宋体" w:cs="宋体"/>
          <w:color w:val="333333"/>
          <w:kern w:val="0"/>
          <w:sz w:val="24"/>
          <w:szCs w:val="24"/>
        </w:rPr>
        <w:t xml:space="preserve">   </w:t>
      </w:r>
    </w:p>
    <w:p>
      <w:pPr>
        <w:widowControl/>
        <w:spacing w:beforeLines="50" w:afterLines="50" w:line="360" w:lineRule="auto"/>
        <w:ind w:left="105" w:leftChars="50" w:right="105" w:rightChars="50"/>
        <w:jc w:val="left"/>
        <w:rPr>
          <w:rFonts w:ascii="宋体" w:hAnsi="宋体" w:eastAsia="宋体" w:cs="宋体"/>
          <w:color w:val="333333"/>
          <w:kern w:val="0"/>
          <w:sz w:val="24"/>
          <w:szCs w:val="24"/>
        </w:rPr>
      </w:pPr>
      <w:r>
        <w:rPr>
          <w:rFonts w:hint="eastAsia" w:ascii="宋体" w:hAnsi="宋体" w:eastAsia="宋体" w:cs="宋体"/>
          <w:color w:val="333333"/>
          <w:kern w:val="0"/>
          <w:sz w:val="24"/>
          <w:szCs w:val="24"/>
        </w:rPr>
        <w:t>□</w:t>
      </w:r>
      <w:r>
        <w:rPr>
          <w:rFonts w:ascii="宋体" w:hAnsi="宋体" w:eastAsia="宋体" w:cs="宋体"/>
          <w:color w:val="333333"/>
          <w:kern w:val="0"/>
          <w:sz w:val="24"/>
          <w:szCs w:val="24"/>
        </w:rPr>
        <w:t>还需观望，充满不确定性</w:t>
      </w:r>
      <w:r>
        <w:rPr>
          <w:rFonts w:hint="eastAsia" w:ascii="宋体" w:hAnsi="宋体" w:eastAsia="宋体" w:cs="宋体"/>
          <w:color w:val="333333"/>
          <w:kern w:val="0"/>
          <w:sz w:val="24"/>
          <w:szCs w:val="24"/>
        </w:rPr>
        <w:t xml:space="preserve">           □</w:t>
      </w:r>
      <w:r>
        <w:rPr>
          <w:rFonts w:ascii="宋体" w:hAnsi="宋体" w:eastAsia="宋体" w:cs="宋体"/>
          <w:color w:val="333333"/>
          <w:kern w:val="0"/>
          <w:sz w:val="24"/>
          <w:szCs w:val="24"/>
        </w:rPr>
        <w:t>说不清</w:t>
      </w:r>
    </w:p>
    <w:p>
      <w:pPr>
        <w:widowControl/>
        <w:spacing w:beforeLines="50" w:afterLines="50" w:line="360" w:lineRule="auto"/>
        <w:ind w:left="105" w:leftChars="50" w:right="105" w:rightChars="50"/>
        <w:jc w:val="left"/>
        <w:rPr>
          <w:rFonts w:ascii="宋体" w:hAnsi="宋体" w:eastAsia="宋体" w:cs="宋体"/>
          <w:color w:val="333333"/>
          <w:kern w:val="0"/>
          <w:sz w:val="24"/>
          <w:szCs w:val="24"/>
        </w:rPr>
      </w:pPr>
      <w:r>
        <w:rPr>
          <w:rFonts w:hint="eastAsia" w:ascii="宋体" w:hAnsi="宋体" w:eastAsia="宋体" w:cs="宋体"/>
          <w:color w:val="333333"/>
          <w:kern w:val="0"/>
          <w:sz w:val="24"/>
          <w:szCs w:val="24"/>
        </w:rPr>
        <w:t>8.工业互联网信息化的应用是否降低了企业的生产成本？</w:t>
      </w:r>
    </w:p>
    <w:p>
      <w:pPr>
        <w:widowControl/>
        <w:spacing w:beforeLines="50" w:afterLines="50" w:line="360" w:lineRule="auto"/>
        <w:ind w:left="105" w:leftChars="50" w:right="105" w:rightChars="50"/>
        <w:jc w:val="left"/>
        <w:rPr>
          <w:rFonts w:ascii="宋体" w:hAnsi="宋体" w:eastAsia="宋体" w:cs="宋体"/>
          <w:color w:val="333333"/>
          <w:kern w:val="0"/>
          <w:sz w:val="24"/>
          <w:szCs w:val="24"/>
        </w:rPr>
      </w:pPr>
      <w:r>
        <w:rPr>
          <w:rFonts w:hint="eastAsia" w:ascii="宋体" w:hAnsi="宋体" w:eastAsia="宋体" w:cs="宋体"/>
          <w:color w:val="333333"/>
          <w:kern w:val="0"/>
          <w:sz w:val="24"/>
          <w:szCs w:val="24"/>
        </w:rPr>
        <w:t>□是         □否</w:t>
      </w:r>
    </w:p>
    <w:p>
      <w:pPr>
        <w:widowControl/>
        <w:spacing w:beforeLines="50" w:afterLines="50" w:line="360" w:lineRule="auto"/>
        <w:ind w:left="105" w:leftChars="50" w:right="105" w:rightChars="50"/>
        <w:jc w:val="left"/>
        <w:rPr>
          <w:rFonts w:ascii="宋体" w:hAnsi="宋体" w:eastAsia="宋体" w:cs="宋体"/>
          <w:color w:val="333333"/>
          <w:kern w:val="0"/>
          <w:sz w:val="24"/>
          <w:szCs w:val="24"/>
        </w:rPr>
      </w:pPr>
      <w:r>
        <w:rPr>
          <w:rFonts w:hint="eastAsia" w:ascii="宋体" w:hAnsi="宋体" w:eastAsia="宋体" w:cs="宋体"/>
          <w:color w:val="333333"/>
          <w:kern w:val="0"/>
          <w:sz w:val="24"/>
          <w:szCs w:val="24"/>
        </w:rPr>
        <w:t>9. 工业互联网信息化的应用是否提高了企业生产的效率和生产的安全系数？</w:t>
      </w:r>
    </w:p>
    <w:p>
      <w:pPr>
        <w:widowControl/>
        <w:spacing w:beforeLines="50" w:afterLines="50" w:line="360" w:lineRule="auto"/>
        <w:ind w:left="105" w:leftChars="50" w:right="105" w:rightChars="50"/>
        <w:jc w:val="left"/>
        <w:rPr>
          <w:rFonts w:ascii="宋体" w:hAnsi="宋体" w:eastAsia="宋体" w:cs="宋体"/>
          <w:color w:val="333333"/>
          <w:kern w:val="0"/>
          <w:sz w:val="24"/>
          <w:szCs w:val="24"/>
        </w:rPr>
      </w:pPr>
      <w:r>
        <w:rPr>
          <w:rFonts w:hint="eastAsia" w:ascii="宋体" w:hAnsi="宋体" w:eastAsia="宋体" w:cs="宋体"/>
          <w:color w:val="333333"/>
          <w:kern w:val="0"/>
          <w:sz w:val="24"/>
          <w:szCs w:val="24"/>
        </w:rPr>
        <w:t>□是          □否</w:t>
      </w:r>
    </w:p>
    <w:p>
      <w:pPr>
        <w:widowControl/>
        <w:spacing w:beforeLines="50" w:afterLines="50" w:line="360" w:lineRule="auto"/>
        <w:ind w:left="105" w:leftChars="50" w:right="105" w:rightChars="50"/>
        <w:jc w:val="left"/>
        <w:rPr>
          <w:rFonts w:ascii="宋体" w:hAnsi="宋体" w:eastAsia="宋体" w:cs="宋体"/>
          <w:color w:val="333333"/>
          <w:kern w:val="0"/>
          <w:sz w:val="24"/>
          <w:szCs w:val="24"/>
        </w:rPr>
      </w:pPr>
      <w:r>
        <w:rPr>
          <w:rFonts w:hint="eastAsia" w:ascii="宋体" w:hAnsi="宋体" w:eastAsia="宋体" w:cs="宋体"/>
          <w:color w:val="333333"/>
          <w:kern w:val="0"/>
          <w:sz w:val="24"/>
          <w:szCs w:val="24"/>
        </w:rPr>
        <w:t>10. 工业互联网信息化的应用是否达到节能降耗的效果？</w:t>
      </w:r>
    </w:p>
    <w:p>
      <w:pPr>
        <w:widowControl/>
        <w:spacing w:beforeLines="50" w:afterLines="50" w:line="360" w:lineRule="auto"/>
        <w:ind w:left="105" w:leftChars="50" w:right="105" w:rightChars="50"/>
        <w:jc w:val="left"/>
        <w:rPr>
          <w:rFonts w:ascii="宋体" w:hAnsi="宋体" w:eastAsia="宋体" w:cs="宋体"/>
          <w:color w:val="333333"/>
          <w:kern w:val="0"/>
          <w:sz w:val="24"/>
          <w:szCs w:val="24"/>
        </w:rPr>
      </w:pPr>
      <w:r>
        <w:rPr>
          <w:rFonts w:hint="eastAsia" w:ascii="宋体" w:hAnsi="宋体" w:eastAsia="宋体" w:cs="宋体"/>
          <w:color w:val="333333"/>
          <w:kern w:val="0"/>
          <w:sz w:val="24"/>
          <w:szCs w:val="24"/>
        </w:rPr>
        <w:t>□是          □否</w:t>
      </w:r>
    </w:p>
    <w:p>
      <w:pPr>
        <w:ind w:firstLine="280" w:firstLineChars="100"/>
        <w:jc w:val="left"/>
        <w:rPr>
          <w:rFonts w:ascii="宋体" w:hAnsi="宋体" w:eastAsia="宋体"/>
          <w:sz w:val="28"/>
          <w:szCs w:val="28"/>
        </w:rPr>
      </w:pPr>
    </w:p>
    <w:p>
      <w:pPr>
        <w:spacing w:beforeLines="50" w:afterLines="50" w:line="360" w:lineRule="auto"/>
        <w:ind w:right="105" w:rightChars="50"/>
        <w:jc w:val="left"/>
        <w:rPr>
          <w:rFonts w:hint="eastAsia" w:asciiTheme="minorEastAsia" w:hAnsiTheme="minorEastAsia" w:eastAsiaTheme="minorEastAsia"/>
          <w:sz w:val="30"/>
          <w:szCs w:val="30"/>
          <w:lang w:eastAsia="zh-CN"/>
        </w:rPr>
      </w:pPr>
      <w:r>
        <w:rPr>
          <w:rFonts w:hint="eastAsia" w:asciiTheme="minorEastAsia" w:hAnsiTheme="minorEastAsia"/>
          <w:sz w:val="30"/>
          <w:szCs w:val="30"/>
        </w:rPr>
        <w:t>问卷调查现场：</w:t>
      </w:r>
      <w:r>
        <w:rPr>
          <w:rFonts w:asciiTheme="minorEastAsia" w:hAnsiTheme="minorEastAsia"/>
          <w:sz w:val="30"/>
          <w:szCs w:val="30"/>
        </w:rPr>
        <w:t xml:space="preserve"> </w:t>
      </w:r>
      <w:r>
        <w:rPr>
          <w:rFonts w:hint="eastAsia" w:asciiTheme="minorEastAsia" w:hAnsiTheme="minorEastAsia" w:eastAsiaTheme="minorEastAsia"/>
          <w:sz w:val="30"/>
          <w:szCs w:val="30"/>
          <w:lang w:eastAsia="zh-CN"/>
        </w:rPr>
        <w:drawing>
          <wp:inline distT="0" distB="0" distL="114300" distR="114300">
            <wp:extent cx="4106545" cy="3644900"/>
            <wp:effectExtent l="0" t="0" r="8255" b="12700"/>
            <wp:docPr id="2" name="图片 2"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33"/>
                    <pic:cNvPicPr>
                      <a:picLocks noChangeAspect="1"/>
                    </pic:cNvPicPr>
                  </pic:nvPicPr>
                  <pic:blipFill>
                    <a:blip r:embed="rId9"/>
                    <a:stretch>
                      <a:fillRect/>
                    </a:stretch>
                  </pic:blipFill>
                  <pic:spPr>
                    <a:xfrm>
                      <a:off x="0" y="0"/>
                      <a:ext cx="4106545" cy="3644900"/>
                    </a:xfrm>
                    <a:prstGeom prst="rect">
                      <a:avLst/>
                    </a:prstGeom>
                  </pic:spPr>
                </pic:pic>
              </a:graphicData>
            </a:graphic>
          </wp:inline>
        </w:drawing>
      </w:r>
      <w:r>
        <w:rPr>
          <w:rFonts w:hint="eastAsia" w:asciiTheme="minorEastAsia" w:hAnsiTheme="minorEastAsia" w:eastAsiaTheme="minorEastAsia"/>
          <w:sz w:val="30"/>
          <w:szCs w:val="30"/>
          <w:lang w:eastAsia="zh-CN"/>
        </w:rPr>
        <w:drawing>
          <wp:inline distT="0" distB="0" distL="114300" distR="114300">
            <wp:extent cx="3799840" cy="4406900"/>
            <wp:effectExtent l="0" t="0" r="10160" b="12700"/>
            <wp:docPr id="4" name="图片 4"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44"/>
                    <pic:cNvPicPr>
                      <a:picLocks noChangeAspect="1"/>
                    </pic:cNvPicPr>
                  </pic:nvPicPr>
                  <pic:blipFill>
                    <a:blip r:embed="rId10"/>
                    <a:stretch>
                      <a:fillRect/>
                    </a:stretch>
                  </pic:blipFill>
                  <pic:spPr>
                    <a:xfrm>
                      <a:off x="0" y="0"/>
                      <a:ext cx="3799840" cy="4406900"/>
                    </a:xfrm>
                    <a:prstGeom prst="rect">
                      <a:avLst/>
                    </a:prstGeom>
                  </pic:spPr>
                </pic:pic>
              </a:graphicData>
            </a:graphic>
          </wp:inline>
        </w:drawing>
      </w:r>
    </w:p>
    <w:p>
      <w:pPr>
        <w:spacing w:beforeLines="50" w:afterLines="50" w:line="360" w:lineRule="auto"/>
        <w:ind w:right="105" w:rightChars="50"/>
        <w:jc w:val="left"/>
        <w:rPr>
          <w:rFonts w:asciiTheme="minorEastAsia" w:hAnsiTheme="minorEastAsia"/>
          <w:sz w:val="30"/>
          <w:szCs w:val="30"/>
        </w:rPr>
      </w:pPr>
    </w:p>
    <w:p>
      <w:pPr>
        <w:spacing w:beforeLines="50" w:afterLines="50" w:line="360" w:lineRule="auto"/>
        <w:ind w:left="105" w:leftChars="50" w:right="105" w:rightChars="50" w:firstLine="600" w:firstLineChars="200"/>
        <w:rPr>
          <w:sz w:val="30"/>
          <w:szCs w:val="30"/>
        </w:rPr>
      </w:pPr>
      <w:r>
        <w:rPr>
          <w:rFonts w:hint="eastAsia"/>
          <w:sz w:val="30"/>
          <w:szCs w:val="30"/>
        </w:rPr>
        <w:t>4. 组织召开线上座谈会</w:t>
      </w:r>
    </w:p>
    <w:p>
      <w:pPr>
        <w:spacing w:beforeLines="50" w:afterLines="50" w:line="360" w:lineRule="auto"/>
        <w:ind w:left="105" w:leftChars="50" w:right="105" w:rightChars="50" w:firstLine="600" w:firstLineChars="200"/>
        <w:rPr>
          <w:sz w:val="30"/>
          <w:szCs w:val="30"/>
        </w:rPr>
      </w:pPr>
      <w:r>
        <w:rPr>
          <w:rFonts w:hint="eastAsia"/>
          <w:sz w:val="30"/>
          <w:szCs w:val="30"/>
        </w:rPr>
        <w:t>由于疫情原因，为安全起见，工作组根据建设单位提供的项目过程中的相关资料组织绩效评价专家组织召开线上座谈会，通过建立钉钉群等方式进行资料审核，询问答疑，了解项目建设情况并结合指标打分体系进行讨论。</w:t>
      </w:r>
    </w:p>
    <w:p>
      <w:pPr>
        <w:pStyle w:val="14"/>
        <w:spacing w:beforeLines="50" w:afterLines="50" w:line="360" w:lineRule="auto"/>
        <w:ind w:left="105" w:leftChars="50" w:right="105" w:rightChars="50" w:firstLine="600"/>
        <w:rPr>
          <w:sz w:val="30"/>
          <w:szCs w:val="30"/>
        </w:rPr>
      </w:pPr>
      <w:r>
        <w:rPr>
          <w:rFonts w:hint="eastAsia"/>
          <w:sz w:val="30"/>
          <w:szCs w:val="30"/>
        </w:rPr>
        <w:t>5.整理、分析资料</w:t>
      </w:r>
    </w:p>
    <w:p>
      <w:pPr>
        <w:spacing w:beforeLines="50" w:afterLines="50" w:line="360" w:lineRule="auto"/>
        <w:ind w:left="105" w:leftChars="50" w:right="105" w:rightChars="50" w:firstLine="600" w:firstLineChars="200"/>
        <w:rPr>
          <w:sz w:val="30"/>
          <w:szCs w:val="30"/>
        </w:rPr>
      </w:pPr>
      <w:r>
        <w:rPr>
          <w:rFonts w:hint="eastAsia"/>
          <w:sz w:val="30"/>
          <w:szCs w:val="30"/>
        </w:rPr>
        <w:t>整理、分析资料，对获取的资料进行归纳整理；结合座谈会专家意见对相关数据进行统计分析；对发现的问题进行研讨和核实。</w:t>
      </w:r>
    </w:p>
    <w:p>
      <w:pPr>
        <w:pStyle w:val="14"/>
        <w:spacing w:beforeLines="50" w:afterLines="50" w:line="360" w:lineRule="auto"/>
        <w:ind w:left="105" w:leftChars="50" w:right="105" w:rightChars="50" w:firstLine="600"/>
        <w:rPr>
          <w:sz w:val="30"/>
          <w:szCs w:val="30"/>
        </w:rPr>
      </w:pPr>
      <w:r>
        <w:rPr>
          <w:rFonts w:hint="eastAsia"/>
          <w:sz w:val="30"/>
          <w:szCs w:val="30"/>
        </w:rPr>
        <w:t>6.撰写绩效评价报告</w:t>
      </w:r>
    </w:p>
    <w:p>
      <w:pPr>
        <w:pStyle w:val="14"/>
        <w:spacing w:beforeLines="50" w:afterLines="50" w:line="360" w:lineRule="auto"/>
        <w:ind w:left="105" w:leftChars="50" w:right="105" w:rightChars="50" w:firstLine="600"/>
        <w:rPr>
          <w:sz w:val="30"/>
          <w:szCs w:val="30"/>
        </w:rPr>
      </w:pPr>
      <w:r>
        <w:rPr>
          <w:rFonts w:hint="eastAsia"/>
          <w:sz w:val="30"/>
          <w:szCs w:val="30"/>
        </w:rPr>
        <w:t>根据整理分析资料，撰写绩效评价报告，对2021年“三大改造”暨5G、工业互联网项目资金使用情况进行总体评价，并对评价过程中发现的问题提出改进的意见和建议。</w:t>
      </w:r>
    </w:p>
    <w:p>
      <w:pPr>
        <w:pStyle w:val="2"/>
        <w:rPr>
          <w:rFonts w:asciiTheme="minorEastAsia" w:hAnsiTheme="minorEastAsia"/>
          <w:sz w:val="30"/>
          <w:szCs w:val="30"/>
        </w:rPr>
      </w:pPr>
      <w:bookmarkStart w:id="9" w:name="_Toc93918203"/>
      <w:r>
        <w:rPr>
          <w:rFonts w:hint="eastAsia" w:asciiTheme="minorEastAsia" w:hAnsiTheme="minorEastAsia"/>
          <w:sz w:val="30"/>
          <w:szCs w:val="30"/>
        </w:rPr>
        <w:t>（四）绩效评价原则、评价方法和标准</w:t>
      </w:r>
      <w:bookmarkEnd w:id="9"/>
    </w:p>
    <w:p>
      <w:pPr>
        <w:spacing w:beforeLines="50" w:afterLines="50" w:line="360" w:lineRule="auto"/>
        <w:ind w:left="105" w:leftChars="50" w:right="105" w:rightChars="50" w:firstLine="600" w:firstLineChars="200"/>
        <w:rPr>
          <w:sz w:val="30"/>
          <w:szCs w:val="30"/>
        </w:rPr>
      </w:pPr>
      <w:r>
        <w:rPr>
          <w:rFonts w:hint="eastAsia"/>
          <w:sz w:val="30"/>
          <w:szCs w:val="30"/>
        </w:rPr>
        <w:t>本次绩效评价坚持科学公正、公开透明、统筹兼顾、分级分类、绩效相关的评价原则，根据设定的绩效目标，以定量和定性、线上座谈相结合的方式进行，采取比较法、因素分析法、公众评判法、等评价方法，依据计划标准、行业标准等评价标准，对专项资金的经济性、效率性和效益性进行客观公正评价。现场调研主要采用座谈、访谈、査阅资料、实地走访等方式进行。现场评价通过发放基础数据表，统计收集数据资料等形式进行，依据现场调研掌握的情况和非现场评价采集的数据，综合分析进行全面总体评价。</w:t>
      </w:r>
    </w:p>
    <w:p>
      <w:pPr>
        <w:pStyle w:val="2"/>
        <w:rPr>
          <w:rFonts w:asciiTheme="minorEastAsia" w:hAnsiTheme="minorEastAsia"/>
          <w:sz w:val="30"/>
          <w:szCs w:val="30"/>
        </w:rPr>
      </w:pPr>
      <w:bookmarkStart w:id="10" w:name="_Toc93918204"/>
      <w:r>
        <w:rPr>
          <w:rFonts w:hint="eastAsia" w:asciiTheme="minorEastAsia" w:hAnsiTheme="minorEastAsia"/>
          <w:sz w:val="30"/>
          <w:szCs w:val="30"/>
        </w:rPr>
        <w:t>（五）绩效评价指标体系</w:t>
      </w:r>
      <w:bookmarkEnd w:id="10"/>
    </w:p>
    <w:p>
      <w:pPr>
        <w:spacing w:beforeLines="50" w:afterLines="50" w:line="360" w:lineRule="auto"/>
        <w:ind w:left="105" w:leftChars="50" w:right="105" w:rightChars="50" w:firstLine="600" w:firstLineChars="200"/>
        <w:rPr>
          <w:sz w:val="28"/>
          <w:szCs w:val="28"/>
        </w:rPr>
      </w:pPr>
      <w:r>
        <w:rPr>
          <w:rFonts w:hint="eastAsia"/>
          <w:sz w:val="30"/>
          <w:szCs w:val="30"/>
        </w:rPr>
        <w:t>本次评价指标体系按照决策-过程-产出-效益的逻辑路径分层设定，划分为4项一级指标，12项二级指标，25项三级指标，总分值100分，一是决策(15分)，主要评价立项依据充分性、立项程序规范性、绩效目标合理性、绩效指标明确性、预算编制科学性、资金分配合理性。二是过程(25分)，主要评价资金到位及时率、预算执行率、资金使用合规性、管理制度健全性、制度执行有效性。三是产出(35分)，主要评价支持企业数量、实施三大改造项目数量、创建智能工厂数量、奖补对象符合度、验收项目合格率、资金拨付及时性、扶持项目完工及时性、成本控制。四是效益(25分)，主要评价关键工序数控化率、吸纳就业能力、提升企业生产效能、优化产业布局、工业“三废”达标率、受益企业满意度。具体绩效评价指标体系及指标解释见下表2.2</w:t>
      </w:r>
      <w:r>
        <w:rPr>
          <w:rFonts w:hint="eastAsia"/>
          <w:sz w:val="28"/>
          <w:szCs w:val="28"/>
        </w:rPr>
        <w:t>：</w:t>
      </w:r>
    </w:p>
    <w:p>
      <w:pPr>
        <w:spacing w:beforeLines="50" w:afterLines="50" w:line="360" w:lineRule="auto"/>
        <w:ind w:left="105" w:leftChars="50" w:right="105" w:rightChars="50" w:firstLine="602" w:firstLineChars="200"/>
        <w:jc w:val="center"/>
        <w:rPr>
          <w:rFonts w:asciiTheme="minorEastAsia" w:hAnsiTheme="minorEastAsia"/>
          <w:b/>
          <w:sz w:val="30"/>
          <w:szCs w:val="30"/>
        </w:rPr>
      </w:pPr>
      <w:r>
        <w:rPr>
          <w:rFonts w:hint="eastAsia" w:asciiTheme="minorEastAsia" w:hAnsiTheme="minorEastAsia"/>
          <w:b/>
          <w:sz w:val="30"/>
          <w:szCs w:val="30"/>
        </w:rPr>
        <w:t>表2.2   2021年“三大改造”暨5G、工业互联网项目</w:t>
      </w:r>
    </w:p>
    <w:p>
      <w:pPr>
        <w:spacing w:beforeLines="50" w:afterLines="50" w:line="360" w:lineRule="auto"/>
        <w:ind w:left="105" w:leftChars="50" w:right="105" w:rightChars="50" w:firstLine="602" w:firstLineChars="200"/>
        <w:jc w:val="center"/>
        <w:rPr>
          <w:rFonts w:asciiTheme="minorEastAsia" w:hAnsiTheme="minorEastAsia"/>
          <w:b/>
          <w:sz w:val="30"/>
          <w:szCs w:val="30"/>
        </w:rPr>
      </w:pPr>
      <w:r>
        <w:rPr>
          <w:rFonts w:hint="eastAsia" w:asciiTheme="minorEastAsia" w:hAnsiTheme="minorEastAsia"/>
          <w:b/>
          <w:sz w:val="30"/>
          <w:szCs w:val="30"/>
        </w:rPr>
        <w:t>绩效评价指标体系</w:t>
      </w: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75"/>
        <w:gridCol w:w="574"/>
        <w:gridCol w:w="560"/>
        <w:gridCol w:w="565"/>
        <w:gridCol w:w="1560"/>
        <w:gridCol w:w="566"/>
        <w:gridCol w:w="39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49" w:hRule="atLeast"/>
        </w:trPr>
        <w:tc>
          <w:tcPr>
            <w:tcW w:w="346"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b/>
                <w:kern w:val="0"/>
                <w:sz w:val="21"/>
                <w:lang w:val="zh-CN" w:eastAsia="en-US" w:bidi="zh-CN"/>
              </w:rPr>
            </w:pPr>
            <w:r>
              <w:rPr>
                <w:rFonts w:hint="eastAsia" w:cs="仿宋" w:asciiTheme="minorEastAsia" w:hAnsiTheme="minorEastAsia" w:eastAsiaTheme="minorEastAsia"/>
                <w:b/>
                <w:kern w:val="0"/>
                <w:sz w:val="21"/>
                <w:lang w:val="zh-CN" w:eastAsia="en-US" w:bidi="zh-CN"/>
              </w:rPr>
              <w:t>一级指标</w:t>
            </w:r>
          </w:p>
        </w:tc>
        <w:tc>
          <w:tcPr>
            <w:tcW w:w="345"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b/>
                <w:kern w:val="0"/>
                <w:sz w:val="21"/>
                <w:lang w:val="zh-CN" w:eastAsia="en-US" w:bidi="zh-CN"/>
              </w:rPr>
            </w:pPr>
            <w:r>
              <w:rPr>
                <w:rFonts w:hint="eastAsia" w:cs="仿宋" w:asciiTheme="minorEastAsia" w:hAnsiTheme="minorEastAsia" w:eastAsiaTheme="minorEastAsia"/>
                <w:b/>
                <w:kern w:val="0"/>
                <w:sz w:val="21"/>
                <w:lang w:val="zh-CN" w:eastAsia="en-US" w:bidi="zh-CN"/>
              </w:rPr>
              <w:t>分值</w:t>
            </w:r>
          </w:p>
        </w:tc>
        <w:tc>
          <w:tcPr>
            <w:tcW w:w="337"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b/>
                <w:kern w:val="0"/>
                <w:sz w:val="21"/>
                <w:lang w:val="zh-CN" w:eastAsia="en-US" w:bidi="zh-CN"/>
              </w:rPr>
            </w:pPr>
            <w:r>
              <w:rPr>
                <w:rFonts w:hint="eastAsia" w:cs="仿宋" w:asciiTheme="minorEastAsia" w:hAnsiTheme="minorEastAsia" w:eastAsiaTheme="minorEastAsia"/>
                <w:b/>
                <w:kern w:val="0"/>
                <w:sz w:val="21"/>
                <w:lang w:val="zh-CN" w:eastAsia="en-US" w:bidi="zh-CN"/>
              </w:rPr>
              <w:t>二级指标</w:t>
            </w:r>
          </w:p>
        </w:tc>
        <w:tc>
          <w:tcPr>
            <w:tcW w:w="340"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b/>
                <w:kern w:val="0"/>
                <w:sz w:val="21"/>
                <w:lang w:val="zh-CN" w:eastAsia="en-US" w:bidi="zh-CN"/>
              </w:rPr>
            </w:pPr>
            <w:r>
              <w:rPr>
                <w:rFonts w:hint="eastAsia" w:cs="仿宋" w:asciiTheme="minorEastAsia" w:hAnsiTheme="minorEastAsia" w:eastAsiaTheme="minorEastAsia"/>
                <w:b/>
                <w:kern w:val="0"/>
                <w:sz w:val="21"/>
                <w:lang w:val="zh-CN" w:eastAsia="en-US" w:bidi="zh-CN"/>
              </w:rPr>
              <w:t>分值</w:t>
            </w:r>
          </w:p>
        </w:tc>
        <w:tc>
          <w:tcPr>
            <w:tcW w:w="938"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b/>
                <w:kern w:val="0"/>
                <w:sz w:val="21"/>
                <w:lang w:val="zh-CN" w:eastAsia="en-US" w:bidi="zh-CN"/>
              </w:rPr>
            </w:pPr>
            <w:r>
              <w:rPr>
                <w:rFonts w:hint="eastAsia" w:cs="仿宋" w:asciiTheme="minorEastAsia" w:hAnsiTheme="minorEastAsia" w:eastAsiaTheme="minorEastAsia"/>
                <w:b/>
                <w:kern w:val="0"/>
                <w:sz w:val="21"/>
                <w:lang w:val="zh-CN" w:eastAsia="en-US" w:bidi="zh-CN"/>
              </w:rPr>
              <w:t>三级指标</w:t>
            </w:r>
          </w:p>
        </w:tc>
        <w:tc>
          <w:tcPr>
            <w:tcW w:w="340"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b/>
                <w:kern w:val="0"/>
                <w:sz w:val="21"/>
                <w:lang w:val="zh-CN" w:eastAsia="en-US" w:bidi="zh-CN"/>
              </w:rPr>
            </w:pPr>
            <w:r>
              <w:rPr>
                <w:rFonts w:hint="eastAsia" w:cs="仿宋" w:asciiTheme="minorEastAsia" w:hAnsiTheme="minorEastAsia" w:eastAsiaTheme="minorEastAsia"/>
                <w:b/>
                <w:kern w:val="0"/>
                <w:sz w:val="21"/>
                <w:lang w:val="zh-CN" w:eastAsia="en-US" w:bidi="zh-CN"/>
              </w:rPr>
              <w:t>分值</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ind w:left="420" w:right="118"/>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指标解释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355" w:hRule="atLeast"/>
        </w:trPr>
        <w:tc>
          <w:tcPr>
            <w:tcW w:w="346" w:type="pct"/>
            <w:vMerge w:val="restart"/>
            <w:tcBorders>
              <w:top w:val="single" w:color="000000" w:sz="4" w:space="0"/>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决策</w:t>
            </w:r>
          </w:p>
        </w:tc>
        <w:tc>
          <w:tcPr>
            <w:tcW w:w="345" w:type="pct"/>
            <w:vMerge w:val="restart"/>
            <w:tcBorders>
              <w:top w:val="single" w:color="000000" w:sz="4" w:space="0"/>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15</w:t>
            </w:r>
          </w:p>
        </w:tc>
        <w:tc>
          <w:tcPr>
            <w:tcW w:w="337" w:type="pct"/>
            <w:vMerge w:val="restart"/>
            <w:tcBorders>
              <w:top w:val="single" w:color="000000" w:sz="4" w:space="0"/>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项目立项</w:t>
            </w:r>
          </w:p>
        </w:tc>
        <w:tc>
          <w:tcPr>
            <w:tcW w:w="340" w:type="pct"/>
            <w:vMerge w:val="restart"/>
            <w:tcBorders>
              <w:top w:val="single" w:color="000000" w:sz="4" w:space="0"/>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5</w:t>
            </w:r>
          </w:p>
        </w:tc>
        <w:tc>
          <w:tcPr>
            <w:tcW w:w="938"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立项依据充分性</w:t>
            </w:r>
          </w:p>
        </w:tc>
        <w:tc>
          <w:tcPr>
            <w:tcW w:w="340"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2</w:t>
            </w:r>
          </w:p>
        </w:tc>
        <w:tc>
          <w:tcPr>
            <w:tcW w:w="2354" w:type="pct"/>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cs="仿宋" w:asciiTheme="minorEastAsia" w:hAnsiTheme="minorEastAsia" w:eastAsiaTheme="minorEastAsia"/>
                <w:kern w:val="0"/>
                <w:sz w:val="21"/>
                <w:lang w:val="zh-CN" w:eastAsia="zh-CN" w:bidi="zh-CN"/>
              </w:rPr>
            </w:pPr>
            <w:r>
              <w:rPr>
                <w:rFonts w:hint="eastAsia" w:cs="仿宋" w:asciiTheme="minorEastAsia" w:hAnsiTheme="minorEastAsia" w:eastAsiaTheme="minorEastAsia"/>
                <w:kern w:val="0"/>
                <w:sz w:val="21"/>
                <w:lang w:val="zh-CN" w:eastAsia="zh-CN" w:bidi="zh-CN"/>
              </w:rPr>
              <w:t>项目设立是否有明确政策规定，是否为促进事业发展所必须，文件依据、相关资料提供是否充分。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119" w:hRule="atLeast"/>
        </w:trPr>
        <w:tc>
          <w:tcPr>
            <w:tcW w:w="346" w:type="pct"/>
            <w:vMerge w:val="continue"/>
            <w:tcBorders>
              <w:left w:val="single" w:color="000000" w:sz="4" w:space="0"/>
              <w:right w:val="single" w:color="000000" w:sz="4" w:space="0"/>
            </w:tcBorders>
            <w:vAlign w:val="center"/>
          </w:tcPr>
          <w:p>
            <w:pPr>
              <w:pStyle w:val="20"/>
              <w:jc w:val="center"/>
              <w:rPr>
                <w:rFonts w:asciiTheme="minorEastAsia" w:hAnsiTheme="minorEastAsia" w:eastAsiaTheme="minorEastAsia"/>
                <w:sz w:val="20"/>
                <w:lang w:eastAsia="zh-CN"/>
              </w:rPr>
            </w:pPr>
          </w:p>
        </w:tc>
        <w:tc>
          <w:tcPr>
            <w:tcW w:w="345" w:type="pct"/>
            <w:vMerge w:val="continue"/>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337" w:type="pct"/>
            <w:vMerge w:val="continue"/>
            <w:tcBorders>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340" w:type="pct"/>
            <w:vMerge w:val="continue"/>
            <w:tcBorders>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938"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立项程序规范性</w:t>
            </w:r>
          </w:p>
        </w:tc>
        <w:tc>
          <w:tcPr>
            <w:tcW w:w="340"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3</w:t>
            </w:r>
          </w:p>
        </w:tc>
        <w:tc>
          <w:tcPr>
            <w:tcW w:w="2354" w:type="pct"/>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cs="仿宋" w:asciiTheme="minorEastAsia" w:hAnsiTheme="minorEastAsia" w:eastAsiaTheme="minorEastAsia"/>
                <w:kern w:val="0"/>
                <w:sz w:val="21"/>
                <w:lang w:val="zh-CN" w:eastAsia="zh-CN" w:bidi="zh-CN"/>
              </w:rPr>
            </w:pPr>
            <w:r>
              <w:rPr>
                <w:rFonts w:hint="eastAsia" w:cs="仿宋" w:asciiTheme="minorEastAsia" w:hAnsiTheme="minorEastAsia" w:eastAsiaTheme="minorEastAsia"/>
                <w:kern w:val="0"/>
                <w:sz w:val="21"/>
                <w:lang w:val="zh-CN" w:eastAsia="zh-CN" w:bidi="zh-CN"/>
              </w:rPr>
              <w:t>项目的申请、设立过程是否符合相关要求，用以反映和考核项目立项的规范情况。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277"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45" w:type="pct"/>
            <w:vMerge w:val="continue"/>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337" w:type="pct"/>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绩效目标</w:t>
            </w:r>
          </w:p>
        </w:tc>
        <w:tc>
          <w:tcPr>
            <w:tcW w:w="340" w:type="pct"/>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6</w:t>
            </w:r>
          </w:p>
        </w:tc>
        <w:tc>
          <w:tcPr>
            <w:tcW w:w="938"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绩效目标合理性</w:t>
            </w:r>
          </w:p>
        </w:tc>
        <w:tc>
          <w:tcPr>
            <w:tcW w:w="340"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3</w:t>
            </w:r>
          </w:p>
        </w:tc>
        <w:tc>
          <w:tcPr>
            <w:tcW w:w="2354" w:type="pct"/>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cs="仿宋" w:asciiTheme="minorEastAsia" w:hAnsiTheme="minorEastAsia" w:eastAsiaTheme="minorEastAsia"/>
                <w:kern w:val="0"/>
                <w:sz w:val="21"/>
                <w:lang w:val="zh-CN" w:eastAsia="zh-CN" w:bidi="zh-CN"/>
              </w:rPr>
            </w:pPr>
            <w:r>
              <w:rPr>
                <w:rFonts w:hint="eastAsia" w:cs="仿宋" w:asciiTheme="minorEastAsia" w:hAnsiTheme="minorEastAsia" w:eastAsiaTheme="minorEastAsia"/>
                <w:kern w:val="0"/>
                <w:sz w:val="21"/>
                <w:lang w:val="zh-CN" w:eastAsia="zh-CN" w:bidi="zh-CN"/>
              </w:rPr>
              <w:t>项目所设定的绩效目标是否符合实际、切实可行，用以反映和考核项目绩效目标与项目实施的相符情况。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395"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45" w:type="pct"/>
            <w:vMerge w:val="continue"/>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337"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340"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938"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绩效指标明确性</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ind w:left="420"/>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3</w:t>
            </w:r>
          </w:p>
        </w:tc>
        <w:tc>
          <w:tcPr>
            <w:tcW w:w="2354" w:type="pct"/>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cs="仿宋" w:asciiTheme="minorEastAsia" w:hAnsiTheme="minorEastAsia" w:eastAsiaTheme="minorEastAsia"/>
                <w:kern w:val="0"/>
                <w:sz w:val="21"/>
                <w:lang w:val="zh-CN" w:eastAsia="zh-CN" w:bidi="zh-CN"/>
              </w:rPr>
            </w:pPr>
            <w:r>
              <w:rPr>
                <w:rFonts w:hint="eastAsia" w:cs="仿宋" w:asciiTheme="minorEastAsia" w:hAnsiTheme="minorEastAsia" w:eastAsiaTheme="minorEastAsia"/>
                <w:kern w:val="0"/>
                <w:sz w:val="21"/>
                <w:lang w:val="zh-CN" w:eastAsia="zh-CN" w:bidi="zh-CN"/>
              </w:rPr>
              <w:t>依据绩效目标设定的绩效指标是否清晰、细化、可衡量等，用以反映和考核项目绩效目标的细化情况。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415"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45" w:type="pct"/>
            <w:vMerge w:val="continue"/>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337" w:type="pct"/>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资金投入</w:t>
            </w:r>
          </w:p>
        </w:tc>
        <w:tc>
          <w:tcPr>
            <w:tcW w:w="340" w:type="pct"/>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4</w:t>
            </w:r>
          </w:p>
        </w:tc>
        <w:tc>
          <w:tcPr>
            <w:tcW w:w="938"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资金投入明确性</w:t>
            </w:r>
          </w:p>
        </w:tc>
        <w:tc>
          <w:tcPr>
            <w:tcW w:w="340"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2</w:t>
            </w:r>
          </w:p>
        </w:tc>
        <w:tc>
          <w:tcPr>
            <w:tcW w:w="2354" w:type="pct"/>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cs="仿宋" w:asciiTheme="minorEastAsia" w:hAnsiTheme="minorEastAsia" w:eastAsiaTheme="minorEastAsia"/>
                <w:kern w:val="0"/>
                <w:sz w:val="21"/>
                <w:lang w:val="zh-CN" w:eastAsia="zh-CN" w:bidi="zh-CN"/>
              </w:rPr>
            </w:pPr>
            <w:r>
              <w:rPr>
                <w:rFonts w:hint="eastAsia" w:cs="仿宋" w:asciiTheme="minorEastAsia" w:hAnsiTheme="minorEastAsia" w:eastAsiaTheme="minorEastAsia"/>
                <w:kern w:val="0"/>
                <w:sz w:val="21"/>
                <w:lang w:val="zh-CN" w:eastAsia="zh-CN" w:bidi="zh-CN"/>
              </w:rPr>
              <w:t>资金预算是否细化、具体、准确，具有可操作性。资金用途和开支范围是否明确。资金支出进度是否明确、细化、股学合理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549" w:hRule="atLeast"/>
        </w:trPr>
        <w:tc>
          <w:tcPr>
            <w:tcW w:w="346" w:type="pct"/>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45" w:type="pct"/>
            <w:vMerge w:val="continue"/>
            <w:tcBorders>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337"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340"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938"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en-US"/>
              </w:rPr>
            </w:pPr>
            <w:r>
              <w:rPr>
                <w:rFonts w:hint="eastAsia" w:cs="仿宋" w:asciiTheme="minorEastAsia" w:hAnsiTheme="minorEastAsia" w:eastAsiaTheme="minorEastAsia"/>
                <w:kern w:val="0"/>
                <w:sz w:val="21"/>
                <w:lang w:val="zh-CN" w:eastAsia="en-US" w:bidi="zh-CN"/>
              </w:rPr>
              <w:t>资金分配合理性</w:t>
            </w:r>
          </w:p>
        </w:tc>
        <w:tc>
          <w:tcPr>
            <w:tcW w:w="340"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en-US"/>
              </w:rPr>
            </w:pPr>
            <w:r>
              <w:rPr>
                <w:rFonts w:hint="eastAsia" w:cs="仿宋" w:asciiTheme="minorEastAsia" w:hAnsiTheme="minorEastAsia" w:eastAsiaTheme="minorEastAsia"/>
                <w:kern w:val="0"/>
                <w:sz w:val="21"/>
                <w:lang w:val="zh-CN" w:eastAsia="en-US" w:bidi="zh-CN"/>
              </w:rPr>
              <w:t>2</w:t>
            </w:r>
          </w:p>
        </w:tc>
        <w:tc>
          <w:tcPr>
            <w:tcW w:w="2354" w:type="pct"/>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cs="仿宋" w:asciiTheme="minorEastAsia" w:hAnsiTheme="minorEastAsia" w:eastAsiaTheme="minorEastAsia"/>
                <w:kern w:val="0"/>
                <w:sz w:val="21"/>
                <w:lang w:val="zh-CN" w:eastAsia="zh-CN" w:bidi="zh-CN"/>
              </w:rPr>
            </w:pPr>
            <w:r>
              <w:rPr>
                <w:rFonts w:hint="eastAsia" w:cs="仿宋" w:asciiTheme="minorEastAsia" w:hAnsiTheme="minorEastAsia" w:eastAsiaTheme="minorEastAsia"/>
                <w:kern w:val="0"/>
                <w:sz w:val="21"/>
                <w:lang w:val="zh-CN" w:eastAsia="zh-CN" w:bidi="zh-CN"/>
              </w:rPr>
              <w:t>项目预算资金分配是否有经过科学论证、有明确标准及测算依据，与实际是否相适应，用以反映和考核项目预算资金分配的科学性、合理性情况。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131" w:hRule="atLeast"/>
        </w:trPr>
        <w:tc>
          <w:tcPr>
            <w:tcW w:w="346" w:type="pct"/>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过程</w:t>
            </w:r>
          </w:p>
        </w:tc>
        <w:tc>
          <w:tcPr>
            <w:tcW w:w="345" w:type="pct"/>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25</w:t>
            </w:r>
          </w:p>
        </w:tc>
        <w:tc>
          <w:tcPr>
            <w:tcW w:w="337" w:type="pct"/>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资金管理</w:t>
            </w:r>
          </w:p>
        </w:tc>
        <w:tc>
          <w:tcPr>
            <w:tcW w:w="340" w:type="pct"/>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15</w:t>
            </w:r>
          </w:p>
        </w:tc>
        <w:tc>
          <w:tcPr>
            <w:tcW w:w="938"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资金到位率</w:t>
            </w:r>
          </w:p>
        </w:tc>
        <w:tc>
          <w:tcPr>
            <w:tcW w:w="340"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3</w:t>
            </w:r>
          </w:p>
        </w:tc>
        <w:tc>
          <w:tcPr>
            <w:tcW w:w="2354" w:type="pct"/>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cs="仿宋" w:asciiTheme="minorEastAsia" w:hAnsiTheme="minorEastAsia" w:eastAsiaTheme="minorEastAsia"/>
                <w:kern w:val="0"/>
                <w:sz w:val="21"/>
                <w:lang w:val="zh-CN" w:eastAsia="zh-CN" w:bidi="zh-CN"/>
              </w:rPr>
            </w:pPr>
            <w:r>
              <w:rPr>
                <w:rFonts w:hint="eastAsia" w:cs="仿宋" w:asciiTheme="minorEastAsia" w:hAnsiTheme="minorEastAsia" w:eastAsiaTheme="minorEastAsia"/>
                <w:kern w:val="0"/>
                <w:sz w:val="21"/>
                <w:lang w:val="zh-CN" w:eastAsia="zh-CN" w:bidi="zh-CN"/>
              </w:rPr>
              <w:t>实际到位资金与预算资金的比率，用以反映和考核资金落实情况对项目实施的总体保障程度。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977" w:hRule="atLeast"/>
        </w:trPr>
        <w:tc>
          <w:tcPr>
            <w:tcW w:w="34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5"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337"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340"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938"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预算执行率</w:t>
            </w:r>
          </w:p>
        </w:tc>
        <w:tc>
          <w:tcPr>
            <w:tcW w:w="340"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6</w:t>
            </w:r>
          </w:p>
        </w:tc>
        <w:tc>
          <w:tcPr>
            <w:tcW w:w="2354" w:type="pct"/>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cs="仿宋" w:asciiTheme="minorEastAsia" w:hAnsiTheme="minorEastAsia" w:eastAsiaTheme="minorEastAsia"/>
                <w:kern w:val="0"/>
                <w:sz w:val="21"/>
                <w:lang w:val="zh-CN" w:eastAsia="zh-CN" w:bidi="zh-CN"/>
              </w:rPr>
            </w:pPr>
            <w:r>
              <w:rPr>
                <w:rFonts w:hint="eastAsia" w:cs="仿宋" w:asciiTheme="minorEastAsia" w:hAnsiTheme="minorEastAsia" w:eastAsiaTheme="minorEastAsia"/>
                <w:kern w:val="0"/>
                <w:sz w:val="21"/>
                <w:lang w:val="zh-CN" w:eastAsia="zh-CN" w:bidi="zh-CN"/>
              </w:rPr>
              <w:t>项目预算资金是否按照计划执行，用以反映或考核项目预算执行情况。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544" w:hRule="atLeast"/>
        </w:trPr>
        <w:tc>
          <w:tcPr>
            <w:tcW w:w="34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5"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337"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340"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938"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资金使用合规性</w:t>
            </w:r>
          </w:p>
        </w:tc>
        <w:tc>
          <w:tcPr>
            <w:tcW w:w="340"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6</w:t>
            </w:r>
          </w:p>
        </w:tc>
        <w:tc>
          <w:tcPr>
            <w:tcW w:w="2354" w:type="pct"/>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cs="仿宋" w:asciiTheme="minorEastAsia" w:hAnsiTheme="minorEastAsia" w:eastAsiaTheme="minorEastAsia"/>
                <w:kern w:val="0"/>
                <w:sz w:val="21"/>
                <w:lang w:val="zh-CN" w:eastAsia="zh-CN" w:bidi="zh-CN"/>
              </w:rPr>
            </w:pPr>
            <w:r>
              <w:rPr>
                <w:rFonts w:hint="eastAsia" w:cs="仿宋" w:asciiTheme="minorEastAsia" w:hAnsiTheme="minorEastAsia" w:eastAsiaTheme="minorEastAsia"/>
                <w:kern w:val="0"/>
                <w:sz w:val="21"/>
                <w:lang w:val="zh-CN" w:eastAsia="zh-CN" w:bidi="zh-CN"/>
              </w:rPr>
              <w:t>资金使用是否合法合规、真实有据。项目资金是否单独核算并分项目建立收支台账，账务处理是否及时、规范。会计信息是否真实、完整，管理建议是否切合实际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260" w:hRule="atLeast"/>
        </w:trPr>
        <w:tc>
          <w:tcPr>
            <w:tcW w:w="34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5"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337" w:type="pct"/>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组织实施</w:t>
            </w:r>
          </w:p>
        </w:tc>
        <w:tc>
          <w:tcPr>
            <w:tcW w:w="340" w:type="pct"/>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10</w:t>
            </w:r>
          </w:p>
        </w:tc>
        <w:tc>
          <w:tcPr>
            <w:tcW w:w="938"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管理制度健全性</w:t>
            </w:r>
          </w:p>
        </w:tc>
        <w:tc>
          <w:tcPr>
            <w:tcW w:w="340"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5</w:t>
            </w:r>
          </w:p>
        </w:tc>
        <w:tc>
          <w:tcPr>
            <w:tcW w:w="2354" w:type="pct"/>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cs="仿宋" w:asciiTheme="minorEastAsia" w:hAnsiTheme="minorEastAsia" w:eastAsiaTheme="minorEastAsia"/>
                <w:kern w:val="0"/>
                <w:sz w:val="21"/>
                <w:lang w:val="zh-CN" w:eastAsia="zh-CN" w:bidi="zh-CN"/>
              </w:rPr>
            </w:pPr>
            <w:r>
              <w:rPr>
                <w:rFonts w:hint="eastAsia" w:cs="仿宋" w:asciiTheme="minorEastAsia" w:hAnsiTheme="minorEastAsia" w:eastAsiaTheme="minorEastAsia"/>
                <w:kern w:val="0"/>
                <w:sz w:val="21"/>
                <w:lang w:val="zh-CN" w:eastAsia="zh-CN" w:bidi="zh-CN"/>
              </w:rPr>
              <w:t>项目实施单位的财务和业务管理制度是否健全，用以反映和考核财务和业务管理制度对项目顺利实施的保障情况。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245" w:hRule="atLeast"/>
        </w:trPr>
        <w:tc>
          <w:tcPr>
            <w:tcW w:w="34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5"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337"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340"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938"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制度执行有效性</w:t>
            </w:r>
          </w:p>
        </w:tc>
        <w:tc>
          <w:tcPr>
            <w:tcW w:w="340"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5</w:t>
            </w:r>
          </w:p>
        </w:tc>
        <w:tc>
          <w:tcPr>
            <w:tcW w:w="2354" w:type="pct"/>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cs="仿宋" w:asciiTheme="minorEastAsia" w:hAnsiTheme="minorEastAsia" w:eastAsiaTheme="minorEastAsia"/>
                <w:kern w:val="0"/>
                <w:sz w:val="21"/>
                <w:lang w:val="zh-CN" w:eastAsia="zh-CN" w:bidi="zh-CN"/>
              </w:rPr>
            </w:pPr>
            <w:r>
              <w:rPr>
                <w:rFonts w:hint="eastAsia" w:cs="仿宋" w:asciiTheme="minorEastAsia" w:hAnsiTheme="minorEastAsia" w:eastAsiaTheme="minorEastAsia"/>
                <w:kern w:val="0"/>
                <w:sz w:val="21"/>
                <w:lang w:val="zh-CN" w:eastAsia="zh-CN" w:bidi="zh-CN"/>
              </w:rPr>
              <w:t>项目实施是否符合相关管理规定，用以反映和考核相关管理制度的有效执行情况。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87" w:hRule="atLeast"/>
        </w:trPr>
        <w:tc>
          <w:tcPr>
            <w:tcW w:w="346" w:type="pct"/>
            <w:vMerge w:val="restart"/>
            <w:tcBorders>
              <w:top w:val="single" w:color="000000" w:sz="4" w:space="0"/>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en-US"/>
              </w:rPr>
            </w:pPr>
            <w:r>
              <w:rPr>
                <w:rFonts w:hint="eastAsia" w:cs="仿宋" w:asciiTheme="minorEastAsia" w:hAnsiTheme="minorEastAsia" w:eastAsiaTheme="minorEastAsia"/>
                <w:kern w:val="0"/>
                <w:sz w:val="21"/>
                <w:lang w:val="zh-CN" w:eastAsia="en-US" w:bidi="zh-CN"/>
              </w:rPr>
              <w:t>产出</w:t>
            </w:r>
          </w:p>
        </w:tc>
        <w:tc>
          <w:tcPr>
            <w:tcW w:w="345" w:type="pct"/>
            <w:vMerge w:val="restart"/>
            <w:tcBorders>
              <w:top w:val="single" w:color="000000" w:sz="4" w:space="0"/>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35</w:t>
            </w:r>
          </w:p>
        </w:tc>
        <w:tc>
          <w:tcPr>
            <w:tcW w:w="337" w:type="pct"/>
            <w:vMerge w:val="restart"/>
            <w:tcBorders>
              <w:top w:val="single" w:color="000000" w:sz="4" w:space="0"/>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产出数量</w:t>
            </w:r>
          </w:p>
        </w:tc>
        <w:tc>
          <w:tcPr>
            <w:tcW w:w="340" w:type="pct"/>
            <w:vMerge w:val="restart"/>
            <w:tcBorders>
              <w:top w:val="single" w:color="000000" w:sz="4" w:space="0"/>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15</w:t>
            </w:r>
          </w:p>
        </w:tc>
        <w:tc>
          <w:tcPr>
            <w:tcW w:w="938"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支持企业数量</w:t>
            </w:r>
          </w:p>
        </w:tc>
        <w:tc>
          <w:tcPr>
            <w:tcW w:w="340"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6</w:t>
            </w:r>
          </w:p>
        </w:tc>
        <w:tc>
          <w:tcPr>
            <w:tcW w:w="2354" w:type="pct"/>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cs="仿宋" w:asciiTheme="minorEastAsia" w:hAnsiTheme="minorEastAsia" w:eastAsiaTheme="minorEastAsia"/>
                <w:kern w:val="0"/>
                <w:sz w:val="21"/>
                <w:lang w:val="zh-CN" w:eastAsia="zh-CN" w:bidi="zh-CN"/>
              </w:rPr>
            </w:pPr>
            <w:r>
              <w:rPr>
                <w:rFonts w:hint="eastAsia" w:cs="仿宋" w:asciiTheme="minorEastAsia" w:hAnsiTheme="minorEastAsia" w:eastAsiaTheme="minorEastAsia"/>
                <w:kern w:val="0"/>
                <w:sz w:val="21"/>
                <w:lang w:val="zh-CN" w:eastAsia="zh-CN" w:bidi="zh-CN"/>
              </w:rPr>
              <w:t>项目实施所支持的企业数量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10"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5" w:type="pct"/>
            <w:vMerge w:val="continue"/>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337" w:type="pct"/>
            <w:vMerge w:val="continue"/>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340" w:type="pct"/>
            <w:vMerge w:val="continue"/>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938"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r>
              <w:rPr>
                <w:rFonts w:hint="eastAsia" w:cs="仿宋" w:asciiTheme="minorEastAsia" w:hAnsiTheme="minorEastAsia" w:eastAsiaTheme="minorEastAsia"/>
                <w:kern w:val="0"/>
                <w:sz w:val="21"/>
                <w:lang w:val="zh-CN" w:eastAsia="zh-CN" w:bidi="zh-CN"/>
              </w:rPr>
              <w:t>实施三大改造项目数量</w:t>
            </w:r>
          </w:p>
        </w:tc>
        <w:tc>
          <w:tcPr>
            <w:tcW w:w="340"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5</w:t>
            </w:r>
          </w:p>
        </w:tc>
        <w:tc>
          <w:tcPr>
            <w:tcW w:w="2354" w:type="pct"/>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cs="仿宋" w:asciiTheme="minorEastAsia" w:hAnsiTheme="minorEastAsia" w:eastAsiaTheme="minorEastAsia"/>
                <w:kern w:val="0"/>
                <w:sz w:val="21"/>
                <w:lang w:val="zh-CN" w:eastAsia="zh-CN" w:bidi="zh-CN"/>
              </w:rPr>
            </w:pPr>
            <w:r>
              <w:rPr>
                <w:rFonts w:hint="eastAsia" w:cs="仿宋" w:asciiTheme="minorEastAsia" w:hAnsiTheme="minorEastAsia" w:eastAsiaTheme="minorEastAsia"/>
                <w:kern w:val="0"/>
                <w:sz w:val="21"/>
                <w:lang w:val="zh-CN" w:eastAsia="zh-CN" w:bidi="zh-CN"/>
              </w:rPr>
              <w:t>项目实施设计改造项目数量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10"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345" w:type="pct"/>
            <w:vMerge w:val="continue"/>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337" w:type="pct"/>
            <w:vMerge w:val="continue"/>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340" w:type="pct"/>
            <w:vMerge w:val="continue"/>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938"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创建智能工厂数量</w:t>
            </w:r>
          </w:p>
        </w:tc>
        <w:tc>
          <w:tcPr>
            <w:tcW w:w="340"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4</w:t>
            </w:r>
          </w:p>
        </w:tc>
        <w:tc>
          <w:tcPr>
            <w:tcW w:w="2354" w:type="pct"/>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cs="仿宋" w:asciiTheme="minorEastAsia" w:hAnsiTheme="minorEastAsia" w:eastAsiaTheme="minorEastAsia"/>
                <w:kern w:val="0"/>
                <w:sz w:val="21"/>
                <w:lang w:val="zh-CN" w:eastAsia="zh-CN" w:bidi="zh-CN"/>
              </w:rPr>
            </w:pPr>
            <w:r>
              <w:rPr>
                <w:rFonts w:hint="eastAsia" w:cs="仿宋" w:asciiTheme="minorEastAsia" w:hAnsiTheme="minorEastAsia" w:eastAsiaTheme="minorEastAsia"/>
                <w:kern w:val="0"/>
                <w:sz w:val="21"/>
                <w:lang w:val="zh-CN" w:eastAsia="zh-CN" w:bidi="zh-CN"/>
              </w:rPr>
              <w:t>项目实施创建智能工厂数量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44"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5" w:type="pct"/>
            <w:vMerge w:val="continue"/>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337" w:type="pct"/>
            <w:vMerge w:val="restart"/>
            <w:tcBorders>
              <w:top w:val="single" w:color="000000" w:sz="4" w:space="0"/>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产出质量</w:t>
            </w:r>
          </w:p>
        </w:tc>
        <w:tc>
          <w:tcPr>
            <w:tcW w:w="340" w:type="pct"/>
            <w:vMerge w:val="restart"/>
            <w:tcBorders>
              <w:top w:val="single" w:color="000000" w:sz="4" w:space="0"/>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8</w:t>
            </w:r>
          </w:p>
        </w:tc>
        <w:tc>
          <w:tcPr>
            <w:tcW w:w="938"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奖补对象符合度</w:t>
            </w:r>
          </w:p>
        </w:tc>
        <w:tc>
          <w:tcPr>
            <w:tcW w:w="340"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3</w:t>
            </w:r>
          </w:p>
        </w:tc>
        <w:tc>
          <w:tcPr>
            <w:tcW w:w="2354" w:type="pct"/>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cs="仿宋" w:asciiTheme="minorEastAsia" w:hAnsiTheme="minorEastAsia" w:eastAsiaTheme="minorEastAsia"/>
                <w:kern w:val="0"/>
                <w:sz w:val="21"/>
                <w:lang w:val="zh-CN" w:eastAsia="zh-CN" w:bidi="zh-CN"/>
              </w:rPr>
            </w:pPr>
            <w:r>
              <w:rPr>
                <w:rFonts w:hint="eastAsia" w:cs="仿宋" w:asciiTheme="minorEastAsia" w:hAnsiTheme="minorEastAsia" w:eastAsiaTheme="minorEastAsia"/>
                <w:kern w:val="0"/>
                <w:sz w:val="21"/>
                <w:lang w:val="zh-CN" w:eastAsia="zh-CN" w:bidi="zh-CN"/>
              </w:rPr>
              <w:t>项目涉及奖补企业符合度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43"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5" w:type="pct"/>
            <w:vMerge w:val="continue"/>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337" w:type="pct"/>
            <w:vMerge w:val="continue"/>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340" w:type="pct"/>
            <w:vMerge w:val="continue"/>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938"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验收项目合格率</w:t>
            </w:r>
          </w:p>
        </w:tc>
        <w:tc>
          <w:tcPr>
            <w:tcW w:w="340"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5</w:t>
            </w:r>
          </w:p>
        </w:tc>
        <w:tc>
          <w:tcPr>
            <w:tcW w:w="2354" w:type="pct"/>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项目验收合格率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55"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45" w:type="pct"/>
            <w:vMerge w:val="continue"/>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p>
        </w:tc>
        <w:tc>
          <w:tcPr>
            <w:tcW w:w="337" w:type="pct"/>
            <w:vMerge w:val="restart"/>
            <w:tcBorders>
              <w:top w:val="single" w:color="000000" w:sz="4" w:space="0"/>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产出时效</w:t>
            </w:r>
          </w:p>
        </w:tc>
        <w:tc>
          <w:tcPr>
            <w:tcW w:w="340" w:type="pct"/>
            <w:vMerge w:val="restart"/>
            <w:tcBorders>
              <w:top w:val="single" w:color="000000" w:sz="4" w:space="0"/>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8</w:t>
            </w:r>
          </w:p>
        </w:tc>
        <w:tc>
          <w:tcPr>
            <w:tcW w:w="938" w:type="pct"/>
            <w:tcBorders>
              <w:top w:val="single" w:color="000000" w:sz="4" w:space="0"/>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资金拨付及时性</w:t>
            </w:r>
          </w:p>
        </w:tc>
        <w:tc>
          <w:tcPr>
            <w:tcW w:w="340" w:type="pct"/>
            <w:tcBorders>
              <w:top w:val="single" w:color="000000" w:sz="4" w:space="0"/>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4</w:t>
            </w:r>
          </w:p>
        </w:tc>
        <w:tc>
          <w:tcPr>
            <w:tcW w:w="2354" w:type="pct"/>
            <w:tcBorders>
              <w:top w:val="single" w:color="000000" w:sz="4" w:space="0"/>
              <w:left w:val="single" w:color="000000" w:sz="4" w:space="0"/>
              <w:right w:val="single" w:color="000000" w:sz="4" w:space="0"/>
            </w:tcBorders>
            <w:vAlign w:val="center"/>
          </w:tcPr>
          <w:p>
            <w:pPr>
              <w:autoSpaceDE w:val="0"/>
              <w:autoSpaceDN w:val="0"/>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资金拨付及时程度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5"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45" w:type="pct"/>
            <w:vMerge w:val="continue"/>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p>
        </w:tc>
        <w:tc>
          <w:tcPr>
            <w:tcW w:w="337" w:type="pct"/>
            <w:vMerge w:val="continue"/>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p>
        </w:tc>
        <w:tc>
          <w:tcPr>
            <w:tcW w:w="340" w:type="pct"/>
            <w:vMerge w:val="continue"/>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p>
        </w:tc>
        <w:tc>
          <w:tcPr>
            <w:tcW w:w="938"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扶持项目完工及时性</w:t>
            </w:r>
          </w:p>
        </w:tc>
        <w:tc>
          <w:tcPr>
            <w:tcW w:w="340"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4</w:t>
            </w:r>
          </w:p>
        </w:tc>
        <w:tc>
          <w:tcPr>
            <w:tcW w:w="2354" w:type="pct"/>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cs="仿宋" w:asciiTheme="minorEastAsia" w:hAnsiTheme="minorEastAsia" w:eastAsiaTheme="minorEastAsia"/>
                <w:kern w:val="0"/>
                <w:sz w:val="21"/>
                <w:lang w:val="zh-CN" w:eastAsia="zh-CN" w:bidi="zh-CN"/>
              </w:rPr>
            </w:pPr>
            <w:r>
              <w:rPr>
                <w:rFonts w:hint="eastAsia" w:cs="仿宋" w:asciiTheme="minorEastAsia" w:hAnsiTheme="minorEastAsia" w:eastAsiaTheme="minorEastAsia"/>
                <w:kern w:val="0"/>
                <w:sz w:val="21"/>
                <w:lang w:val="zh-CN" w:eastAsia="zh-CN" w:bidi="zh-CN"/>
              </w:rPr>
              <w:t>项目所扶持项目是否及时完工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43"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45" w:type="pct"/>
            <w:vMerge w:val="continue"/>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337" w:type="pct"/>
            <w:tcBorders>
              <w:top w:val="single" w:color="000000" w:sz="4" w:space="0"/>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产出成本</w:t>
            </w:r>
          </w:p>
        </w:tc>
        <w:tc>
          <w:tcPr>
            <w:tcW w:w="340" w:type="pct"/>
            <w:tcBorders>
              <w:top w:val="single" w:color="000000" w:sz="4" w:space="0"/>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4</w:t>
            </w:r>
          </w:p>
        </w:tc>
        <w:tc>
          <w:tcPr>
            <w:tcW w:w="938"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成本控制</w:t>
            </w:r>
          </w:p>
        </w:tc>
        <w:tc>
          <w:tcPr>
            <w:tcW w:w="340"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4</w:t>
            </w:r>
          </w:p>
        </w:tc>
        <w:tc>
          <w:tcPr>
            <w:tcW w:w="2354" w:type="pct"/>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cs="仿宋" w:asciiTheme="minorEastAsia" w:hAnsiTheme="minorEastAsia" w:eastAsiaTheme="minorEastAsia"/>
                <w:kern w:val="0"/>
                <w:sz w:val="21"/>
                <w:lang w:val="zh-CN" w:eastAsia="zh-CN" w:bidi="zh-CN"/>
              </w:rPr>
            </w:pPr>
            <w:r>
              <w:rPr>
                <w:rFonts w:hint="eastAsia" w:cs="仿宋" w:asciiTheme="minorEastAsia" w:hAnsiTheme="minorEastAsia" w:eastAsiaTheme="minorEastAsia"/>
                <w:kern w:val="0"/>
                <w:sz w:val="21"/>
                <w:lang w:val="zh-CN" w:eastAsia="zh-CN" w:bidi="zh-CN"/>
              </w:rPr>
              <w:t>反映项目建设成本控制情况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43" w:hRule="atLeast"/>
        </w:trPr>
        <w:tc>
          <w:tcPr>
            <w:tcW w:w="346" w:type="pct"/>
            <w:vMerge w:val="restart"/>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en-US"/>
              </w:rPr>
            </w:pPr>
            <w:r>
              <w:rPr>
                <w:rFonts w:hint="eastAsia" w:cs="仿宋" w:asciiTheme="minorEastAsia" w:hAnsiTheme="minorEastAsia" w:eastAsiaTheme="minorEastAsia"/>
                <w:kern w:val="0"/>
                <w:sz w:val="21"/>
                <w:lang w:val="zh-CN" w:eastAsia="en-US" w:bidi="zh-CN"/>
              </w:rPr>
              <w:t>效益</w:t>
            </w:r>
          </w:p>
        </w:tc>
        <w:tc>
          <w:tcPr>
            <w:tcW w:w="345" w:type="pct"/>
            <w:vMerge w:val="restart"/>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25</w:t>
            </w:r>
          </w:p>
        </w:tc>
        <w:tc>
          <w:tcPr>
            <w:tcW w:w="337" w:type="pct"/>
            <w:vMerge w:val="restart"/>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社会效益</w:t>
            </w:r>
          </w:p>
        </w:tc>
        <w:tc>
          <w:tcPr>
            <w:tcW w:w="340" w:type="pct"/>
            <w:vMerge w:val="restart"/>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6</w:t>
            </w:r>
          </w:p>
        </w:tc>
        <w:tc>
          <w:tcPr>
            <w:tcW w:w="938"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关键工序数控化率</w:t>
            </w:r>
          </w:p>
        </w:tc>
        <w:tc>
          <w:tcPr>
            <w:tcW w:w="340"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2</w:t>
            </w:r>
          </w:p>
        </w:tc>
        <w:tc>
          <w:tcPr>
            <w:tcW w:w="2354" w:type="pct"/>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cs="仿宋" w:asciiTheme="minorEastAsia" w:hAnsiTheme="minorEastAsia" w:eastAsiaTheme="minorEastAsia"/>
                <w:kern w:val="0"/>
                <w:sz w:val="21"/>
                <w:lang w:val="zh-CN" w:eastAsia="zh-CN" w:bidi="zh-CN"/>
              </w:rPr>
            </w:pPr>
            <w:r>
              <w:rPr>
                <w:rFonts w:hint="eastAsia" w:cs="仿宋" w:asciiTheme="minorEastAsia" w:hAnsiTheme="minorEastAsia" w:eastAsiaTheme="minorEastAsia"/>
                <w:kern w:val="0"/>
                <w:sz w:val="21"/>
                <w:lang w:val="zh-CN" w:eastAsia="zh-CN" w:bidi="zh-CN"/>
              </w:rPr>
              <w:t>关键工序数控化率是否达标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43" w:hRule="atLeast"/>
        </w:trPr>
        <w:tc>
          <w:tcPr>
            <w:tcW w:w="346" w:type="pct"/>
            <w:vMerge w:val="continue"/>
            <w:tcBorders>
              <w:left w:val="single" w:color="000000" w:sz="4" w:space="0"/>
              <w:right w:val="single" w:color="000000" w:sz="4" w:space="0"/>
            </w:tcBorders>
            <w:vAlign w:val="center"/>
          </w:tcPr>
          <w:p>
            <w:pPr>
              <w:pStyle w:val="20"/>
              <w:ind w:left="420"/>
              <w:jc w:val="center"/>
              <w:rPr>
                <w:rFonts w:asciiTheme="minorEastAsia" w:hAnsiTheme="minorEastAsia" w:eastAsiaTheme="minorEastAsia"/>
                <w:sz w:val="20"/>
                <w:lang w:eastAsia="zh-CN"/>
              </w:rPr>
            </w:pPr>
          </w:p>
        </w:tc>
        <w:tc>
          <w:tcPr>
            <w:tcW w:w="345" w:type="pct"/>
            <w:vMerge w:val="continue"/>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337" w:type="pct"/>
            <w:vMerge w:val="continue"/>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340" w:type="pct"/>
            <w:vMerge w:val="continue"/>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938"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吸纳就业能力</w:t>
            </w:r>
          </w:p>
        </w:tc>
        <w:tc>
          <w:tcPr>
            <w:tcW w:w="340"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4</w:t>
            </w:r>
          </w:p>
        </w:tc>
        <w:tc>
          <w:tcPr>
            <w:tcW w:w="2354" w:type="pct"/>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cs="仿宋" w:asciiTheme="minorEastAsia" w:hAnsiTheme="minorEastAsia" w:eastAsiaTheme="minorEastAsia"/>
                <w:kern w:val="0"/>
                <w:sz w:val="21"/>
                <w:lang w:val="zh-CN" w:eastAsia="zh-CN" w:bidi="zh-CN"/>
              </w:rPr>
            </w:pPr>
            <w:r>
              <w:rPr>
                <w:rFonts w:hint="eastAsia" w:cs="仿宋" w:asciiTheme="minorEastAsia" w:hAnsiTheme="minorEastAsia" w:eastAsiaTheme="minorEastAsia"/>
                <w:kern w:val="0"/>
                <w:sz w:val="21"/>
                <w:lang w:val="zh-CN" w:eastAsia="zh-CN" w:bidi="zh-CN"/>
              </w:rPr>
              <w:t>项目实施企业吸纳就业能力是否提升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43" w:hRule="atLeast"/>
        </w:trPr>
        <w:tc>
          <w:tcPr>
            <w:tcW w:w="346" w:type="pct"/>
            <w:vMerge w:val="continue"/>
            <w:tcBorders>
              <w:left w:val="single" w:color="000000" w:sz="4" w:space="0"/>
              <w:right w:val="single" w:color="000000" w:sz="4" w:space="0"/>
            </w:tcBorders>
            <w:vAlign w:val="center"/>
          </w:tcPr>
          <w:p>
            <w:pPr>
              <w:pStyle w:val="20"/>
              <w:ind w:left="420"/>
              <w:jc w:val="center"/>
              <w:rPr>
                <w:rFonts w:asciiTheme="minorEastAsia" w:hAnsiTheme="minorEastAsia" w:eastAsiaTheme="minorEastAsia"/>
                <w:sz w:val="20"/>
                <w:lang w:eastAsia="zh-CN"/>
              </w:rPr>
            </w:pPr>
          </w:p>
        </w:tc>
        <w:tc>
          <w:tcPr>
            <w:tcW w:w="345" w:type="pct"/>
            <w:vMerge w:val="continue"/>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337" w:type="pct"/>
            <w:vMerge w:val="restart"/>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经济效益</w:t>
            </w:r>
          </w:p>
        </w:tc>
        <w:tc>
          <w:tcPr>
            <w:tcW w:w="340" w:type="pct"/>
            <w:vMerge w:val="restart"/>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6</w:t>
            </w:r>
          </w:p>
        </w:tc>
        <w:tc>
          <w:tcPr>
            <w:tcW w:w="938"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提升企业生产效能</w:t>
            </w:r>
          </w:p>
        </w:tc>
        <w:tc>
          <w:tcPr>
            <w:tcW w:w="340"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3</w:t>
            </w:r>
          </w:p>
        </w:tc>
        <w:tc>
          <w:tcPr>
            <w:tcW w:w="2354" w:type="pct"/>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cs="仿宋" w:asciiTheme="minorEastAsia" w:hAnsiTheme="minorEastAsia" w:eastAsiaTheme="minorEastAsia"/>
                <w:kern w:val="0"/>
                <w:sz w:val="21"/>
                <w:lang w:val="zh-CN" w:eastAsia="zh-CN" w:bidi="zh-CN"/>
              </w:rPr>
            </w:pPr>
            <w:r>
              <w:rPr>
                <w:rFonts w:hint="eastAsia" w:cs="仿宋" w:asciiTheme="minorEastAsia" w:hAnsiTheme="minorEastAsia" w:eastAsiaTheme="minorEastAsia"/>
                <w:kern w:val="0"/>
                <w:sz w:val="21"/>
                <w:lang w:val="zh-CN" w:eastAsia="zh-CN" w:bidi="zh-CN"/>
              </w:rPr>
              <w:t>反映项目实施对企业生产效率的提升程度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954" w:hRule="atLeast"/>
        </w:trPr>
        <w:tc>
          <w:tcPr>
            <w:tcW w:w="346" w:type="pct"/>
            <w:vMerge w:val="continue"/>
            <w:tcBorders>
              <w:left w:val="single" w:color="000000" w:sz="4" w:space="0"/>
              <w:right w:val="single" w:color="000000" w:sz="4" w:space="0"/>
            </w:tcBorders>
            <w:vAlign w:val="center"/>
          </w:tcPr>
          <w:p>
            <w:pPr>
              <w:pStyle w:val="20"/>
              <w:ind w:left="420"/>
              <w:jc w:val="center"/>
              <w:rPr>
                <w:rFonts w:asciiTheme="minorEastAsia" w:hAnsiTheme="minorEastAsia" w:eastAsiaTheme="minorEastAsia"/>
                <w:sz w:val="20"/>
                <w:lang w:eastAsia="zh-CN"/>
              </w:rPr>
            </w:pPr>
          </w:p>
        </w:tc>
        <w:tc>
          <w:tcPr>
            <w:tcW w:w="345" w:type="pct"/>
            <w:vMerge w:val="continue"/>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337" w:type="pct"/>
            <w:vMerge w:val="continue"/>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340" w:type="pct"/>
            <w:vMerge w:val="continue"/>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938"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优化产业布局</w:t>
            </w:r>
          </w:p>
        </w:tc>
        <w:tc>
          <w:tcPr>
            <w:tcW w:w="340"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3</w:t>
            </w:r>
          </w:p>
        </w:tc>
        <w:tc>
          <w:tcPr>
            <w:tcW w:w="2354" w:type="pct"/>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cs="仿宋" w:asciiTheme="minorEastAsia" w:hAnsiTheme="minorEastAsia" w:eastAsiaTheme="minorEastAsia"/>
                <w:kern w:val="0"/>
                <w:sz w:val="21"/>
                <w:lang w:val="zh-CN" w:eastAsia="zh-CN" w:bidi="zh-CN"/>
              </w:rPr>
            </w:pPr>
            <w:r>
              <w:rPr>
                <w:rFonts w:hint="eastAsia" w:cs="仿宋" w:asciiTheme="minorEastAsia" w:hAnsiTheme="minorEastAsia" w:eastAsiaTheme="minorEastAsia"/>
                <w:kern w:val="0"/>
                <w:sz w:val="21"/>
                <w:lang w:val="zh-CN" w:eastAsia="zh-CN" w:bidi="zh-CN"/>
              </w:rPr>
              <w:t>反映项目实施对优化该区域产业布局产生的影响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840" w:hRule="atLeast"/>
        </w:trPr>
        <w:tc>
          <w:tcPr>
            <w:tcW w:w="346" w:type="pct"/>
            <w:vMerge w:val="continue"/>
            <w:tcBorders>
              <w:left w:val="single" w:color="000000" w:sz="4" w:space="0"/>
              <w:right w:val="single" w:color="000000" w:sz="4" w:space="0"/>
            </w:tcBorders>
            <w:vAlign w:val="center"/>
          </w:tcPr>
          <w:p>
            <w:pPr>
              <w:pStyle w:val="20"/>
              <w:ind w:left="420"/>
              <w:jc w:val="center"/>
              <w:rPr>
                <w:rFonts w:asciiTheme="minorEastAsia" w:hAnsiTheme="minorEastAsia" w:eastAsiaTheme="minorEastAsia"/>
                <w:sz w:val="20"/>
                <w:lang w:eastAsia="zh-CN"/>
              </w:rPr>
            </w:pPr>
          </w:p>
        </w:tc>
        <w:tc>
          <w:tcPr>
            <w:tcW w:w="345" w:type="pct"/>
            <w:vMerge w:val="continue"/>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337" w:type="pct"/>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生态效益</w:t>
            </w:r>
          </w:p>
        </w:tc>
        <w:tc>
          <w:tcPr>
            <w:tcW w:w="340" w:type="pct"/>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6</w:t>
            </w:r>
          </w:p>
        </w:tc>
        <w:tc>
          <w:tcPr>
            <w:tcW w:w="938"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工业“三废”达标率</w:t>
            </w:r>
          </w:p>
        </w:tc>
        <w:tc>
          <w:tcPr>
            <w:tcW w:w="340"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6</w:t>
            </w:r>
          </w:p>
        </w:tc>
        <w:tc>
          <w:tcPr>
            <w:tcW w:w="2354" w:type="pct"/>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cs="仿宋" w:asciiTheme="minorEastAsia" w:hAnsiTheme="minorEastAsia" w:eastAsiaTheme="minorEastAsia"/>
                <w:kern w:val="0"/>
                <w:sz w:val="21"/>
                <w:lang w:val="zh-CN" w:eastAsia="zh-CN" w:bidi="zh-CN"/>
              </w:rPr>
            </w:pPr>
            <w:r>
              <w:rPr>
                <w:rFonts w:hint="eastAsia" w:cs="仿宋" w:asciiTheme="minorEastAsia" w:hAnsiTheme="minorEastAsia" w:eastAsiaTheme="minorEastAsia"/>
                <w:kern w:val="0"/>
                <w:sz w:val="21"/>
                <w:lang w:val="zh-CN" w:eastAsia="zh-CN" w:bidi="zh-CN"/>
              </w:rPr>
              <w:t>反映项目实施企业工业“三废”排放是否达标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550"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5" w:type="pct"/>
            <w:vMerge w:val="continue"/>
            <w:tcBorders>
              <w:left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zh-CN" w:bidi="zh-CN"/>
              </w:rPr>
            </w:pPr>
          </w:p>
        </w:tc>
        <w:tc>
          <w:tcPr>
            <w:tcW w:w="337" w:type="pct"/>
            <w:tcBorders>
              <w:top w:val="single" w:color="000000" w:sz="4" w:space="0"/>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en-US"/>
              </w:rPr>
            </w:pPr>
            <w:r>
              <w:rPr>
                <w:rFonts w:hint="eastAsia" w:cs="仿宋" w:asciiTheme="minorEastAsia" w:hAnsiTheme="minorEastAsia" w:eastAsiaTheme="minorEastAsia"/>
                <w:kern w:val="0"/>
                <w:sz w:val="21"/>
                <w:lang w:val="zh-CN" w:eastAsia="en-US" w:bidi="zh-CN"/>
              </w:rPr>
              <w:t>满意度</w:t>
            </w:r>
          </w:p>
        </w:tc>
        <w:tc>
          <w:tcPr>
            <w:tcW w:w="340"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7</w:t>
            </w:r>
          </w:p>
        </w:tc>
        <w:tc>
          <w:tcPr>
            <w:tcW w:w="938"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受益企业满意度</w:t>
            </w:r>
          </w:p>
        </w:tc>
        <w:tc>
          <w:tcPr>
            <w:tcW w:w="340" w:type="pc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cs="仿宋" w:asciiTheme="minorEastAsia" w:hAnsiTheme="minorEastAsia" w:eastAsiaTheme="minorEastAsia"/>
                <w:kern w:val="0"/>
                <w:sz w:val="21"/>
                <w:lang w:val="zh-CN" w:eastAsia="en-US" w:bidi="zh-CN"/>
              </w:rPr>
            </w:pPr>
            <w:r>
              <w:rPr>
                <w:rFonts w:hint="eastAsia" w:cs="仿宋" w:asciiTheme="minorEastAsia" w:hAnsiTheme="minorEastAsia" w:eastAsiaTheme="minorEastAsia"/>
                <w:kern w:val="0"/>
                <w:sz w:val="21"/>
                <w:lang w:val="zh-CN" w:eastAsia="en-US" w:bidi="zh-CN"/>
              </w:rPr>
              <w:t>7</w:t>
            </w:r>
          </w:p>
        </w:tc>
        <w:tc>
          <w:tcPr>
            <w:tcW w:w="2354" w:type="pct"/>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cs="仿宋" w:asciiTheme="minorEastAsia" w:hAnsiTheme="minorEastAsia" w:eastAsiaTheme="minorEastAsia"/>
                <w:kern w:val="0"/>
                <w:sz w:val="21"/>
                <w:lang w:val="zh-CN" w:eastAsia="zh-CN" w:bidi="zh-CN"/>
              </w:rPr>
            </w:pPr>
            <w:r>
              <w:rPr>
                <w:rFonts w:hint="eastAsia" w:cs="仿宋" w:asciiTheme="minorEastAsia" w:hAnsiTheme="minorEastAsia" w:eastAsiaTheme="minorEastAsia"/>
                <w:kern w:val="0"/>
                <w:sz w:val="21"/>
                <w:lang w:val="zh-CN" w:eastAsia="zh-CN" w:bidi="zh-CN"/>
              </w:rPr>
              <w:t>满意度</w:t>
            </w:r>
            <w:r>
              <w:rPr>
                <w:rFonts w:cs="仿宋" w:asciiTheme="minorEastAsia" w:hAnsiTheme="minorEastAsia" w:eastAsiaTheme="minorEastAsia"/>
                <w:kern w:val="0"/>
                <w:sz w:val="21"/>
                <w:lang w:val="zh-CN" w:eastAsia="zh-CN" w:bidi="zh-CN"/>
              </w:rPr>
              <w:t>=(满意*100％ +一般*60％+不满意*20％)满意度≥90％得满分，90％＞满意度≥60％按满意度*本项标准分值计算，满意度60％以下不得分</w:t>
            </w:r>
          </w:p>
        </w:tc>
      </w:tr>
    </w:tbl>
    <w:p>
      <w:pPr>
        <w:spacing w:beforeLines="50" w:afterLines="50" w:line="360" w:lineRule="auto"/>
        <w:ind w:left="105" w:leftChars="50" w:right="105" w:rightChars="50" w:firstLine="602" w:firstLineChars="200"/>
        <w:jc w:val="center"/>
        <w:rPr>
          <w:rFonts w:asciiTheme="minorEastAsia" w:hAnsiTheme="minorEastAsia"/>
          <w:b/>
          <w:sz w:val="30"/>
          <w:szCs w:val="30"/>
        </w:rPr>
      </w:pPr>
    </w:p>
    <w:p>
      <w:pPr>
        <w:pStyle w:val="3"/>
        <w:rPr>
          <w:rFonts w:asciiTheme="minorEastAsia" w:hAnsiTheme="minorEastAsia" w:eastAsiaTheme="minorEastAsia" w:cstheme="minorBidi"/>
          <w:kern w:val="44"/>
          <w:sz w:val="30"/>
          <w:szCs w:val="30"/>
        </w:rPr>
      </w:pPr>
      <w:bookmarkStart w:id="11" w:name="_Toc93918205"/>
      <w:r>
        <w:rPr>
          <w:rFonts w:hint="eastAsia" w:asciiTheme="minorEastAsia" w:hAnsiTheme="minorEastAsia" w:eastAsiaTheme="minorEastAsia" w:cstheme="minorBidi"/>
          <w:kern w:val="44"/>
          <w:sz w:val="30"/>
          <w:szCs w:val="30"/>
        </w:rPr>
        <w:t>（六）绩效评价标准及评价等级</w:t>
      </w:r>
      <w:bookmarkEnd w:id="11"/>
    </w:p>
    <w:p>
      <w:pPr>
        <w:spacing w:beforeLines="50" w:afterLines="50" w:line="360" w:lineRule="auto"/>
        <w:ind w:left="105" w:leftChars="50" w:right="105" w:rightChars="50" w:firstLine="600" w:firstLineChars="200"/>
        <w:rPr>
          <w:sz w:val="30"/>
          <w:szCs w:val="30"/>
        </w:rPr>
      </w:pPr>
      <w:r>
        <w:rPr>
          <w:rFonts w:hint="eastAsia"/>
          <w:sz w:val="30"/>
          <w:szCs w:val="30"/>
        </w:rPr>
        <w:t>本次绩效评价结果采取评分和评级相结合的方式，评分标准以计划标准和行业标准为主，同时依据实际情况参照其他相关标准。</w:t>
      </w:r>
    </w:p>
    <w:p>
      <w:pPr>
        <w:spacing w:beforeLines="50" w:afterLines="50" w:line="360" w:lineRule="auto"/>
        <w:ind w:left="105" w:leftChars="50" w:right="105" w:rightChars="50" w:firstLine="600" w:firstLineChars="200"/>
        <w:rPr>
          <w:sz w:val="30"/>
          <w:szCs w:val="30"/>
        </w:rPr>
      </w:pPr>
      <w:r>
        <w:rPr>
          <w:rFonts w:hint="eastAsia"/>
          <w:sz w:val="30"/>
          <w:szCs w:val="30"/>
        </w:rPr>
        <w:t>绩效评价采取定量和定性相结合的比较方法，总分由各项指标的得分汇总计算形成。总分为100分。绩效评价结果分为优、良、中、差4个等级，其中90(含)-100分为“优”、80(含)-90分为“良”、60(含)-80分为“中”、60分以下为“差”。</w:t>
      </w:r>
    </w:p>
    <w:p>
      <w:pPr>
        <w:pStyle w:val="2"/>
        <w:rPr>
          <w:rFonts w:asciiTheme="minorEastAsia" w:hAnsiTheme="minorEastAsia"/>
          <w:sz w:val="32"/>
          <w:szCs w:val="32"/>
        </w:rPr>
      </w:pPr>
      <w:bookmarkStart w:id="12" w:name="_Toc93918206"/>
      <w:r>
        <w:rPr>
          <w:rFonts w:hint="eastAsia" w:asciiTheme="minorEastAsia" w:hAnsiTheme="minorEastAsia"/>
          <w:sz w:val="32"/>
          <w:szCs w:val="32"/>
        </w:rPr>
        <w:t>三、绩效评价分析</w:t>
      </w:r>
      <w:bookmarkEnd w:id="12"/>
    </w:p>
    <w:p>
      <w:pPr>
        <w:pStyle w:val="3"/>
        <w:rPr>
          <w:rFonts w:asciiTheme="minorEastAsia" w:hAnsiTheme="minorEastAsia"/>
          <w:sz w:val="30"/>
          <w:szCs w:val="30"/>
        </w:rPr>
      </w:pPr>
      <w:bookmarkStart w:id="13" w:name="_Toc93918207"/>
      <w:r>
        <w:rPr>
          <w:rFonts w:hint="eastAsia"/>
          <w:sz w:val="30"/>
          <w:szCs w:val="30"/>
        </w:rPr>
        <w:t>（一）</w:t>
      </w:r>
      <w:r>
        <w:rPr>
          <w:rFonts w:hint="eastAsia" w:asciiTheme="minorEastAsia" w:hAnsiTheme="minorEastAsia"/>
          <w:sz w:val="30"/>
          <w:szCs w:val="30"/>
        </w:rPr>
        <w:t>项目决策情况</w:t>
      </w:r>
      <w:bookmarkEnd w:id="13"/>
    </w:p>
    <w:p>
      <w:pPr>
        <w:spacing w:beforeLines="50" w:afterLines="50" w:line="360" w:lineRule="auto"/>
        <w:ind w:left="105" w:leftChars="50" w:right="105" w:rightChars="50" w:firstLine="600" w:firstLineChars="200"/>
        <w:rPr>
          <w:sz w:val="30"/>
          <w:szCs w:val="30"/>
        </w:rPr>
      </w:pPr>
      <w:r>
        <w:rPr>
          <w:rFonts w:hint="eastAsia"/>
          <w:sz w:val="30"/>
          <w:szCs w:val="30"/>
        </w:rPr>
        <w:t>本项目决策下设“项目立项”、“绩效目标”、“资金投入”三个二级指标，权重15分，综合得分14.3分。单项得分率为95.3%。各项三级指标得分情况见下表3.1：</w:t>
      </w:r>
    </w:p>
    <w:p>
      <w:pPr>
        <w:spacing w:beforeLines="50" w:afterLines="50" w:line="360" w:lineRule="auto"/>
        <w:ind w:left="105" w:leftChars="50" w:right="105" w:rightChars="50" w:firstLine="600" w:firstLineChars="200"/>
        <w:jc w:val="center"/>
        <w:rPr>
          <w:sz w:val="30"/>
          <w:szCs w:val="30"/>
        </w:rPr>
      </w:pPr>
      <w:r>
        <w:rPr>
          <w:rFonts w:hint="eastAsia"/>
          <w:sz w:val="30"/>
          <w:szCs w:val="30"/>
        </w:rPr>
        <w:t>表3.1  2021年“三大改造”暨5G、工业互联网项目</w:t>
      </w:r>
    </w:p>
    <w:p>
      <w:pPr>
        <w:spacing w:beforeLines="50" w:afterLines="50" w:line="360" w:lineRule="auto"/>
        <w:ind w:left="105" w:leftChars="50" w:right="105" w:rightChars="50" w:firstLine="600" w:firstLineChars="200"/>
        <w:jc w:val="center"/>
        <w:rPr>
          <w:sz w:val="30"/>
          <w:szCs w:val="30"/>
        </w:rPr>
      </w:pPr>
      <w:r>
        <w:rPr>
          <w:rFonts w:hint="eastAsia"/>
          <w:sz w:val="30"/>
          <w:szCs w:val="30"/>
        </w:rPr>
        <w:t>绩效评价决策指标得分表</w:t>
      </w:r>
    </w:p>
    <w:tbl>
      <w:tblPr>
        <w:tblStyle w:val="21"/>
        <w:tblW w:w="494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0"/>
        <w:gridCol w:w="425"/>
        <w:gridCol w:w="564"/>
        <w:gridCol w:w="423"/>
        <w:gridCol w:w="1143"/>
        <w:gridCol w:w="3825"/>
        <w:gridCol w:w="709"/>
        <w:gridCol w:w="7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261"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38" w:right="123"/>
              <w:jc w:val="center"/>
              <w:rPr>
                <w:rFonts w:ascii="宋体" w:hAnsi="宋体" w:eastAsia="宋体"/>
                <w:b/>
                <w:sz w:val="21"/>
                <w:szCs w:val="21"/>
                <w:lang w:eastAsia="en-US"/>
              </w:rPr>
            </w:pPr>
            <w:r>
              <w:rPr>
                <w:rFonts w:hint="eastAsia" w:ascii="宋体" w:hAnsi="宋体" w:eastAsia="宋体"/>
                <w:b/>
                <w:sz w:val="21"/>
                <w:szCs w:val="21"/>
                <w:lang w:eastAsia="en-US"/>
              </w:rPr>
              <w:t>一级指标</w:t>
            </w:r>
          </w:p>
        </w:tc>
        <w:tc>
          <w:tcPr>
            <w:tcW w:w="258"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4" w:right="108"/>
              <w:jc w:val="center"/>
              <w:rPr>
                <w:rFonts w:ascii="宋体" w:hAnsi="宋体" w:eastAsia="宋体"/>
                <w:b/>
                <w:sz w:val="21"/>
                <w:szCs w:val="21"/>
                <w:lang w:eastAsia="en-US"/>
              </w:rPr>
            </w:pPr>
            <w:r>
              <w:rPr>
                <w:rFonts w:hint="eastAsia" w:ascii="宋体" w:hAnsi="宋体" w:eastAsia="宋体"/>
                <w:b/>
                <w:sz w:val="21"/>
                <w:szCs w:val="21"/>
                <w:lang w:eastAsia="en-US"/>
              </w:rPr>
              <w:t>分值</w:t>
            </w:r>
          </w:p>
        </w:tc>
        <w:tc>
          <w:tcPr>
            <w:tcW w:w="343"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205" w:right="195"/>
              <w:jc w:val="center"/>
              <w:rPr>
                <w:rFonts w:ascii="宋体" w:hAnsi="宋体" w:eastAsia="宋体"/>
                <w:b/>
                <w:sz w:val="21"/>
                <w:szCs w:val="21"/>
                <w:lang w:eastAsia="en-US"/>
              </w:rPr>
            </w:pPr>
            <w:r>
              <w:rPr>
                <w:rFonts w:hint="eastAsia" w:ascii="宋体" w:hAnsi="宋体" w:eastAsia="宋体"/>
                <w:b/>
                <w:sz w:val="21"/>
                <w:szCs w:val="21"/>
                <w:lang w:eastAsia="en-US"/>
              </w:rPr>
              <w:t>二级指标</w:t>
            </w:r>
          </w:p>
        </w:tc>
        <w:tc>
          <w:tcPr>
            <w:tcW w:w="257"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18" w:right="113"/>
              <w:jc w:val="center"/>
              <w:rPr>
                <w:rFonts w:ascii="宋体" w:hAnsi="宋体" w:eastAsia="宋体"/>
                <w:b/>
                <w:sz w:val="21"/>
                <w:szCs w:val="21"/>
                <w:lang w:eastAsia="en-US"/>
              </w:rPr>
            </w:pPr>
            <w:r>
              <w:rPr>
                <w:rFonts w:hint="eastAsia" w:ascii="宋体" w:hAnsi="宋体" w:eastAsia="宋体"/>
                <w:b/>
                <w:sz w:val="21"/>
                <w:szCs w:val="21"/>
                <w:lang w:eastAsia="en-US"/>
              </w:rPr>
              <w:t>分值</w:t>
            </w:r>
          </w:p>
        </w:tc>
        <w:tc>
          <w:tcPr>
            <w:tcW w:w="695" w:type="pct"/>
            <w:tcBorders>
              <w:top w:val="single" w:color="000000" w:sz="4" w:space="0"/>
              <w:left w:val="single" w:color="000000" w:sz="4" w:space="0"/>
              <w:bottom w:val="single" w:color="000000" w:sz="4" w:space="0"/>
              <w:right w:val="single" w:color="000000" w:sz="4" w:space="0"/>
            </w:tcBorders>
            <w:vAlign w:val="center"/>
          </w:tcPr>
          <w:p>
            <w:pPr>
              <w:pStyle w:val="20"/>
              <w:jc w:val="center"/>
              <w:rPr>
                <w:rFonts w:ascii="宋体" w:hAnsi="宋体" w:eastAsia="宋体"/>
                <w:b/>
                <w:sz w:val="21"/>
                <w:szCs w:val="21"/>
                <w:lang w:eastAsia="en-US"/>
              </w:rPr>
            </w:pPr>
            <w:r>
              <w:rPr>
                <w:rFonts w:hint="eastAsia" w:ascii="宋体" w:hAnsi="宋体" w:eastAsia="宋体"/>
                <w:b/>
                <w:sz w:val="21"/>
                <w:szCs w:val="21"/>
                <w:lang w:eastAsia="en-US"/>
              </w:rPr>
              <w:t>三级指标</w:t>
            </w:r>
          </w:p>
        </w:tc>
        <w:tc>
          <w:tcPr>
            <w:tcW w:w="2325" w:type="pct"/>
            <w:tcBorders>
              <w:top w:val="single" w:color="000000" w:sz="4" w:space="0"/>
              <w:left w:val="single" w:color="000000" w:sz="4" w:space="0"/>
              <w:bottom w:val="single" w:color="000000" w:sz="4" w:space="0"/>
              <w:right w:val="single" w:color="000000" w:sz="4" w:space="0"/>
            </w:tcBorders>
            <w:vAlign w:val="center"/>
          </w:tcPr>
          <w:p>
            <w:pPr>
              <w:pStyle w:val="20"/>
              <w:ind w:left="121" w:right="118"/>
              <w:jc w:val="center"/>
              <w:rPr>
                <w:rFonts w:ascii="宋体" w:hAnsi="宋体" w:eastAsia="宋体"/>
                <w:sz w:val="21"/>
                <w:szCs w:val="21"/>
                <w:lang w:eastAsia="en-US"/>
              </w:rPr>
            </w:pPr>
            <w:r>
              <w:rPr>
                <w:rFonts w:hint="eastAsia" w:ascii="宋体" w:hAnsi="宋体" w:eastAsia="宋体"/>
                <w:b/>
                <w:sz w:val="21"/>
                <w:szCs w:val="21"/>
                <w:lang w:eastAsia="en-US"/>
              </w:rPr>
              <w:t>评价标准</w:t>
            </w:r>
          </w:p>
        </w:tc>
        <w:tc>
          <w:tcPr>
            <w:tcW w:w="431" w:type="pct"/>
            <w:tcBorders>
              <w:top w:val="single" w:color="000000" w:sz="4" w:space="0"/>
              <w:left w:val="single" w:color="000000" w:sz="4" w:space="0"/>
              <w:bottom w:val="single" w:color="000000" w:sz="4" w:space="0"/>
              <w:right w:val="single" w:color="000000" w:sz="4" w:space="0"/>
            </w:tcBorders>
            <w:vAlign w:val="center"/>
          </w:tcPr>
          <w:p>
            <w:pPr>
              <w:pStyle w:val="20"/>
              <w:ind w:left="121" w:right="118"/>
              <w:jc w:val="center"/>
              <w:rPr>
                <w:rFonts w:ascii="宋体" w:hAnsi="宋体" w:eastAsia="宋体"/>
                <w:b/>
                <w:sz w:val="21"/>
                <w:szCs w:val="21"/>
                <w:lang w:eastAsia="en-US"/>
              </w:rPr>
            </w:pPr>
            <w:r>
              <w:rPr>
                <w:rFonts w:hint="eastAsia" w:ascii="宋体" w:hAnsi="宋体" w:eastAsia="宋体"/>
                <w:b/>
                <w:sz w:val="21"/>
                <w:szCs w:val="21"/>
                <w:lang w:eastAsia="en-US"/>
              </w:rPr>
              <w:t>分值</w:t>
            </w:r>
          </w:p>
        </w:tc>
        <w:tc>
          <w:tcPr>
            <w:tcW w:w="430" w:type="pct"/>
            <w:tcBorders>
              <w:top w:val="single" w:color="000000" w:sz="4" w:space="0"/>
              <w:left w:val="single" w:color="000000" w:sz="4" w:space="0"/>
              <w:bottom w:val="single" w:color="000000" w:sz="4" w:space="0"/>
              <w:right w:val="single" w:color="000000" w:sz="4" w:space="0"/>
            </w:tcBorders>
            <w:vAlign w:val="center"/>
          </w:tcPr>
          <w:p>
            <w:pPr>
              <w:pStyle w:val="20"/>
              <w:ind w:left="121" w:right="118"/>
              <w:jc w:val="center"/>
              <w:rPr>
                <w:rFonts w:ascii="宋体" w:hAnsi="宋体" w:eastAsia="宋体"/>
                <w:b/>
                <w:sz w:val="21"/>
                <w:szCs w:val="21"/>
                <w:lang w:eastAsia="en-US"/>
              </w:rPr>
            </w:pPr>
            <w:r>
              <w:rPr>
                <w:rFonts w:hint="eastAsia" w:ascii="宋体" w:hAnsi="宋体" w:eastAsia="宋体"/>
                <w:b/>
                <w:sz w:val="21"/>
                <w:szCs w:val="21"/>
                <w:lang w:eastAsia="en-US"/>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3" w:hRule="atLeast"/>
        </w:trPr>
        <w:tc>
          <w:tcPr>
            <w:tcW w:w="261" w:type="pct"/>
            <w:vMerge w:val="restart"/>
            <w:tcBorders>
              <w:top w:val="single" w:color="000000" w:sz="4" w:space="0"/>
              <w:left w:val="single" w:color="000000" w:sz="4" w:space="0"/>
              <w:right w:val="single" w:color="000000" w:sz="4" w:space="0"/>
            </w:tcBorders>
            <w:vAlign w:val="center"/>
          </w:tcPr>
          <w:p>
            <w:pPr>
              <w:pStyle w:val="20"/>
              <w:ind w:left="138"/>
              <w:jc w:val="center"/>
              <w:rPr>
                <w:rFonts w:ascii="宋体" w:hAnsi="宋体" w:eastAsia="宋体"/>
                <w:sz w:val="21"/>
                <w:szCs w:val="21"/>
                <w:lang w:eastAsia="en-US"/>
              </w:rPr>
            </w:pPr>
            <w:r>
              <w:rPr>
                <w:rFonts w:hint="eastAsia" w:ascii="宋体" w:hAnsi="宋体" w:eastAsia="宋体"/>
                <w:sz w:val="21"/>
                <w:szCs w:val="21"/>
                <w:lang w:eastAsia="en-US"/>
              </w:rPr>
              <w:t>决策</w:t>
            </w:r>
          </w:p>
        </w:tc>
        <w:tc>
          <w:tcPr>
            <w:tcW w:w="258" w:type="pct"/>
            <w:vMerge w:val="restart"/>
            <w:tcBorders>
              <w:top w:val="single" w:color="000000" w:sz="4" w:space="0"/>
              <w:left w:val="single" w:color="000000" w:sz="4" w:space="0"/>
              <w:right w:val="single" w:color="000000" w:sz="4" w:space="0"/>
            </w:tcBorders>
            <w:vAlign w:val="center"/>
          </w:tcPr>
          <w:p>
            <w:pPr>
              <w:pStyle w:val="20"/>
              <w:ind w:left="124"/>
              <w:jc w:val="center"/>
              <w:rPr>
                <w:rFonts w:ascii="宋体" w:hAnsi="宋体" w:eastAsia="宋体"/>
                <w:sz w:val="21"/>
                <w:szCs w:val="21"/>
                <w:lang w:eastAsia="en-US"/>
              </w:rPr>
            </w:pPr>
            <w:r>
              <w:rPr>
                <w:rFonts w:hint="eastAsia" w:ascii="宋体" w:hAnsi="宋体" w:eastAsia="宋体"/>
                <w:sz w:val="21"/>
                <w:szCs w:val="21"/>
                <w:lang w:eastAsia="en-US"/>
              </w:rPr>
              <w:t>15</w:t>
            </w:r>
          </w:p>
        </w:tc>
        <w:tc>
          <w:tcPr>
            <w:tcW w:w="343" w:type="pct"/>
            <w:vMerge w:val="restart"/>
            <w:tcBorders>
              <w:top w:val="single" w:color="000000" w:sz="4" w:space="0"/>
              <w:left w:val="single" w:color="000000" w:sz="4" w:space="0"/>
              <w:right w:val="single" w:color="000000" w:sz="4" w:space="0"/>
            </w:tcBorders>
            <w:vAlign w:val="center"/>
          </w:tcPr>
          <w:p>
            <w:pPr>
              <w:pStyle w:val="20"/>
              <w:spacing w:before="97" w:line="242" w:lineRule="auto"/>
              <w:ind w:left="210" w:right="191"/>
              <w:jc w:val="center"/>
              <w:rPr>
                <w:rFonts w:ascii="宋体" w:hAnsi="宋体" w:eastAsia="宋体"/>
                <w:sz w:val="21"/>
                <w:szCs w:val="21"/>
                <w:lang w:eastAsia="en-US"/>
              </w:rPr>
            </w:pPr>
            <w:r>
              <w:rPr>
                <w:rFonts w:hint="eastAsia" w:ascii="宋体" w:hAnsi="宋体" w:eastAsia="宋体"/>
                <w:sz w:val="21"/>
                <w:szCs w:val="21"/>
                <w:lang w:eastAsia="en-US"/>
              </w:rPr>
              <w:t>项目立项</w:t>
            </w:r>
          </w:p>
        </w:tc>
        <w:tc>
          <w:tcPr>
            <w:tcW w:w="257" w:type="pct"/>
            <w:vMerge w:val="restart"/>
            <w:tcBorders>
              <w:top w:val="single" w:color="000000" w:sz="4" w:space="0"/>
              <w:left w:val="single" w:color="000000" w:sz="4" w:space="0"/>
              <w:right w:val="single" w:color="000000" w:sz="4" w:space="0"/>
            </w:tcBorders>
            <w:vAlign w:val="center"/>
          </w:tcPr>
          <w:p>
            <w:pPr>
              <w:pStyle w:val="20"/>
              <w:ind w:left="3"/>
              <w:jc w:val="center"/>
              <w:rPr>
                <w:rFonts w:ascii="宋体" w:hAnsi="宋体" w:eastAsia="宋体"/>
                <w:sz w:val="21"/>
                <w:szCs w:val="21"/>
                <w:lang w:eastAsia="en-US"/>
              </w:rPr>
            </w:pPr>
            <w:r>
              <w:rPr>
                <w:rFonts w:hint="eastAsia" w:ascii="宋体" w:hAnsi="宋体" w:eastAsia="宋体"/>
                <w:sz w:val="21"/>
                <w:szCs w:val="21"/>
                <w:lang w:eastAsia="en-US"/>
              </w:rPr>
              <w:t>5</w:t>
            </w:r>
          </w:p>
        </w:tc>
        <w:tc>
          <w:tcPr>
            <w:tcW w:w="695"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宋体" w:hAnsi="宋体" w:eastAsia="宋体"/>
                <w:sz w:val="21"/>
                <w:szCs w:val="21"/>
                <w:lang w:eastAsia="en-US"/>
              </w:rPr>
            </w:pPr>
            <w:r>
              <w:rPr>
                <w:rFonts w:hint="eastAsia" w:ascii="宋体" w:hAnsi="宋体" w:eastAsia="宋体"/>
                <w:sz w:val="21"/>
                <w:szCs w:val="21"/>
                <w:lang w:eastAsia="en-US"/>
              </w:rPr>
              <w:t>立项依据充分性</w:t>
            </w:r>
          </w:p>
        </w:tc>
        <w:tc>
          <w:tcPr>
            <w:tcW w:w="2325" w:type="pct"/>
            <w:tcBorders>
              <w:top w:val="single" w:color="000000" w:sz="4" w:space="0"/>
              <w:left w:val="single" w:color="000000" w:sz="4" w:space="0"/>
              <w:bottom w:val="single" w:color="000000" w:sz="4" w:space="0"/>
              <w:right w:val="single" w:color="000000" w:sz="4" w:space="0"/>
            </w:tcBorders>
          </w:tcPr>
          <w:p>
            <w:pPr>
              <w:pStyle w:val="20"/>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1、立项合法合规(1分)</w:t>
            </w:r>
          </w:p>
          <w:p>
            <w:pPr>
              <w:pStyle w:val="20"/>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2、项目立项与部门职责范围相</w:t>
            </w:r>
            <w:r>
              <w:rPr>
                <w:rFonts w:hint="eastAsia" w:ascii="宋体" w:hAnsi="宋体" w:eastAsia="宋体"/>
                <w:sz w:val="21"/>
                <w:szCs w:val="21"/>
                <w:lang w:eastAsia="zh-CN"/>
              </w:rPr>
              <w:t>符</w:t>
            </w:r>
            <w:r>
              <w:rPr>
                <w:rFonts w:ascii="宋体" w:hAnsi="宋体" w:eastAsia="宋体"/>
                <w:sz w:val="21"/>
                <w:szCs w:val="21"/>
                <w:lang w:eastAsia="zh-CN"/>
              </w:rPr>
              <w:t>(0.5分)</w:t>
            </w:r>
          </w:p>
          <w:p>
            <w:pPr>
              <w:pStyle w:val="20"/>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3、项目属于公共财政支持范围(0.5分)</w:t>
            </w:r>
          </w:p>
        </w:tc>
        <w:tc>
          <w:tcPr>
            <w:tcW w:w="431"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宋体" w:hAnsi="宋体" w:eastAsia="宋体"/>
                <w:sz w:val="21"/>
                <w:szCs w:val="21"/>
                <w:lang w:eastAsia="en-US"/>
              </w:rPr>
            </w:pPr>
            <w:r>
              <w:rPr>
                <w:rFonts w:hint="eastAsia" w:ascii="宋体" w:hAnsi="宋体" w:eastAsia="宋体"/>
                <w:sz w:val="21"/>
                <w:szCs w:val="21"/>
                <w:lang w:eastAsia="en-US"/>
              </w:rPr>
              <w:t>2</w:t>
            </w:r>
          </w:p>
        </w:tc>
        <w:tc>
          <w:tcPr>
            <w:tcW w:w="430"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宋体" w:hAnsi="宋体" w:eastAsia="宋体"/>
                <w:sz w:val="21"/>
                <w:szCs w:val="21"/>
                <w:lang w:eastAsia="zh-CN"/>
              </w:rPr>
            </w:pPr>
            <w:r>
              <w:rPr>
                <w:rFonts w:hint="eastAsia" w:ascii="宋体" w:hAnsi="宋体" w:eastAsia="宋体"/>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261" w:type="pct"/>
            <w:vMerge w:val="continue"/>
            <w:tcBorders>
              <w:left w:val="single" w:color="000000" w:sz="4" w:space="0"/>
              <w:right w:val="single" w:color="000000" w:sz="4" w:space="0"/>
            </w:tcBorders>
            <w:vAlign w:val="center"/>
          </w:tcPr>
          <w:p>
            <w:pPr>
              <w:pStyle w:val="20"/>
              <w:jc w:val="center"/>
              <w:rPr>
                <w:rFonts w:ascii="宋体" w:hAnsi="宋体" w:eastAsia="宋体"/>
                <w:sz w:val="21"/>
                <w:szCs w:val="21"/>
                <w:lang w:eastAsia="en-US"/>
              </w:rPr>
            </w:pPr>
          </w:p>
        </w:tc>
        <w:tc>
          <w:tcPr>
            <w:tcW w:w="258" w:type="pct"/>
            <w:vMerge w:val="continue"/>
            <w:tcBorders>
              <w:left w:val="single" w:color="000000" w:sz="4" w:space="0"/>
              <w:right w:val="single" w:color="000000" w:sz="4" w:space="0"/>
            </w:tcBorders>
            <w:vAlign w:val="center"/>
          </w:tcPr>
          <w:p>
            <w:pPr>
              <w:pStyle w:val="20"/>
              <w:jc w:val="center"/>
              <w:rPr>
                <w:rFonts w:ascii="宋体" w:hAnsi="宋体" w:eastAsia="宋体"/>
                <w:sz w:val="21"/>
                <w:szCs w:val="21"/>
                <w:lang w:eastAsia="en-US"/>
              </w:rPr>
            </w:pPr>
          </w:p>
        </w:tc>
        <w:tc>
          <w:tcPr>
            <w:tcW w:w="343" w:type="pct"/>
            <w:vMerge w:val="continue"/>
            <w:tcBorders>
              <w:left w:val="single" w:color="000000" w:sz="4" w:space="0"/>
              <w:bottom w:val="single" w:color="000000" w:sz="4" w:space="0"/>
              <w:right w:val="single" w:color="000000" w:sz="4" w:space="0"/>
            </w:tcBorders>
            <w:vAlign w:val="center"/>
          </w:tcPr>
          <w:p>
            <w:pPr>
              <w:pStyle w:val="20"/>
              <w:jc w:val="center"/>
              <w:rPr>
                <w:rFonts w:ascii="宋体" w:hAnsi="宋体" w:eastAsia="宋体"/>
                <w:sz w:val="21"/>
                <w:szCs w:val="21"/>
                <w:lang w:eastAsia="en-US"/>
              </w:rPr>
            </w:pPr>
          </w:p>
        </w:tc>
        <w:tc>
          <w:tcPr>
            <w:tcW w:w="257" w:type="pct"/>
            <w:vMerge w:val="continue"/>
            <w:tcBorders>
              <w:left w:val="single" w:color="000000" w:sz="4" w:space="0"/>
              <w:bottom w:val="single" w:color="000000" w:sz="4" w:space="0"/>
              <w:right w:val="single" w:color="000000" w:sz="4" w:space="0"/>
            </w:tcBorders>
            <w:vAlign w:val="center"/>
          </w:tcPr>
          <w:p>
            <w:pPr>
              <w:pStyle w:val="20"/>
              <w:jc w:val="center"/>
              <w:rPr>
                <w:rFonts w:ascii="宋体" w:hAnsi="宋体" w:eastAsia="宋体"/>
                <w:sz w:val="21"/>
                <w:szCs w:val="21"/>
                <w:lang w:eastAsia="en-US"/>
              </w:rPr>
            </w:pPr>
          </w:p>
        </w:tc>
        <w:tc>
          <w:tcPr>
            <w:tcW w:w="695"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宋体" w:hAnsi="宋体" w:eastAsia="宋体"/>
                <w:sz w:val="21"/>
                <w:szCs w:val="21"/>
                <w:lang w:eastAsia="en-US"/>
              </w:rPr>
            </w:pPr>
            <w:r>
              <w:rPr>
                <w:rFonts w:hint="eastAsia" w:ascii="宋体" w:hAnsi="宋体" w:eastAsia="宋体"/>
                <w:sz w:val="21"/>
                <w:szCs w:val="21"/>
                <w:lang w:eastAsia="en-US"/>
              </w:rPr>
              <w:t>立项程序规范性</w:t>
            </w:r>
          </w:p>
        </w:tc>
        <w:tc>
          <w:tcPr>
            <w:tcW w:w="2325" w:type="pct"/>
            <w:tcBorders>
              <w:top w:val="single" w:color="000000" w:sz="4" w:space="0"/>
              <w:left w:val="single" w:color="000000" w:sz="4" w:space="0"/>
              <w:bottom w:val="single" w:color="000000" w:sz="4" w:space="0"/>
              <w:right w:val="single" w:color="000000" w:sz="4" w:space="0"/>
            </w:tcBorders>
          </w:tcPr>
          <w:p>
            <w:pPr>
              <w:pStyle w:val="20"/>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1、项目按规定程序申请设立(1分)</w:t>
            </w:r>
          </w:p>
          <w:p>
            <w:pPr>
              <w:pStyle w:val="20"/>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2、审批文件、材料符合要求范性(1分)</w:t>
            </w:r>
          </w:p>
          <w:p>
            <w:pPr>
              <w:pStyle w:val="20"/>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3、事前经过评估、集体决策(1分)</w:t>
            </w:r>
          </w:p>
        </w:tc>
        <w:tc>
          <w:tcPr>
            <w:tcW w:w="431"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宋体" w:hAnsi="宋体" w:eastAsia="宋体"/>
                <w:sz w:val="21"/>
                <w:szCs w:val="21"/>
                <w:lang w:eastAsia="en-US"/>
              </w:rPr>
            </w:pPr>
            <w:r>
              <w:rPr>
                <w:rFonts w:hint="eastAsia" w:ascii="宋体" w:hAnsi="宋体" w:eastAsia="宋体"/>
                <w:sz w:val="21"/>
                <w:szCs w:val="21"/>
                <w:lang w:eastAsia="en-US"/>
              </w:rPr>
              <w:t>3</w:t>
            </w:r>
          </w:p>
        </w:tc>
        <w:tc>
          <w:tcPr>
            <w:tcW w:w="430"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宋体" w:hAnsi="宋体" w:eastAsia="宋体"/>
                <w:sz w:val="21"/>
                <w:szCs w:val="21"/>
                <w:lang w:eastAsia="zh-CN"/>
              </w:rPr>
            </w:pPr>
            <w:r>
              <w:rPr>
                <w:rFonts w:hint="eastAsia" w:ascii="宋体" w:hAnsi="宋体" w:eastAsia="宋体"/>
                <w:sz w:val="21"/>
                <w:szCs w:val="21"/>
                <w:lang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261"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8"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343" w:type="pct"/>
            <w:vMerge w:val="restart"/>
            <w:tcBorders>
              <w:top w:val="single" w:color="000000" w:sz="4" w:space="0"/>
              <w:left w:val="single" w:color="000000" w:sz="4" w:space="0"/>
              <w:bottom w:val="single" w:color="000000" w:sz="4" w:space="0"/>
              <w:right w:val="single" w:color="000000" w:sz="4" w:space="0"/>
            </w:tcBorders>
            <w:vAlign w:val="center"/>
          </w:tcPr>
          <w:p>
            <w:pPr>
              <w:pStyle w:val="20"/>
              <w:spacing w:before="1" w:line="242" w:lineRule="auto"/>
              <w:ind w:left="210" w:right="191"/>
              <w:jc w:val="center"/>
              <w:rPr>
                <w:rFonts w:ascii="宋体" w:hAnsi="宋体" w:eastAsia="宋体"/>
                <w:sz w:val="21"/>
                <w:szCs w:val="21"/>
                <w:lang w:eastAsia="en-US"/>
              </w:rPr>
            </w:pPr>
            <w:r>
              <w:rPr>
                <w:rFonts w:hint="eastAsia" w:ascii="宋体" w:hAnsi="宋体" w:eastAsia="宋体"/>
                <w:sz w:val="21"/>
                <w:szCs w:val="21"/>
                <w:lang w:eastAsia="en-US"/>
              </w:rPr>
              <w:t>绩效目标</w:t>
            </w:r>
          </w:p>
        </w:tc>
        <w:tc>
          <w:tcPr>
            <w:tcW w:w="257" w:type="pct"/>
            <w:vMerge w:val="restart"/>
            <w:tcBorders>
              <w:top w:val="single" w:color="000000" w:sz="4" w:space="0"/>
              <w:left w:val="single" w:color="000000" w:sz="4" w:space="0"/>
              <w:bottom w:val="single" w:color="000000" w:sz="4" w:space="0"/>
              <w:right w:val="single" w:color="000000" w:sz="4" w:space="0"/>
            </w:tcBorders>
            <w:vAlign w:val="center"/>
          </w:tcPr>
          <w:p>
            <w:pPr>
              <w:pStyle w:val="20"/>
              <w:ind w:left="3"/>
              <w:jc w:val="center"/>
              <w:rPr>
                <w:rFonts w:ascii="宋体" w:hAnsi="宋体" w:eastAsia="宋体"/>
                <w:sz w:val="21"/>
                <w:szCs w:val="21"/>
                <w:lang w:eastAsia="en-US"/>
              </w:rPr>
            </w:pPr>
            <w:r>
              <w:rPr>
                <w:rFonts w:hint="eastAsia" w:ascii="宋体" w:hAnsi="宋体" w:eastAsia="宋体"/>
                <w:sz w:val="21"/>
                <w:szCs w:val="21"/>
                <w:lang w:eastAsia="en-US"/>
              </w:rPr>
              <w:t>6</w:t>
            </w:r>
          </w:p>
        </w:tc>
        <w:tc>
          <w:tcPr>
            <w:tcW w:w="695"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宋体" w:hAnsi="宋体" w:eastAsia="宋体"/>
                <w:sz w:val="21"/>
                <w:szCs w:val="21"/>
                <w:lang w:eastAsia="en-US"/>
              </w:rPr>
            </w:pPr>
            <w:r>
              <w:rPr>
                <w:rFonts w:hint="eastAsia" w:ascii="宋体" w:hAnsi="宋体" w:eastAsia="宋体"/>
                <w:sz w:val="21"/>
                <w:szCs w:val="21"/>
                <w:lang w:eastAsia="en-US"/>
              </w:rPr>
              <w:t>绩效目标合理性</w:t>
            </w:r>
          </w:p>
        </w:tc>
        <w:tc>
          <w:tcPr>
            <w:tcW w:w="2325" w:type="pct"/>
            <w:tcBorders>
              <w:top w:val="single" w:color="000000" w:sz="4" w:space="0"/>
              <w:left w:val="single" w:color="000000" w:sz="4" w:space="0"/>
              <w:bottom w:val="single" w:color="000000" w:sz="4" w:space="0"/>
              <w:right w:val="single" w:color="000000" w:sz="4" w:space="0"/>
            </w:tcBorders>
          </w:tcPr>
          <w:p>
            <w:pPr>
              <w:pStyle w:val="20"/>
              <w:spacing w:before="102" w:line="242" w:lineRule="auto"/>
              <w:ind w:left="127" w:right="118"/>
              <w:jc w:val="both"/>
              <w:rPr>
                <w:rFonts w:ascii="宋体" w:hAnsi="宋体" w:eastAsia="宋体"/>
                <w:sz w:val="21"/>
                <w:szCs w:val="21"/>
                <w:lang w:eastAsia="zh-CN"/>
              </w:rPr>
            </w:pPr>
            <w:r>
              <w:rPr>
                <w:rFonts w:ascii="宋体" w:hAnsi="宋体" w:eastAsia="宋体"/>
                <w:sz w:val="21"/>
                <w:szCs w:val="21"/>
                <w:lang w:eastAsia="zh-CN"/>
              </w:rPr>
              <w:t>1、项目有绩效目标(0.5分)</w:t>
            </w:r>
          </w:p>
          <w:p>
            <w:pPr>
              <w:pStyle w:val="20"/>
              <w:spacing w:before="102" w:line="242" w:lineRule="auto"/>
              <w:ind w:left="127" w:right="118"/>
              <w:jc w:val="both"/>
              <w:rPr>
                <w:rFonts w:ascii="宋体" w:hAnsi="宋体" w:eastAsia="宋体"/>
                <w:sz w:val="21"/>
                <w:szCs w:val="21"/>
                <w:lang w:eastAsia="zh-CN"/>
              </w:rPr>
            </w:pPr>
            <w:r>
              <w:rPr>
                <w:rFonts w:ascii="宋体" w:hAnsi="宋体" w:eastAsia="宋体"/>
                <w:sz w:val="21"/>
                <w:szCs w:val="21"/>
                <w:lang w:eastAsia="zh-CN"/>
              </w:rPr>
              <w:t>2、绩效目标与工作内容相关(0.5分)</w:t>
            </w:r>
          </w:p>
          <w:p>
            <w:pPr>
              <w:pStyle w:val="20"/>
              <w:spacing w:before="102" w:line="242" w:lineRule="auto"/>
              <w:ind w:right="118" w:firstLine="105" w:firstLineChars="50"/>
              <w:jc w:val="both"/>
              <w:rPr>
                <w:rFonts w:ascii="宋体" w:hAnsi="宋体" w:eastAsia="宋体"/>
                <w:sz w:val="21"/>
                <w:szCs w:val="21"/>
                <w:lang w:eastAsia="zh-CN"/>
              </w:rPr>
            </w:pPr>
            <w:r>
              <w:rPr>
                <w:rFonts w:ascii="宋体" w:hAnsi="宋体" w:eastAsia="宋体"/>
                <w:sz w:val="21"/>
                <w:szCs w:val="21"/>
                <w:lang w:eastAsia="zh-CN"/>
              </w:rPr>
              <w:t>3、预期产出和效果符合正常水平(2分)。若项目无绩效标，该指标不得分。</w:t>
            </w:r>
          </w:p>
        </w:tc>
        <w:tc>
          <w:tcPr>
            <w:tcW w:w="431"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7" w:right="118"/>
              <w:jc w:val="center"/>
              <w:rPr>
                <w:rFonts w:ascii="宋体" w:hAnsi="宋体" w:eastAsia="宋体"/>
                <w:sz w:val="21"/>
                <w:szCs w:val="21"/>
                <w:lang w:eastAsia="en-US"/>
              </w:rPr>
            </w:pPr>
            <w:r>
              <w:rPr>
                <w:rFonts w:hint="eastAsia" w:ascii="宋体" w:hAnsi="宋体" w:eastAsia="宋体"/>
                <w:sz w:val="21"/>
                <w:szCs w:val="21"/>
                <w:lang w:eastAsia="en-US"/>
              </w:rPr>
              <w:t>3</w:t>
            </w:r>
          </w:p>
        </w:tc>
        <w:tc>
          <w:tcPr>
            <w:tcW w:w="430"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7" w:right="118"/>
              <w:jc w:val="center"/>
              <w:rPr>
                <w:rFonts w:ascii="宋体" w:hAnsi="宋体" w:eastAsia="宋体"/>
                <w:sz w:val="21"/>
                <w:szCs w:val="21"/>
                <w:lang w:eastAsia="zh-CN"/>
              </w:rPr>
            </w:pPr>
            <w:r>
              <w:rPr>
                <w:rFonts w:hint="eastAsia" w:ascii="宋体" w:hAnsi="宋体" w:eastAsia="宋体"/>
                <w:sz w:val="21"/>
                <w:szCs w:val="21"/>
                <w:lang w:eastAsia="zh-CN"/>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261"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8"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343"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7"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695"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right="118" w:firstLine="105" w:firstLineChars="50"/>
              <w:jc w:val="center"/>
              <w:rPr>
                <w:rFonts w:ascii="宋体" w:hAnsi="宋体" w:eastAsia="宋体"/>
                <w:sz w:val="21"/>
                <w:szCs w:val="21"/>
                <w:lang w:eastAsia="en-US"/>
              </w:rPr>
            </w:pPr>
            <w:r>
              <w:rPr>
                <w:rFonts w:hint="eastAsia" w:ascii="宋体" w:hAnsi="宋体" w:eastAsia="宋体"/>
                <w:sz w:val="21"/>
                <w:szCs w:val="21"/>
                <w:lang w:eastAsia="en-US"/>
              </w:rPr>
              <w:t>绩效指标明确性</w:t>
            </w:r>
          </w:p>
        </w:tc>
        <w:tc>
          <w:tcPr>
            <w:tcW w:w="2325" w:type="pct"/>
            <w:tcBorders>
              <w:top w:val="single" w:color="000000" w:sz="4" w:space="0"/>
              <w:left w:val="single" w:color="000000" w:sz="4" w:space="0"/>
              <w:bottom w:val="single" w:color="000000" w:sz="4" w:space="0"/>
              <w:right w:val="single" w:color="000000" w:sz="4" w:space="0"/>
            </w:tcBorders>
          </w:tcPr>
          <w:p>
            <w:pPr>
              <w:pStyle w:val="20"/>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1、绩效目标细化(1分)</w:t>
            </w:r>
          </w:p>
          <w:p>
            <w:pPr>
              <w:pStyle w:val="20"/>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2、指标值清晰可衡量(1分)</w:t>
            </w:r>
          </w:p>
          <w:p>
            <w:pPr>
              <w:pStyle w:val="20"/>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3、指标与计划数相对应(1分</w:t>
            </w:r>
          </w:p>
        </w:tc>
        <w:tc>
          <w:tcPr>
            <w:tcW w:w="431"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宋体" w:hAnsi="宋体" w:eastAsia="宋体"/>
                <w:sz w:val="21"/>
                <w:szCs w:val="21"/>
                <w:lang w:eastAsia="en-US"/>
              </w:rPr>
            </w:pPr>
            <w:r>
              <w:rPr>
                <w:rFonts w:hint="eastAsia" w:ascii="宋体" w:hAnsi="宋体" w:eastAsia="宋体"/>
                <w:sz w:val="21"/>
                <w:szCs w:val="21"/>
                <w:lang w:eastAsia="en-US"/>
              </w:rPr>
              <w:t>3</w:t>
            </w:r>
          </w:p>
        </w:tc>
        <w:tc>
          <w:tcPr>
            <w:tcW w:w="430"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宋体" w:hAnsi="宋体" w:eastAsia="宋体"/>
                <w:sz w:val="21"/>
                <w:szCs w:val="21"/>
                <w:lang w:eastAsia="zh-CN"/>
              </w:rPr>
            </w:pPr>
            <w:r>
              <w:rPr>
                <w:rFonts w:hint="eastAsia" w:ascii="宋体" w:hAnsi="宋体" w:eastAsia="宋体"/>
                <w:sz w:val="21"/>
                <w:szCs w:val="21"/>
                <w:lang w:eastAsia="zh-CN"/>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3" w:hRule="atLeast"/>
        </w:trPr>
        <w:tc>
          <w:tcPr>
            <w:tcW w:w="261"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8"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343" w:type="pct"/>
            <w:vMerge w:val="restart"/>
            <w:tcBorders>
              <w:top w:val="single" w:color="000000" w:sz="4" w:space="0"/>
              <w:left w:val="single" w:color="000000" w:sz="4" w:space="0"/>
              <w:bottom w:val="single" w:color="000000" w:sz="4" w:space="0"/>
              <w:right w:val="single" w:color="000000" w:sz="4" w:space="0"/>
            </w:tcBorders>
            <w:vAlign w:val="center"/>
          </w:tcPr>
          <w:p>
            <w:pPr>
              <w:pStyle w:val="20"/>
              <w:spacing w:line="242" w:lineRule="auto"/>
              <w:ind w:left="210" w:right="191"/>
              <w:jc w:val="center"/>
              <w:rPr>
                <w:rFonts w:ascii="宋体" w:hAnsi="宋体" w:eastAsia="宋体"/>
                <w:sz w:val="21"/>
                <w:szCs w:val="21"/>
                <w:lang w:eastAsia="en-US"/>
              </w:rPr>
            </w:pPr>
            <w:r>
              <w:rPr>
                <w:rFonts w:hint="eastAsia" w:ascii="宋体" w:hAnsi="宋体" w:eastAsia="宋体"/>
                <w:sz w:val="21"/>
                <w:szCs w:val="21"/>
                <w:lang w:eastAsia="en-US"/>
              </w:rPr>
              <w:t>资金投入</w:t>
            </w:r>
          </w:p>
        </w:tc>
        <w:tc>
          <w:tcPr>
            <w:tcW w:w="257" w:type="pct"/>
            <w:vMerge w:val="restart"/>
            <w:tcBorders>
              <w:top w:val="single" w:color="000000" w:sz="4" w:space="0"/>
              <w:left w:val="single" w:color="000000" w:sz="4" w:space="0"/>
              <w:bottom w:val="single" w:color="000000" w:sz="4" w:space="0"/>
              <w:right w:val="single" w:color="000000" w:sz="4" w:space="0"/>
            </w:tcBorders>
            <w:vAlign w:val="center"/>
          </w:tcPr>
          <w:p>
            <w:pPr>
              <w:pStyle w:val="20"/>
              <w:ind w:left="3"/>
              <w:jc w:val="center"/>
              <w:rPr>
                <w:rFonts w:ascii="宋体" w:hAnsi="宋体" w:eastAsia="宋体"/>
                <w:sz w:val="21"/>
                <w:szCs w:val="21"/>
                <w:lang w:eastAsia="en-US"/>
              </w:rPr>
            </w:pPr>
            <w:r>
              <w:rPr>
                <w:rFonts w:hint="eastAsia" w:ascii="宋体" w:hAnsi="宋体" w:eastAsia="宋体"/>
                <w:sz w:val="21"/>
                <w:szCs w:val="21"/>
                <w:lang w:eastAsia="en-US"/>
              </w:rPr>
              <w:t>4</w:t>
            </w:r>
          </w:p>
        </w:tc>
        <w:tc>
          <w:tcPr>
            <w:tcW w:w="695"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宋体" w:hAnsi="宋体" w:eastAsia="宋体"/>
                <w:sz w:val="21"/>
                <w:szCs w:val="21"/>
                <w:lang w:eastAsia="en-US"/>
              </w:rPr>
            </w:pPr>
            <w:r>
              <w:rPr>
                <w:rFonts w:hint="eastAsia" w:ascii="宋体" w:hAnsi="宋体" w:eastAsia="宋体"/>
                <w:sz w:val="21"/>
                <w:szCs w:val="21"/>
                <w:lang w:eastAsia="en-US"/>
              </w:rPr>
              <w:t>预算编制科学性</w:t>
            </w:r>
          </w:p>
        </w:tc>
        <w:tc>
          <w:tcPr>
            <w:tcW w:w="2325" w:type="pct"/>
            <w:tcBorders>
              <w:top w:val="single" w:color="000000" w:sz="4" w:space="0"/>
              <w:left w:val="single" w:color="000000" w:sz="4" w:space="0"/>
              <w:bottom w:val="single" w:color="000000" w:sz="4" w:space="0"/>
              <w:right w:val="single" w:color="000000" w:sz="4" w:space="0"/>
            </w:tcBorders>
          </w:tcPr>
          <w:p>
            <w:pPr>
              <w:pStyle w:val="20"/>
              <w:spacing w:before="102"/>
              <w:ind w:left="127" w:right="118"/>
              <w:jc w:val="both"/>
              <w:rPr>
                <w:rFonts w:ascii="宋体" w:hAnsi="宋体" w:eastAsia="宋体"/>
                <w:sz w:val="21"/>
                <w:szCs w:val="21"/>
                <w:lang w:eastAsia="zh-CN"/>
              </w:rPr>
            </w:pPr>
            <w:r>
              <w:rPr>
                <w:rFonts w:ascii="宋体" w:hAnsi="宋体" w:eastAsia="宋体"/>
                <w:sz w:val="21"/>
                <w:szCs w:val="21"/>
                <w:lang w:eastAsia="zh-CN"/>
              </w:rPr>
              <w:t>1、预算编制是否经过科学论证;(1分)</w:t>
            </w:r>
          </w:p>
          <w:p>
            <w:pPr>
              <w:pStyle w:val="20"/>
              <w:spacing w:before="102"/>
              <w:ind w:left="127" w:right="118"/>
              <w:jc w:val="both"/>
              <w:rPr>
                <w:rFonts w:ascii="宋体" w:hAnsi="宋体" w:eastAsia="宋体"/>
                <w:sz w:val="21"/>
                <w:szCs w:val="21"/>
                <w:lang w:eastAsia="zh-CN"/>
              </w:rPr>
            </w:pPr>
            <w:r>
              <w:rPr>
                <w:rFonts w:ascii="宋体" w:hAnsi="宋体" w:eastAsia="宋体"/>
                <w:sz w:val="21"/>
                <w:szCs w:val="21"/>
                <w:lang w:eastAsia="zh-CN"/>
              </w:rPr>
              <w:t>2、预算内容与项目内容是否匹</w:t>
            </w:r>
            <w:r>
              <w:rPr>
                <w:rFonts w:hint="eastAsia" w:ascii="宋体" w:hAnsi="宋体" w:eastAsia="宋体"/>
                <w:sz w:val="21"/>
                <w:szCs w:val="21"/>
                <w:lang w:eastAsia="zh-CN"/>
              </w:rPr>
              <w:t>配</w:t>
            </w:r>
            <w:r>
              <w:rPr>
                <w:rFonts w:ascii="宋体" w:hAnsi="宋体" w:eastAsia="宋体"/>
                <w:sz w:val="21"/>
                <w:szCs w:val="21"/>
                <w:lang w:eastAsia="zh-CN"/>
              </w:rPr>
              <w:t>;(0.5分)</w:t>
            </w:r>
          </w:p>
          <w:p>
            <w:pPr>
              <w:pStyle w:val="20"/>
              <w:spacing w:before="102"/>
              <w:ind w:left="127" w:right="118"/>
              <w:jc w:val="both"/>
              <w:rPr>
                <w:rFonts w:ascii="宋体" w:hAnsi="宋体" w:eastAsia="宋体"/>
                <w:sz w:val="21"/>
                <w:szCs w:val="21"/>
                <w:lang w:eastAsia="en-US"/>
              </w:rPr>
            </w:pPr>
            <w:r>
              <w:rPr>
                <w:rFonts w:ascii="宋体" w:hAnsi="宋体" w:eastAsia="宋体"/>
                <w:sz w:val="21"/>
                <w:szCs w:val="21"/>
                <w:lang w:eastAsia="zh-CN"/>
              </w:rPr>
              <w:t>3、预算额度测算依据是否充分。</w:t>
            </w:r>
            <w:r>
              <w:rPr>
                <w:rFonts w:ascii="宋体" w:hAnsi="宋体" w:eastAsia="宋体"/>
                <w:sz w:val="21"/>
                <w:szCs w:val="21"/>
                <w:lang w:eastAsia="en-US"/>
              </w:rPr>
              <w:t>(0.5分)</w:t>
            </w:r>
          </w:p>
        </w:tc>
        <w:tc>
          <w:tcPr>
            <w:tcW w:w="431" w:type="pct"/>
            <w:tcBorders>
              <w:top w:val="single" w:color="000000" w:sz="4" w:space="0"/>
              <w:left w:val="single" w:color="000000" w:sz="4" w:space="0"/>
              <w:bottom w:val="single" w:color="000000" w:sz="4" w:space="0"/>
              <w:right w:val="single" w:color="000000" w:sz="4" w:space="0"/>
            </w:tcBorders>
            <w:vAlign w:val="center"/>
          </w:tcPr>
          <w:p>
            <w:pPr>
              <w:pStyle w:val="20"/>
              <w:spacing w:before="102"/>
              <w:ind w:left="127" w:right="118"/>
              <w:jc w:val="center"/>
              <w:rPr>
                <w:rFonts w:ascii="宋体" w:hAnsi="宋体" w:eastAsia="宋体"/>
                <w:sz w:val="21"/>
                <w:szCs w:val="21"/>
                <w:lang w:eastAsia="zh-CN"/>
              </w:rPr>
            </w:pPr>
            <w:r>
              <w:rPr>
                <w:rFonts w:hint="eastAsia" w:ascii="宋体" w:hAnsi="宋体" w:eastAsia="宋体"/>
                <w:sz w:val="21"/>
                <w:szCs w:val="21"/>
                <w:lang w:eastAsia="zh-CN"/>
              </w:rPr>
              <w:t>2</w:t>
            </w:r>
          </w:p>
        </w:tc>
        <w:tc>
          <w:tcPr>
            <w:tcW w:w="430" w:type="pct"/>
            <w:tcBorders>
              <w:top w:val="single" w:color="000000" w:sz="4" w:space="0"/>
              <w:left w:val="single" w:color="000000" w:sz="4" w:space="0"/>
              <w:bottom w:val="single" w:color="000000" w:sz="4" w:space="0"/>
              <w:right w:val="single" w:color="000000" w:sz="4" w:space="0"/>
            </w:tcBorders>
            <w:vAlign w:val="center"/>
          </w:tcPr>
          <w:p>
            <w:pPr>
              <w:pStyle w:val="20"/>
              <w:spacing w:before="102"/>
              <w:ind w:left="127" w:right="118"/>
              <w:jc w:val="center"/>
              <w:rPr>
                <w:rFonts w:ascii="宋体" w:hAnsi="宋体" w:eastAsia="宋体"/>
                <w:sz w:val="21"/>
                <w:szCs w:val="21"/>
                <w:lang w:eastAsia="zh-CN"/>
              </w:rPr>
            </w:pPr>
            <w:r>
              <w:rPr>
                <w:rFonts w:hint="eastAsia" w:ascii="宋体" w:hAnsi="宋体" w:eastAsia="宋体"/>
                <w:sz w:val="21"/>
                <w:szCs w:val="21"/>
                <w:lang w:eastAsia="zh-CN"/>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261"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8"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343"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7"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695"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资金分配合理性</w:t>
            </w:r>
          </w:p>
        </w:tc>
        <w:tc>
          <w:tcPr>
            <w:tcW w:w="2325" w:type="pct"/>
            <w:tcBorders>
              <w:top w:val="single" w:color="000000" w:sz="4" w:space="0"/>
              <w:left w:val="single" w:color="000000" w:sz="4" w:space="0"/>
              <w:bottom w:val="single" w:color="000000" w:sz="4" w:space="0"/>
              <w:right w:val="single" w:color="000000" w:sz="4" w:space="0"/>
            </w:tcBorders>
          </w:tcPr>
          <w:p>
            <w:pPr>
              <w:pStyle w:val="20"/>
              <w:spacing w:before="101"/>
              <w:ind w:left="127" w:right="118"/>
              <w:jc w:val="both"/>
              <w:rPr>
                <w:rFonts w:ascii="宋体" w:hAnsi="宋体" w:eastAsia="宋体"/>
                <w:sz w:val="21"/>
                <w:szCs w:val="21"/>
                <w:lang w:eastAsia="zh-CN"/>
              </w:rPr>
            </w:pPr>
            <w:r>
              <w:rPr>
                <w:rFonts w:hint="eastAsia" w:ascii="宋体" w:hAnsi="宋体" w:eastAsia="宋体"/>
                <w:sz w:val="21"/>
                <w:szCs w:val="21"/>
                <w:lang w:eastAsia="zh-CN"/>
              </w:rPr>
              <w:t>1、预算资金分配依据是否充分</w:t>
            </w:r>
            <w:r>
              <w:rPr>
                <w:rFonts w:ascii="宋体" w:hAnsi="宋体" w:eastAsia="宋体"/>
                <w:sz w:val="21"/>
                <w:szCs w:val="21"/>
                <w:lang w:eastAsia="zh-CN"/>
              </w:rPr>
              <w:t>;(1分)</w:t>
            </w:r>
          </w:p>
          <w:p>
            <w:pPr>
              <w:pStyle w:val="20"/>
              <w:spacing w:before="101"/>
              <w:ind w:left="127" w:right="118"/>
              <w:jc w:val="both"/>
              <w:rPr>
                <w:rFonts w:ascii="宋体" w:hAnsi="宋体" w:eastAsia="宋体"/>
                <w:sz w:val="21"/>
                <w:szCs w:val="21"/>
                <w:lang w:eastAsia="en-US"/>
              </w:rPr>
            </w:pPr>
            <w:r>
              <w:rPr>
                <w:rFonts w:ascii="宋体" w:hAnsi="宋体" w:eastAsia="宋体"/>
                <w:sz w:val="21"/>
                <w:szCs w:val="21"/>
                <w:lang w:eastAsia="zh-CN"/>
              </w:rPr>
              <w:t>2、资金分配额度是否合理。</w:t>
            </w:r>
            <w:r>
              <w:rPr>
                <w:rFonts w:ascii="宋体" w:hAnsi="宋体" w:eastAsia="宋体"/>
                <w:sz w:val="21"/>
                <w:szCs w:val="21"/>
                <w:lang w:eastAsia="en-US"/>
              </w:rPr>
              <w:t>(1分)</w:t>
            </w:r>
          </w:p>
        </w:tc>
        <w:tc>
          <w:tcPr>
            <w:tcW w:w="43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zh-CN"/>
              </w:rPr>
            </w:pPr>
            <w:r>
              <w:rPr>
                <w:rFonts w:hint="eastAsia" w:ascii="宋体" w:hAnsi="宋体" w:eastAsia="宋体"/>
                <w:sz w:val="21"/>
                <w:szCs w:val="21"/>
                <w:lang w:eastAsia="zh-CN"/>
              </w:rPr>
              <w:t>2</w:t>
            </w:r>
          </w:p>
        </w:tc>
        <w:tc>
          <w:tcPr>
            <w:tcW w:w="43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zh-CN"/>
              </w:rPr>
            </w:pPr>
            <w:r>
              <w:rPr>
                <w:rFonts w:hint="eastAsia" w:ascii="宋体" w:hAnsi="宋体" w:eastAsia="宋体"/>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4139" w:type="pct"/>
            <w:gridSpan w:val="6"/>
            <w:tcBorders>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合   计</w:t>
            </w:r>
          </w:p>
        </w:tc>
        <w:tc>
          <w:tcPr>
            <w:tcW w:w="43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15</w:t>
            </w:r>
          </w:p>
        </w:tc>
        <w:tc>
          <w:tcPr>
            <w:tcW w:w="43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zh-CN"/>
              </w:rPr>
            </w:pPr>
            <w:r>
              <w:rPr>
                <w:rFonts w:hint="eastAsia" w:ascii="宋体" w:hAnsi="宋体" w:eastAsia="宋体"/>
                <w:sz w:val="21"/>
                <w:szCs w:val="21"/>
                <w:lang w:eastAsia="zh-CN"/>
              </w:rPr>
              <w:t>14.3</w:t>
            </w:r>
          </w:p>
        </w:tc>
      </w:tr>
    </w:tbl>
    <w:p>
      <w:pPr>
        <w:spacing w:afterLines="50"/>
        <w:jc w:val="left"/>
        <w:rPr>
          <w:sz w:val="30"/>
          <w:szCs w:val="30"/>
        </w:rPr>
      </w:pPr>
      <w:r>
        <w:rPr>
          <w:rFonts w:hint="eastAsia"/>
          <w:sz w:val="30"/>
          <w:szCs w:val="30"/>
        </w:rPr>
        <w:t>决策指标部分</w:t>
      </w:r>
      <w:r>
        <w:rPr>
          <w:rFonts w:hint="eastAsia"/>
          <w:b/>
          <w:sz w:val="30"/>
          <w:szCs w:val="30"/>
        </w:rPr>
        <w:t>主要得分点</w:t>
      </w:r>
      <w:r>
        <w:rPr>
          <w:rFonts w:hint="eastAsia"/>
          <w:sz w:val="30"/>
          <w:szCs w:val="30"/>
        </w:rPr>
        <w:t>：根据《三门峡市工业和信息化局  三门峡市财政局关于印发&lt;三门峡市“三大改造”暨5G、工业互联网项目管理办法（修订）&gt;的通知》（三工信[2021]64号）文件的要求，项目建设单位向三门峡市工业和信息化局 、三门峡市财政局提交《关于推荐申报2021年度“三大改造”暨5G、工业互联网项目专项资金的请示》（三陕工信科〔2021〕60号），开曼铝业（三门峡）有限公司申请市级智能工厂、河南骏通车辆有限特种车数字化车间改造项目、三门峡奥科化工有限公司废气治理绿色化改造项目、三门峡鑫宇磨料磨具有限公司年产两万吨白刚玉深加工技术改造项目、三门峡神通碳素有限公司铝用阳极绿色节能改造项目、三门峡锦江矿业有限公司申请三门峡市工业互联网平台，河南恒康铝业有限公司220台400KA电解槽优化节能技术改造项目，宁波蓝源产城集团有限公司申请刚玉联工业互联网大数据平台，三门峡富达水泥有限责任公司5G+智能化生产线技术改造项目</w:t>
      </w:r>
      <w:r>
        <w:rPr>
          <w:rFonts w:hint="eastAsia" w:ascii="仿宋" w:hAnsi="仿宋" w:eastAsia="仿宋" w:cs="仿宋"/>
          <w:bCs/>
          <w:sz w:val="32"/>
          <w:szCs w:val="32"/>
        </w:rPr>
        <w:t>，</w:t>
      </w:r>
      <w:r>
        <w:rPr>
          <w:rFonts w:hint="eastAsia"/>
          <w:sz w:val="30"/>
          <w:szCs w:val="30"/>
        </w:rPr>
        <w:t>2021年第一批“三大改造”暨5G、工业互联网项目经陕州区工信和财政部门联合进行现场查看、资料初审，经各县（市、区）现场核查、资料审查、行文推荐，三门峡市组织专家评审、第三方专项审计、会议审议等程序，确定三门峡神通碳素有限公司铝用阳极绿色节能改造项目等42个项目为2021年第一批“三大改造”暨5G、工业互联网项目支持项目，符合申报条件，项目立项依据充分、立项程序规范，资金分配合理。项目绩效目标清晰明确，列设了技术改造项目3个、实施绿色化改造项目2个、实施智能化改造项目1个、创建智能工厂1个。绩效目标明确清晰。</w:t>
      </w:r>
    </w:p>
    <w:p>
      <w:pPr>
        <w:pStyle w:val="3"/>
        <w:rPr>
          <w:rFonts w:asciiTheme="minorEastAsia" w:hAnsiTheme="minorEastAsia"/>
          <w:sz w:val="30"/>
          <w:szCs w:val="30"/>
        </w:rPr>
      </w:pPr>
      <w:bookmarkStart w:id="14" w:name="_Toc93918208"/>
      <w:r>
        <w:rPr>
          <w:rFonts w:hint="eastAsia"/>
          <w:sz w:val="30"/>
          <w:szCs w:val="30"/>
        </w:rPr>
        <w:t>（二）</w:t>
      </w:r>
      <w:r>
        <w:rPr>
          <w:rFonts w:hint="eastAsia" w:asciiTheme="minorEastAsia" w:hAnsiTheme="minorEastAsia"/>
          <w:sz w:val="30"/>
          <w:szCs w:val="30"/>
        </w:rPr>
        <w:t>项目过程情况</w:t>
      </w:r>
      <w:bookmarkEnd w:id="14"/>
    </w:p>
    <w:p>
      <w:pPr>
        <w:spacing w:beforeLines="50" w:afterLines="50" w:line="360" w:lineRule="auto"/>
        <w:ind w:left="105" w:leftChars="50" w:right="105" w:rightChars="50" w:firstLine="600" w:firstLineChars="200"/>
        <w:rPr>
          <w:sz w:val="30"/>
          <w:szCs w:val="30"/>
        </w:rPr>
      </w:pPr>
      <w:r>
        <w:rPr>
          <w:rFonts w:hint="eastAsia"/>
          <w:sz w:val="30"/>
          <w:szCs w:val="30"/>
        </w:rPr>
        <w:t>本项目过程下设“资金管理”、“组织实施”两个二级指标，权重25分，综合得分21.8分。单项得分率为87.2%。各项三级指标得分情况见下表：</w:t>
      </w:r>
    </w:p>
    <w:p>
      <w:pPr>
        <w:spacing w:beforeLines="50" w:afterLines="50" w:line="360" w:lineRule="auto"/>
        <w:ind w:left="105" w:leftChars="50" w:right="105" w:rightChars="50" w:firstLine="600" w:firstLineChars="200"/>
        <w:jc w:val="center"/>
        <w:rPr>
          <w:sz w:val="30"/>
          <w:szCs w:val="30"/>
        </w:rPr>
      </w:pPr>
      <w:r>
        <w:rPr>
          <w:rFonts w:hint="eastAsia"/>
          <w:sz w:val="30"/>
          <w:szCs w:val="30"/>
        </w:rPr>
        <w:t>表4  2021年“三大改造”暨5G、工业互联网项目</w:t>
      </w:r>
    </w:p>
    <w:p>
      <w:pPr>
        <w:spacing w:beforeLines="50" w:afterLines="50" w:line="360" w:lineRule="auto"/>
        <w:ind w:left="105" w:leftChars="50" w:right="105" w:rightChars="50" w:firstLine="600" w:firstLineChars="200"/>
        <w:jc w:val="center"/>
        <w:rPr>
          <w:sz w:val="30"/>
          <w:szCs w:val="30"/>
        </w:rPr>
      </w:pPr>
      <w:r>
        <w:rPr>
          <w:rFonts w:hint="eastAsia"/>
          <w:sz w:val="30"/>
          <w:szCs w:val="30"/>
        </w:rPr>
        <w:t>绩效评价过程指标得分表</w:t>
      </w: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8"/>
        <w:gridCol w:w="426"/>
        <w:gridCol w:w="564"/>
        <w:gridCol w:w="422"/>
        <w:gridCol w:w="1001"/>
        <w:gridCol w:w="4110"/>
        <w:gridCol w:w="567"/>
        <w:gridCol w:w="7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257"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38" w:right="123"/>
              <w:jc w:val="center"/>
              <w:rPr>
                <w:rFonts w:ascii="宋体" w:hAnsi="宋体" w:eastAsia="宋体"/>
                <w:b/>
                <w:sz w:val="21"/>
                <w:szCs w:val="21"/>
                <w:lang w:eastAsia="en-US"/>
              </w:rPr>
            </w:pPr>
            <w:r>
              <w:rPr>
                <w:rFonts w:hint="eastAsia" w:ascii="宋体" w:hAnsi="宋体" w:eastAsia="宋体"/>
                <w:b/>
                <w:sz w:val="21"/>
                <w:szCs w:val="21"/>
                <w:lang w:eastAsia="en-US"/>
              </w:rPr>
              <w:t>一级指标</w:t>
            </w:r>
          </w:p>
        </w:tc>
        <w:tc>
          <w:tcPr>
            <w:tcW w:w="256"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4" w:right="108"/>
              <w:jc w:val="center"/>
              <w:rPr>
                <w:rFonts w:ascii="宋体" w:hAnsi="宋体" w:eastAsia="宋体"/>
                <w:b/>
                <w:sz w:val="21"/>
                <w:szCs w:val="21"/>
                <w:lang w:eastAsia="en-US"/>
              </w:rPr>
            </w:pPr>
            <w:r>
              <w:rPr>
                <w:rFonts w:hint="eastAsia" w:ascii="宋体" w:hAnsi="宋体" w:eastAsia="宋体"/>
                <w:b/>
                <w:sz w:val="21"/>
                <w:szCs w:val="21"/>
                <w:lang w:eastAsia="en-US"/>
              </w:rPr>
              <w:t>分值</w:t>
            </w:r>
          </w:p>
        </w:tc>
        <w:tc>
          <w:tcPr>
            <w:tcW w:w="339"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205" w:right="195"/>
              <w:jc w:val="center"/>
              <w:rPr>
                <w:rFonts w:ascii="宋体" w:hAnsi="宋体" w:eastAsia="宋体"/>
                <w:b/>
                <w:sz w:val="21"/>
                <w:szCs w:val="21"/>
                <w:lang w:eastAsia="en-US"/>
              </w:rPr>
            </w:pPr>
            <w:r>
              <w:rPr>
                <w:rFonts w:hint="eastAsia" w:ascii="宋体" w:hAnsi="宋体" w:eastAsia="宋体"/>
                <w:b/>
                <w:sz w:val="21"/>
                <w:szCs w:val="21"/>
                <w:lang w:eastAsia="en-US"/>
              </w:rPr>
              <w:t>二级指标</w:t>
            </w:r>
          </w:p>
        </w:tc>
        <w:tc>
          <w:tcPr>
            <w:tcW w:w="254"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18" w:right="113"/>
              <w:jc w:val="center"/>
              <w:rPr>
                <w:rFonts w:ascii="宋体" w:hAnsi="宋体" w:eastAsia="宋体"/>
                <w:b/>
                <w:sz w:val="21"/>
                <w:szCs w:val="21"/>
                <w:lang w:eastAsia="en-US"/>
              </w:rPr>
            </w:pPr>
            <w:r>
              <w:rPr>
                <w:rFonts w:hint="eastAsia" w:ascii="宋体" w:hAnsi="宋体" w:eastAsia="宋体"/>
                <w:b/>
                <w:sz w:val="21"/>
                <w:szCs w:val="21"/>
                <w:lang w:eastAsia="en-US"/>
              </w:rPr>
              <w:t>分值</w:t>
            </w:r>
          </w:p>
        </w:tc>
        <w:tc>
          <w:tcPr>
            <w:tcW w:w="602" w:type="pct"/>
            <w:tcBorders>
              <w:top w:val="single" w:color="000000" w:sz="4" w:space="0"/>
              <w:left w:val="single" w:color="000000" w:sz="4" w:space="0"/>
              <w:bottom w:val="single" w:color="000000" w:sz="4" w:space="0"/>
              <w:right w:val="single" w:color="000000" w:sz="4" w:space="0"/>
            </w:tcBorders>
            <w:vAlign w:val="center"/>
          </w:tcPr>
          <w:p>
            <w:pPr>
              <w:pStyle w:val="20"/>
              <w:jc w:val="center"/>
              <w:rPr>
                <w:rFonts w:ascii="宋体" w:hAnsi="宋体" w:eastAsia="宋体"/>
                <w:b/>
                <w:sz w:val="21"/>
                <w:szCs w:val="21"/>
                <w:lang w:eastAsia="zh-CN"/>
              </w:rPr>
            </w:pPr>
            <w:r>
              <w:rPr>
                <w:rFonts w:hint="eastAsia" w:ascii="宋体" w:hAnsi="宋体" w:eastAsia="宋体"/>
                <w:b/>
                <w:sz w:val="21"/>
                <w:szCs w:val="21"/>
                <w:lang w:eastAsia="en-US"/>
              </w:rPr>
              <w:t>三级指标</w:t>
            </w:r>
          </w:p>
        </w:tc>
        <w:tc>
          <w:tcPr>
            <w:tcW w:w="2471" w:type="pct"/>
            <w:tcBorders>
              <w:top w:val="single" w:color="000000" w:sz="4" w:space="0"/>
              <w:left w:val="single" w:color="000000" w:sz="4" w:space="0"/>
              <w:bottom w:val="single" w:color="000000" w:sz="4" w:space="0"/>
              <w:right w:val="single" w:color="000000" w:sz="4" w:space="0"/>
            </w:tcBorders>
            <w:vAlign w:val="center"/>
          </w:tcPr>
          <w:p>
            <w:pPr>
              <w:pStyle w:val="20"/>
              <w:ind w:left="121" w:right="118"/>
              <w:jc w:val="center"/>
              <w:rPr>
                <w:rFonts w:ascii="宋体" w:hAnsi="宋体" w:eastAsia="宋体"/>
                <w:sz w:val="21"/>
                <w:szCs w:val="21"/>
                <w:lang w:eastAsia="en-US"/>
              </w:rPr>
            </w:pPr>
            <w:r>
              <w:rPr>
                <w:rFonts w:hint="eastAsia" w:ascii="宋体" w:hAnsi="宋体" w:eastAsia="宋体"/>
                <w:b/>
                <w:sz w:val="21"/>
                <w:szCs w:val="21"/>
                <w:lang w:eastAsia="en-US"/>
              </w:rPr>
              <w:t>评价标准</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ind w:left="121" w:right="118"/>
              <w:jc w:val="center"/>
              <w:rPr>
                <w:rFonts w:ascii="宋体" w:hAnsi="宋体" w:eastAsia="宋体"/>
                <w:b/>
                <w:sz w:val="21"/>
                <w:szCs w:val="21"/>
                <w:lang w:eastAsia="en-US"/>
              </w:rPr>
            </w:pPr>
            <w:r>
              <w:rPr>
                <w:rFonts w:hint="eastAsia" w:ascii="宋体" w:hAnsi="宋体" w:eastAsia="宋体"/>
                <w:b/>
                <w:sz w:val="21"/>
                <w:szCs w:val="21"/>
                <w:lang w:eastAsia="en-US"/>
              </w:rPr>
              <w:t>分值</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ind w:left="121" w:right="118"/>
              <w:jc w:val="center"/>
              <w:rPr>
                <w:rFonts w:ascii="宋体" w:hAnsi="宋体" w:eastAsia="宋体"/>
                <w:b/>
                <w:sz w:val="21"/>
                <w:szCs w:val="21"/>
                <w:lang w:eastAsia="en-US"/>
              </w:rPr>
            </w:pPr>
            <w:r>
              <w:rPr>
                <w:rFonts w:hint="eastAsia" w:ascii="宋体" w:hAnsi="宋体" w:eastAsia="宋体"/>
                <w:b/>
                <w:sz w:val="21"/>
                <w:szCs w:val="21"/>
                <w:lang w:eastAsia="en-US"/>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1" w:hRule="atLeast"/>
        </w:trPr>
        <w:tc>
          <w:tcPr>
            <w:tcW w:w="257" w:type="pct"/>
            <w:vMerge w:val="restart"/>
            <w:tcBorders>
              <w:top w:val="single" w:color="000000" w:sz="4" w:space="0"/>
              <w:left w:val="single" w:color="000000" w:sz="4" w:space="0"/>
              <w:bottom w:val="single" w:color="000000" w:sz="4" w:space="0"/>
              <w:right w:val="single" w:color="000000" w:sz="4" w:space="0"/>
            </w:tcBorders>
            <w:vAlign w:val="center"/>
          </w:tcPr>
          <w:p>
            <w:pPr>
              <w:pStyle w:val="20"/>
              <w:ind w:left="138"/>
              <w:jc w:val="center"/>
              <w:rPr>
                <w:rFonts w:ascii="宋体" w:hAnsi="宋体" w:eastAsia="宋体"/>
                <w:sz w:val="21"/>
                <w:szCs w:val="21"/>
                <w:lang w:eastAsia="en-US"/>
              </w:rPr>
            </w:pPr>
            <w:r>
              <w:rPr>
                <w:rFonts w:hint="eastAsia" w:ascii="宋体" w:hAnsi="宋体" w:eastAsia="宋体"/>
                <w:sz w:val="21"/>
                <w:szCs w:val="21"/>
                <w:lang w:eastAsia="en-US"/>
              </w:rPr>
              <w:t>过程</w:t>
            </w:r>
          </w:p>
        </w:tc>
        <w:tc>
          <w:tcPr>
            <w:tcW w:w="256" w:type="pct"/>
            <w:vMerge w:val="restart"/>
            <w:tcBorders>
              <w:top w:val="single" w:color="000000" w:sz="4" w:space="0"/>
              <w:left w:val="single" w:color="000000" w:sz="4" w:space="0"/>
              <w:bottom w:val="single" w:color="000000" w:sz="4" w:space="0"/>
              <w:right w:val="single" w:color="000000" w:sz="4" w:space="0"/>
            </w:tcBorders>
            <w:vAlign w:val="center"/>
          </w:tcPr>
          <w:p>
            <w:pPr>
              <w:pStyle w:val="20"/>
              <w:ind w:left="124"/>
              <w:jc w:val="center"/>
              <w:rPr>
                <w:rFonts w:ascii="宋体" w:hAnsi="宋体" w:eastAsia="宋体"/>
                <w:sz w:val="21"/>
                <w:szCs w:val="21"/>
                <w:lang w:eastAsia="en-US"/>
              </w:rPr>
            </w:pPr>
            <w:r>
              <w:rPr>
                <w:rFonts w:hint="eastAsia" w:ascii="宋体" w:hAnsi="宋体" w:eastAsia="宋体"/>
                <w:sz w:val="21"/>
                <w:szCs w:val="21"/>
                <w:lang w:eastAsia="en-US"/>
              </w:rPr>
              <w:t>25</w:t>
            </w:r>
          </w:p>
        </w:tc>
        <w:tc>
          <w:tcPr>
            <w:tcW w:w="339" w:type="pct"/>
            <w:vMerge w:val="restart"/>
            <w:tcBorders>
              <w:top w:val="single" w:color="000000" w:sz="4" w:space="0"/>
              <w:left w:val="single" w:color="000000" w:sz="4" w:space="0"/>
              <w:bottom w:val="single" w:color="000000" w:sz="4" w:space="0"/>
              <w:right w:val="single" w:color="000000" w:sz="4" w:space="0"/>
            </w:tcBorders>
            <w:vAlign w:val="center"/>
          </w:tcPr>
          <w:p>
            <w:pPr>
              <w:pStyle w:val="20"/>
              <w:spacing w:line="242" w:lineRule="auto"/>
              <w:ind w:left="210" w:right="191"/>
              <w:jc w:val="center"/>
              <w:rPr>
                <w:rFonts w:ascii="宋体" w:hAnsi="宋体" w:eastAsia="宋体"/>
                <w:sz w:val="21"/>
                <w:szCs w:val="21"/>
                <w:lang w:eastAsia="en-US"/>
              </w:rPr>
            </w:pPr>
            <w:r>
              <w:rPr>
                <w:rFonts w:hint="eastAsia" w:ascii="宋体" w:hAnsi="宋体" w:eastAsia="宋体"/>
                <w:sz w:val="21"/>
                <w:szCs w:val="21"/>
                <w:lang w:eastAsia="en-US"/>
              </w:rPr>
              <w:t>资金管理</w:t>
            </w:r>
          </w:p>
        </w:tc>
        <w:tc>
          <w:tcPr>
            <w:tcW w:w="254" w:type="pct"/>
            <w:vMerge w:val="restart"/>
            <w:tcBorders>
              <w:top w:val="single" w:color="000000" w:sz="4" w:space="0"/>
              <w:left w:val="single" w:color="000000" w:sz="4" w:space="0"/>
              <w:bottom w:val="single" w:color="000000" w:sz="4" w:space="0"/>
              <w:right w:val="single" w:color="000000" w:sz="4" w:space="0"/>
            </w:tcBorders>
            <w:vAlign w:val="center"/>
          </w:tcPr>
          <w:p>
            <w:pPr>
              <w:pStyle w:val="20"/>
              <w:ind w:left="118"/>
              <w:jc w:val="center"/>
              <w:rPr>
                <w:rFonts w:ascii="宋体" w:hAnsi="宋体" w:eastAsia="宋体"/>
                <w:sz w:val="21"/>
                <w:szCs w:val="21"/>
                <w:lang w:eastAsia="en-US"/>
              </w:rPr>
            </w:pPr>
            <w:r>
              <w:rPr>
                <w:rFonts w:hint="eastAsia" w:ascii="宋体" w:hAnsi="宋体" w:eastAsia="宋体"/>
                <w:sz w:val="21"/>
                <w:szCs w:val="21"/>
                <w:lang w:eastAsia="en-US"/>
              </w:rPr>
              <w:t>15</w:t>
            </w:r>
          </w:p>
        </w:tc>
        <w:tc>
          <w:tcPr>
            <w:tcW w:w="602"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center"/>
              <w:rPr>
                <w:rFonts w:ascii="宋体" w:hAnsi="宋体" w:eastAsia="宋体"/>
                <w:sz w:val="21"/>
                <w:szCs w:val="21"/>
                <w:lang w:eastAsia="en-US"/>
              </w:rPr>
            </w:pPr>
            <w:r>
              <w:rPr>
                <w:rFonts w:hint="eastAsia" w:ascii="宋体" w:hAnsi="宋体" w:eastAsia="宋体"/>
                <w:sz w:val="21"/>
                <w:szCs w:val="21"/>
                <w:lang w:eastAsia="en-US"/>
              </w:rPr>
              <w:t>资金到位率</w:t>
            </w:r>
          </w:p>
        </w:tc>
        <w:tc>
          <w:tcPr>
            <w:tcW w:w="247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szCs w:val="21"/>
                <w:lang w:eastAsia="zh-CN"/>
              </w:rPr>
            </w:pPr>
            <w:r>
              <w:rPr>
                <w:rFonts w:hint="eastAsia" w:ascii="宋体" w:hAnsi="宋体" w:eastAsia="宋体"/>
                <w:sz w:val="21"/>
                <w:szCs w:val="21"/>
                <w:lang w:eastAsia="zh-CN"/>
              </w:rPr>
              <w:t>到位率≤</w:t>
            </w:r>
            <w:r>
              <w:rPr>
                <w:rFonts w:ascii="宋体" w:hAnsi="宋体" w:eastAsia="宋体"/>
                <w:sz w:val="21"/>
                <w:szCs w:val="21"/>
                <w:lang w:eastAsia="zh-CN"/>
              </w:rPr>
              <w:t>100％，且未对项目开展造成不良影响，得分等于本指标权重分值×到位率;到位率＜100％，且对项目开展造成不良影</w:t>
            </w:r>
            <w:r>
              <w:rPr>
                <w:rFonts w:hint="eastAsia" w:ascii="宋体" w:hAnsi="宋体" w:eastAsia="宋体"/>
                <w:sz w:val="21"/>
                <w:szCs w:val="21"/>
                <w:lang w:eastAsia="zh-CN"/>
              </w:rPr>
              <w:t>响，除按照指标分值到位率计算外，还应酌情扣分。</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3</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zh-CN"/>
              </w:rPr>
            </w:pPr>
            <w:r>
              <w:rPr>
                <w:rFonts w:hint="eastAsia" w:ascii="宋体" w:hAnsi="宋体" w:eastAsia="宋体"/>
                <w:sz w:val="21"/>
                <w:szCs w:val="21"/>
                <w:lang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5" w:hRule="atLeast"/>
        </w:trPr>
        <w:tc>
          <w:tcPr>
            <w:tcW w:w="257"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339"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4"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602" w:type="pct"/>
            <w:tcBorders>
              <w:top w:val="single" w:color="000000" w:sz="4" w:space="0"/>
              <w:left w:val="single" w:color="000000" w:sz="4" w:space="0"/>
              <w:bottom w:val="single" w:color="000000" w:sz="4" w:space="0"/>
              <w:right w:val="single" w:color="000000" w:sz="4" w:space="0"/>
            </w:tcBorders>
            <w:vAlign w:val="center"/>
          </w:tcPr>
          <w:p>
            <w:pPr>
              <w:pStyle w:val="20"/>
              <w:spacing w:before="1"/>
              <w:ind w:left="101" w:right="99"/>
              <w:jc w:val="center"/>
              <w:rPr>
                <w:rFonts w:ascii="宋体" w:hAnsi="宋体" w:eastAsia="宋体"/>
                <w:sz w:val="21"/>
                <w:szCs w:val="21"/>
                <w:lang w:eastAsia="en-US"/>
              </w:rPr>
            </w:pPr>
            <w:r>
              <w:rPr>
                <w:rFonts w:hint="eastAsia" w:ascii="宋体" w:hAnsi="宋体" w:eastAsia="宋体"/>
                <w:sz w:val="21"/>
                <w:szCs w:val="21"/>
                <w:lang w:eastAsia="en-US"/>
              </w:rPr>
              <w:t>预算执行率</w:t>
            </w:r>
          </w:p>
        </w:tc>
        <w:tc>
          <w:tcPr>
            <w:tcW w:w="247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szCs w:val="21"/>
                <w:lang w:eastAsia="zh-CN"/>
              </w:rPr>
            </w:pPr>
            <w:r>
              <w:rPr>
                <w:rFonts w:hint="eastAsia" w:ascii="宋体" w:hAnsi="宋体" w:eastAsia="宋体"/>
                <w:sz w:val="21"/>
                <w:szCs w:val="21"/>
                <w:lang w:eastAsia="zh-CN"/>
              </w:rPr>
              <w:t>执行率</w:t>
            </w:r>
            <w:r>
              <w:rPr>
                <w:rFonts w:ascii="宋体" w:hAnsi="宋体" w:eastAsia="宋体"/>
                <w:sz w:val="21"/>
                <w:szCs w:val="21"/>
                <w:lang w:eastAsia="zh-CN"/>
              </w:rPr>
              <w:t>100％，且未对项目开展造成不良影响，得分等于本指标权重分值到位率;执行率</w:t>
            </w:r>
            <w:r>
              <w:rPr>
                <w:rFonts w:hint="eastAsia" w:ascii="宋体" w:hAnsi="宋体" w:eastAsia="宋体"/>
                <w:sz w:val="21"/>
                <w:szCs w:val="21"/>
                <w:lang w:eastAsia="zh-CN"/>
              </w:rPr>
              <w:t>＜</w:t>
            </w:r>
            <w:r>
              <w:rPr>
                <w:rFonts w:ascii="宋体" w:hAnsi="宋体" w:eastAsia="宋体"/>
                <w:sz w:val="21"/>
                <w:szCs w:val="21"/>
                <w:lang w:eastAsia="zh-CN"/>
              </w:rPr>
              <w:t>100％，且对项目开展造成不良影响，除按照指标分值执行率计算外，还应酌情扣分</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6</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zh-CN"/>
              </w:rPr>
            </w:pPr>
            <w:r>
              <w:rPr>
                <w:rFonts w:hint="eastAsia" w:ascii="宋体" w:hAnsi="宋体" w:eastAsia="宋体"/>
                <w:sz w:val="21"/>
                <w:szCs w:val="21"/>
                <w:lang w:eastAsia="zh-CN"/>
              </w:rPr>
              <w:t>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trPr>
        <w:tc>
          <w:tcPr>
            <w:tcW w:w="257"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339"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4"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60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资金使用合规性</w:t>
            </w:r>
          </w:p>
        </w:tc>
        <w:tc>
          <w:tcPr>
            <w:tcW w:w="247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szCs w:val="21"/>
                <w:lang w:eastAsia="zh-CN"/>
              </w:rPr>
            </w:pPr>
            <w:r>
              <w:rPr>
                <w:rFonts w:ascii="宋体" w:hAnsi="宋体" w:eastAsia="宋体"/>
                <w:sz w:val="21"/>
                <w:szCs w:val="21"/>
                <w:lang w:eastAsia="zh-CN"/>
              </w:rPr>
              <w:t>1、是否符合国家财经法规和财</w:t>
            </w:r>
            <w:r>
              <w:rPr>
                <w:rFonts w:hint="eastAsia" w:ascii="宋体" w:hAnsi="宋体" w:eastAsia="宋体"/>
                <w:sz w:val="21"/>
                <w:szCs w:val="21"/>
                <w:lang w:eastAsia="zh-CN"/>
              </w:rPr>
              <w:t>务管理制度以及有关专项资金管理办法的规定</w:t>
            </w:r>
            <w:r>
              <w:rPr>
                <w:rFonts w:ascii="宋体" w:hAnsi="宋体" w:eastAsia="宋体"/>
                <w:sz w:val="21"/>
                <w:szCs w:val="21"/>
                <w:lang w:eastAsia="zh-CN"/>
              </w:rPr>
              <w:t>(1分)</w:t>
            </w:r>
          </w:p>
          <w:p>
            <w:pPr>
              <w:pStyle w:val="20"/>
              <w:spacing w:before="101"/>
              <w:ind w:left="127" w:right="118"/>
              <w:jc w:val="both"/>
              <w:rPr>
                <w:rFonts w:ascii="宋体" w:hAnsi="宋体" w:eastAsia="宋体"/>
                <w:sz w:val="21"/>
                <w:szCs w:val="21"/>
                <w:lang w:eastAsia="zh-CN"/>
              </w:rPr>
            </w:pPr>
            <w:r>
              <w:rPr>
                <w:rFonts w:ascii="宋体" w:hAnsi="宋体" w:eastAsia="宋体"/>
                <w:sz w:val="21"/>
                <w:szCs w:val="21"/>
                <w:lang w:eastAsia="zh-CN"/>
              </w:rPr>
              <w:t>2、资金的拨付是否有完整的审批程序和手续(1分)</w:t>
            </w:r>
          </w:p>
          <w:p>
            <w:pPr>
              <w:pStyle w:val="20"/>
              <w:spacing w:before="101"/>
              <w:ind w:left="127" w:right="118"/>
              <w:jc w:val="both"/>
              <w:rPr>
                <w:rFonts w:ascii="宋体" w:hAnsi="宋体" w:eastAsia="宋体"/>
                <w:sz w:val="21"/>
                <w:szCs w:val="21"/>
                <w:lang w:eastAsia="zh-CN"/>
              </w:rPr>
            </w:pPr>
            <w:r>
              <w:rPr>
                <w:rFonts w:ascii="宋体" w:hAnsi="宋体" w:eastAsia="宋体"/>
                <w:sz w:val="21"/>
                <w:szCs w:val="21"/>
                <w:lang w:eastAsia="zh-CN"/>
              </w:rPr>
              <w:t>3、是否符合项目预算批复或合同规定的用途(2分)</w:t>
            </w:r>
          </w:p>
          <w:p>
            <w:pPr>
              <w:pStyle w:val="20"/>
              <w:spacing w:before="101"/>
              <w:ind w:left="127" w:right="118"/>
              <w:jc w:val="both"/>
              <w:rPr>
                <w:rFonts w:ascii="宋体" w:hAnsi="宋体" w:eastAsia="宋体"/>
                <w:sz w:val="21"/>
                <w:szCs w:val="21"/>
                <w:lang w:eastAsia="zh-CN"/>
              </w:rPr>
            </w:pPr>
            <w:r>
              <w:rPr>
                <w:rFonts w:ascii="宋体" w:hAnsi="宋体" w:eastAsia="宋体"/>
                <w:sz w:val="21"/>
                <w:szCs w:val="21"/>
                <w:lang w:eastAsia="zh-CN"/>
              </w:rPr>
              <w:t>4、是否存在截留、挤占、挪用、虚列支出等情况(2分)</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6</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zh-CN"/>
              </w:rPr>
            </w:pPr>
            <w:r>
              <w:rPr>
                <w:rFonts w:hint="eastAsia" w:ascii="宋体" w:hAnsi="宋体" w:eastAsia="宋体"/>
                <w:sz w:val="21"/>
                <w:szCs w:val="21"/>
                <w:lang w:eastAsia="zh-CN"/>
              </w:rPr>
              <w:t>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1" w:hRule="atLeast"/>
        </w:trPr>
        <w:tc>
          <w:tcPr>
            <w:tcW w:w="257"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339" w:type="pct"/>
            <w:vMerge w:val="restart"/>
            <w:tcBorders>
              <w:top w:val="single" w:color="000000" w:sz="4" w:space="0"/>
              <w:left w:val="single" w:color="000000" w:sz="4" w:space="0"/>
              <w:bottom w:val="single" w:color="000000" w:sz="4" w:space="0"/>
              <w:right w:val="single" w:color="000000" w:sz="4" w:space="0"/>
            </w:tcBorders>
            <w:vAlign w:val="center"/>
          </w:tcPr>
          <w:p>
            <w:pPr>
              <w:pStyle w:val="20"/>
              <w:spacing w:before="1" w:line="242" w:lineRule="auto"/>
              <w:ind w:left="210" w:right="191"/>
              <w:jc w:val="center"/>
              <w:rPr>
                <w:rFonts w:ascii="宋体" w:hAnsi="宋体" w:eastAsia="宋体"/>
                <w:sz w:val="21"/>
                <w:szCs w:val="21"/>
                <w:lang w:eastAsia="en-US"/>
              </w:rPr>
            </w:pPr>
            <w:r>
              <w:rPr>
                <w:rFonts w:hint="eastAsia" w:ascii="宋体" w:hAnsi="宋体" w:eastAsia="宋体"/>
                <w:sz w:val="21"/>
                <w:szCs w:val="21"/>
                <w:lang w:eastAsia="en-US"/>
              </w:rPr>
              <w:t>组织实施</w:t>
            </w:r>
          </w:p>
        </w:tc>
        <w:tc>
          <w:tcPr>
            <w:tcW w:w="254" w:type="pct"/>
            <w:vMerge w:val="restart"/>
            <w:tcBorders>
              <w:top w:val="single" w:color="000000" w:sz="4" w:space="0"/>
              <w:left w:val="single" w:color="000000" w:sz="4" w:space="0"/>
              <w:bottom w:val="single" w:color="000000" w:sz="4" w:space="0"/>
              <w:right w:val="single" w:color="000000" w:sz="4" w:space="0"/>
            </w:tcBorders>
            <w:vAlign w:val="center"/>
          </w:tcPr>
          <w:p>
            <w:pPr>
              <w:pStyle w:val="20"/>
              <w:ind w:left="118"/>
              <w:jc w:val="center"/>
              <w:rPr>
                <w:rFonts w:ascii="宋体" w:hAnsi="宋体" w:eastAsia="宋体"/>
                <w:sz w:val="21"/>
                <w:szCs w:val="21"/>
                <w:lang w:eastAsia="en-US"/>
              </w:rPr>
            </w:pPr>
            <w:r>
              <w:rPr>
                <w:rFonts w:hint="eastAsia" w:ascii="宋体" w:hAnsi="宋体" w:eastAsia="宋体"/>
                <w:sz w:val="21"/>
                <w:szCs w:val="21"/>
                <w:lang w:eastAsia="en-US"/>
              </w:rPr>
              <w:t>10</w:t>
            </w:r>
          </w:p>
        </w:tc>
        <w:tc>
          <w:tcPr>
            <w:tcW w:w="60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管理制度健全性</w:t>
            </w:r>
          </w:p>
        </w:tc>
        <w:tc>
          <w:tcPr>
            <w:tcW w:w="2471"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127" w:right="118"/>
              <w:jc w:val="both"/>
              <w:rPr>
                <w:rFonts w:ascii="宋体" w:hAnsi="宋体" w:eastAsia="宋体"/>
                <w:sz w:val="21"/>
                <w:szCs w:val="21"/>
                <w:lang w:eastAsia="zh-CN"/>
              </w:rPr>
            </w:pPr>
            <w:r>
              <w:rPr>
                <w:rFonts w:ascii="宋体" w:hAnsi="宋体" w:eastAsia="宋体"/>
                <w:sz w:val="21"/>
                <w:szCs w:val="21"/>
                <w:lang w:eastAsia="zh-CN"/>
              </w:rPr>
              <w:t>1、是否已制定或具有相应的财务和业务管理制度(2分)</w:t>
            </w:r>
          </w:p>
          <w:p>
            <w:pPr>
              <w:pStyle w:val="20"/>
              <w:spacing w:before="97" w:line="242" w:lineRule="auto"/>
              <w:ind w:left="127" w:right="118"/>
              <w:jc w:val="both"/>
              <w:rPr>
                <w:rFonts w:ascii="宋体" w:hAnsi="宋体" w:eastAsia="宋体"/>
                <w:sz w:val="21"/>
                <w:szCs w:val="21"/>
                <w:lang w:eastAsia="zh-CN"/>
              </w:rPr>
            </w:pPr>
            <w:r>
              <w:rPr>
                <w:rFonts w:ascii="宋体" w:hAnsi="宋体" w:eastAsia="宋体"/>
                <w:sz w:val="21"/>
                <w:szCs w:val="21"/>
                <w:lang w:eastAsia="zh-CN"/>
              </w:rPr>
              <w:t>2、财务和业务管理制度是否合法、合规、完整(3分)</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127" w:right="118"/>
              <w:jc w:val="center"/>
              <w:rPr>
                <w:rFonts w:ascii="宋体" w:hAnsi="宋体" w:eastAsia="宋体"/>
                <w:sz w:val="21"/>
                <w:szCs w:val="21"/>
                <w:lang w:eastAsia="en-US"/>
              </w:rPr>
            </w:pPr>
            <w:r>
              <w:rPr>
                <w:rFonts w:hint="eastAsia" w:ascii="宋体" w:hAnsi="宋体" w:eastAsia="宋体"/>
                <w:sz w:val="21"/>
                <w:szCs w:val="21"/>
                <w:lang w:eastAsia="en-US"/>
              </w:rPr>
              <w:t>5</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127" w:right="118"/>
              <w:jc w:val="center"/>
              <w:rPr>
                <w:rFonts w:ascii="宋体" w:hAnsi="宋体" w:eastAsia="宋体"/>
                <w:sz w:val="21"/>
                <w:szCs w:val="21"/>
                <w:lang w:eastAsia="zh-CN"/>
              </w:rPr>
            </w:pPr>
            <w:r>
              <w:rPr>
                <w:rFonts w:hint="eastAsia" w:ascii="宋体" w:hAnsi="宋体" w:eastAsia="宋体"/>
                <w:sz w:val="21"/>
                <w:szCs w:val="21"/>
                <w:lang w:eastAsia="zh-CN"/>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9" w:hRule="atLeast"/>
        </w:trPr>
        <w:tc>
          <w:tcPr>
            <w:tcW w:w="257"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339"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4"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60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制度执行有效性</w:t>
            </w:r>
          </w:p>
        </w:tc>
        <w:tc>
          <w:tcPr>
            <w:tcW w:w="247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szCs w:val="21"/>
                <w:lang w:eastAsia="zh-CN"/>
              </w:rPr>
            </w:pPr>
            <w:r>
              <w:rPr>
                <w:rFonts w:ascii="宋体" w:hAnsi="宋体" w:eastAsia="宋体"/>
                <w:sz w:val="21"/>
                <w:szCs w:val="21"/>
                <w:lang w:eastAsia="zh-CN"/>
              </w:rPr>
              <w:t>1、是否遵守相关法律法规和相关管理规定(1分)</w:t>
            </w:r>
          </w:p>
          <w:p>
            <w:pPr>
              <w:pStyle w:val="20"/>
              <w:spacing w:before="97" w:line="242" w:lineRule="auto"/>
              <w:ind w:left="127" w:right="118"/>
              <w:jc w:val="both"/>
              <w:rPr>
                <w:rFonts w:ascii="宋体" w:hAnsi="宋体" w:eastAsia="宋体"/>
                <w:sz w:val="21"/>
                <w:szCs w:val="21"/>
                <w:lang w:eastAsia="zh-CN"/>
              </w:rPr>
            </w:pPr>
            <w:r>
              <w:rPr>
                <w:rFonts w:ascii="宋体" w:hAnsi="宋体" w:eastAsia="宋体"/>
                <w:sz w:val="21"/>
                <w:szCs w:val="21"/>
                <w:lang w:eastAsia="zh-CN"/>
              </w:rPr>
              <w:t>2、项目调整及支出调整手续是否完备(2分)</w:t>
            </w:r>
          </w:p>
          <w:p>
            <w:pPr>
              <w:pStyle w:val="20"/>
              <w:spacing w:before="101"/>
              <w:ind w:left="127" w:right="118"/>
              <w:jc w:val="both"/>
              <w:rPr>
                <w:rFonts w:ascii="宋体" w:hAnsi="宋体" w:eastAsia="宋体"/>
                <w:sz w:val="21"/>
                <w:szCs w:val="21"/>
                <w:lang w:eastAsia="zh-CN"/>
              </w:rPr>
            </w:pPr>
            <w:r>
              <w:rPr>
                <w:rFonts w:ascii="宋体" w:hAnsi="宋体" w:eastAsia="宋体"/>
                <w:sz w:val="21"/>
                <w:szCs w:val="21"/>
                <w:lang w:eastAsia="zh-CN"/>
              </w:rPr>
              <w:t>3、项目合同书、检查记录等资料</w:t>
            </w:r>
            <w:r>
              <w:rPr>
                <w:rFonts w:hint="eastAsia" w:ascii="宋体" w:hAnsi="宋体" w:eastAsia="宋体"/>
                <w:sz w:val="21"/>
                <w:szCs w:val="21"/>
                <w:lang w:eastAsia="zh-CN"/>
              </w:rPr>
              <w:t>是否齐全并及时归档（2分）</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5</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zh-CN"/>
              </w:rPr>
            </w:pPr>
            <w:r>
              <w:rPr>
                <w:rFonts w:hint="eastAsia" w:ascii="宋体" w:hAnsi="宋体" w:eastAsia="宋体"/>
                <w:sz w:val="21"/>
                <w:szCs w:val="21"/>
                <w:lang w:eastAsia="zh-CN"/>
              </w:rPr>
              <w:t>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7" w:hRule="atLeast"/>
        </w:trPr>
        <w:tc>
          <w:tcPr>
            <w:tcW w:w="4179" w:type="pct"/>
            <w:gridSpan w:val="6"/>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合   计</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25</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zh-CN"/>
              </w:rPr>
            </w:pPr>
            <w:r>
              <w:rPr>
                <w:rFonts w:hint="eastAsia" w:ascii="宋体" w:hAnsi="宋体" w:eastAsia="宋体"/>
                <w:sz w:val="21"/>
                <w:szCs w:val="21"/>
                <w:lang w:eastAsia="zh-CN"/>
              </w:rPr>
              <w:t>21.8</w:t>
            </w:r>
          </w:p>
        </w:tc>
      </w:tr>
    </w:tbl>
    <w:p>
      <w:pPr>
        <w:spacing w:beforeLines="50" w:afterLines="50" w:line="360" w:lineRule="auto"/>
        <w:ind w:left="105" w:leftChars="50" w:right="105" w:rightChars="50" w:firstLine="600" w:firstLineChars="200"/>
        <w:rPr>
          <w:sz w:val="30"/>
          <w:szCs w:val="30"/>
        </w:rPr>
      </w:pPr>
      <w:r>
        <w:rPr>
          <w:rFonts w:hint="eastAsia"/>
          <w:sz w:val="30"/>
          <w:szCs w:val="30"/>
        </w:rPr>
        <w:t>过程指标部分</w:t>
      </w:r>
      <w:r>
        <w:rPr>
          <w:rFonts w:hint="eastAsia"/>
          <w:b/>
          <w:sz w:val="30"/>
          <w:szCs w:val="30"/>
        </w:rPr>
        <w:t>主要得分点</w:t>
      </w:r>
      <w:r>
        <w:rPr>
          <w:rFonts w:hint="eastAsia"/>
          <w:sz w:val="30"/>
          <w:szCs w:val="30"/>
        </w:rPr>
        <w:t>：根据三门峡市财政局《关于下达2021年“三大改造”暨5G、工业互联网项目专项资金的通知》（三财预[2021]648号）文件精神， 拨付2021年第一批“三大改造”暨5C、工业互联网项目专项资金894.54万元，其中：河南恒康铝业有限公司140万元，三门峡富达水泥制品有限责任公司78.68万元，三门峡鑫宇磨料磨具有限公司134.79万元，三门峡奥科化工有限公司84.25万元，三门峡神通碳素有限公司210万元，河南骏通车辆有限公司196.82万元，开曼铝业（三门峡）有限公司50万元，全年拨付894.54万元，执行894.54万元，资金到位率100%，资金执行率100%。项目建设单位具备完善的财务管理制度且资金使用能够严格按照制度执行。</w:t>
      </w:r>
    </w:p>
    <w:p>
      <w:pPr>
        <w:spacing w:beforeLines="50" w:afterLines="50" w:line="360" w:lineRule="auto"/>
        <w:ind w:left="105" w:leftChars="50" w:right="105" w:rightChars="50" w:firstLine="600" w:firstLineChars="200"/>
        <w:rPr>
          <w:sz w:val="30"/>
          <w:szCs w:val="30"/>
        </w:rPr>
      </w:pPr>
      <w:r>
        <w:rPr>
          <w:rFonts w:hint="eastAsia"/>
          <w:sz w:val="30"/>
          <w:szCs w:val="30"/>
        </w:rPr>
        <w:t>过程指标部分</w:t>
      </w:r>
      <w:r>
        <w:rPr>
          <w:rFonts w:hint="eastAsia"/>
          <w:b/>
          <w:sz w:val="30"/>
          <w:szCs w:val="30"/>
        </w:rPr>
        <w:t>主要扣分点</w:t>
      </w:r>
      <w:r>
        <w:rPr>
          <w:rFonts w:hint="eastAsia"/>
          <w:sz w:val="30"/>
          <w:szCs w:val="30"/>
        </w:rPr>
        <w:t>：项目建设单位未制定该项资金使用相关的资金管理制度。</w:t>
      </w:r>
    </w:p>
    <w:p>
      <w:pPr>
        <w:pStyle w:val="3"/>
        <w:rPr>
          <w:rFonts w:asciiTheme="minorEastAsia" w:hAnsiTheme="minorEastAsia"/>
          <w:sz w:val="30"/>
          <w:szCs w:val="30"/>
        </w:rPr>
      </w:pPr>
      <w:bookmarkStart w:id="15" w:name="_Toc93918209"/>
      <w:r>
        <w:rPr>
          <w:rFonts w:hint="eastAsia"/>
          <w:sz w:val="30"/>
          <w:szCs w:val="30"/>
        </w:rPr>
        <w:t>（三）</w:t>
      </w:r>
      <w:r>
        <w:rPr>
          <w:rFonts w:hint="eastAsia" w:asciiTheme="minorEastAsia" w:hAnsiTheme="minorEastAsia"/>
          <w:sz w:val="30"/>
          <w:szCs w:val="30"/>
        </w:rPr>
        <w:t>项目产出情况</w:t>
      </w:r>
      <w:bookmarkEnd w:id="15"/>
    </w:p>
    <w:p>
      <w:pPr>
        <w:spacing w:beforeLines="50" w:afterLines="50" w:line="360" w:lineRule="auto"/>
        <w:ind w:left="105" w:leftChars="50" w:right="105" w:rightChars="50" w:firstLine="600" w:firstLineChars="200"/>
        <w:rPr>
          <w:sz w:val="30"/>
          <w:szCs w:val="30"/>
        </w:rPr>
      </w:pPr>
      <w:r>
        <w:rPr>
          <w:rFonts w:hint="eastAsia"/>
          <w:sz w:val="30"/>
          <w:szCs w:val="30"/>
        </w:rPr>
        <w:t>本项目产出下设“产出数量”、“产出质量”、“产出时效”、“产出成本”四个二级指标，权重35分，综合得分33.4分。单项得分率为95.4%。各项三级指标得分情况见下表：</w:t>
      </w:r>
    </w:p>
    <w:p>
      <w:pPr>
        <w:spacing w:beforeLines="50" w:afterLines="50" w:line="360" w:lineRule="auto"/>
        <w:ind w:left="105" w:leftChars="50" w:right="105" w:rightChars="50" w:firstLine="600" w:firstLineChars="200"/>
        <w:jc w:val="center"/>
        <w:rPr>
          <w:sz w:val="30"/>
          <w:szCs w:val="30"/>
        </w:rPr>
      </w:pPr>
      <w:r>
        <w:rPr>
          <w:rFonts w:hint="eastAsia"/>
          <w:sz w:val="30"/>
          <w:szCs w:val="30"/>
        </w:rPr>
        <w:t>表5  2021年“三大改造”暨5G、工业互联网项目</w:t>
      </w:r>
    </w:p>
    <w:p>
      <w:pPr>
        <w:spacing w:beforeLines="50" w:afterLines="50" w:line="360" w:lineRule="auto"/>
        <w:ind w:left="105" w:leftChars="50" w:right="105" w:rightChars="50" w:firstLine="600" w:firstLineChars="200"/>
        <w:jc w:val="center"/>
        <w:rPr>
          <w:sz w:val="30"/>
          <w:szCs w:val="30"/>
        </w:rPr>
      </w:pPr>
      <w:r>
        <w:rPr>
          <w:rFonts w:hint="eastAsia"/>
          <w:sz w:val="30"/>
          <w:szCs w:val="30"/>
        </w:rPr>
        <w:t>绩效评价产出指标得分表</w:t>
      </w:r>
    </w:p>
    <w:tbl>
      <w:tblPr>
        <w:tblStyle w:val="2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74"/>
        <w:gridCol w:w="460"/>
        <w:gridCol w:w="565"/>
        <w:gridCol w:w="460"/>
        <w:gridCol w:w="1474"/>
        <w:gridCol w:w="3649"/>
        <w:gridCol w:w="460"/>
        <w:gridCol w:w="6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7" w:hRule="atLeast"/>
        </w:trPr>
        <w:tc>
          <w:tcPr>
            <w:tcW w:w="576" w:type="dxa"/>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b/>
                <w:sz w:val="21"/>
                <w:lang w:eastAsia="zh-CN"/>
              </w:rPr>
            </w:pPr>
            <w:r>
              <w:rPr>
                <w:rFonts w:hint="eastAsia" w:asciiTheme="minorEastAsia" w:hAnsiTheme="minorEastAsia" w:eastAsiaTheme="minorEastAsia"/>
                <w:b/>
                <w:sz w:val="21"/>
                <w:lang w:eastAsia="zh-CN"/>
              </w:rPr>
              <w:t>一  级  指 标</w:t>
            </w:r>
          </w:p>
        </w:tc>
        <w:tc>
          <w:tcPr>
            <w:tcW w:w="460" w:type="dxa"/>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b/>
                <w:sz w:val="21"/>
                <w:lang w:eastAsia="zh-CN"/>
              </w:rPr>
            </w:pPr>
            <w:r>
              <w:rPr>
                <w:rFonts w:hint="eastAsia" w:asciiTheme="minorEastAsia" w:hAnsiTheme="minorEastAsia" w:eastAsiaTheme="minorEastAsia"/>
                <w:b/>
                <w:sz w:val="21"/>
                <w:lang w:eastAsia="zh-CN"/>
              </w:rPr>
              <w:t>分值</w:t>
            </w:r>
          </w:p>
        </w:tc>
        <w:tc>
          <w:tcPr>
            <w:tcW w:w="566" w:type="dxa"/>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b/>
                <w:sz w:val="21"/>
                <w:lang w:eastAsia="zh-CN"/>
              </w:rPr>
            </w:pPr>
            <w:r>
              <w:rPr>
                <w:rFonts w:hint="eastAsia" w:asciiTheme="minorEastAsia" w:hAnsiTheme="minorEastAsia" w:eastAsiaTheme="minorEastAsia"/>
                <w:b/>
                <w:sz w:val="21"/>
                <w:lang w:eastAsia="zh-CN"/>
              </w:rPr>
              <w:t>二级指标</w:t>
            </w:r>
          </w:p>
        </w:tc>
        <w:tc>
          <w:tcPr>
            <w:tcW w:w="460" w:type="dxa"/>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b/>
                <w:sz w:val="21"/>
                <w:lang w:eastAsia="zh-CN"/>
              </w:rPr>
            </w:pPr>
            <w:r>
              <w:rPr>
                <w:rFonts w:hint="eastAsia" w:asciiTheme="minorEastAsia" w:hAnsiTheme="minorEastAsia" w:eastAsiaTheme="minorEastAsia"/>
                <w:b/>
                <w:sz w:val="21"/>
                <w:lang w:eastAsia="zh-CN"/>
              </w:rPr>
              <w:t>分值</w:t>
            </w:r>
          </w:p>
        </w:tc>
        <w:tc>
          <w:tcPr>
            <w:tcW w:w="1487" w:type="dxa"/>
            <w:tcBorders>
              <w:top w:val="single" w:color="000000" w:sz="4" w:space="0"/>
              <w:left w:val="single" w:color="000000" w:sz="4" w:space="0"/>
              <w:bottom w:val="single" w:color="000000" w:sz="4" w:space="0"/>
              <w:right w:val="single" w:color="000000" w:sz="4" w:space="0"/>
            </w:tcBorders>
            <w:vAlign w:val="center"/>
          </w:tcPr>
          <w:p>
            <w:pPr>
              <w:pStyle w:val="20"/>
              <w:ind w:left="121" w:right="118"/>
              <w:jc w:val="center"/>
              <w:rPr>
                <w:rFonts w:asciiTheme="minorEastAsia" w:hAnsiTheme="minorEastAsia" w:eastAsiaTheme="minorEastAsia"/>
                <w:b/>
                <w:sz w:val="21"/>
                <w:lang w:eastAsia="zh-CN"/>
              </w:rPr>
            </w:pPr>
            <w:r>
              <w:rPr>
                <w:rFonts w:hint="eastAsia" w:asciiTheme="minorEastAsia" w:hAnsiTheme="minorEastAsia" w:eastAsiaTheme="minorEastAsia"/>
                <w:b/>
                <w:sz w:val="21"/>
                <w:lang w:eastAsia="zh-CN"/>
              </w:rPr>
              <w:t>三级指标</w:t>
            </w:r>
          </w:p>
        </w:tc>
        <w:tc>
          <w:tcPr>
            <w:tcW w:w="3689" w:type="dxa"/>
            <w:tcBorders>
              <w:top w:val="single" w:color="000000" w:sz="4" w:space="0"/>
              <w:left w:val="single" w:color="000000" w:sz="4" w:space="0"/>
              <w:bottom w:val="single" w:color="000000" w:sz="4" w:space="0"/>
              <w:right w:val="single" w:color="000000" w:sz="4" w:space="0"/>
            </w:tcBorders>
            <w:vAlign w:val="center"/>
          </w:tcPr>
          <w:p>
            <w:pPr>
              <w:pStyle w:val="20"/>
              <w:ind w:left="121" w:right="118"/>
              <w:jc w:val="center"/>
              <w:rPr>
                <w:rFonts w:asciiTheme="minorEastAsia" w:hAnsiTheme="minorEastAsia" w:eastAsiaTheme="minorEastAsia"/>
                <w:b/>
                <w:sz w:val="21"/>
                <w:lang w:eastAsia="zh-CN"/>
              </w:rPr>
            </w:pPr>
            <w:r>
              <w:rPr>
                <w:rFonts w:hint="eastAsia" w:asciiTheme="minorEastAsia" w:hAnsiTheme="minorEastAsia" w:eastAsiaTheme="minorEastAsia"/>
                <w:b/>
                <w:sz w:val="21"/>
                <w:lang w:eastAsia="zh-CN"/>
              </w:rPr>
              <w:t>评价标准</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b/>
                <w:sz w:val="21"/>
                <w:lang w:eastAsia="zh-CN"/>
              </w:rPr>
            </w:pPr>
            <w:r>
              <w:rPr>
                <w:rFonts w:hint="eastAsia" w:asciiTheme="minorEastAsia" w:hAnsiTheme="minorEastAsia" w:eastAsiaTheme="minorEastAsia"/>
                <w:b/>
                <w:sz w:val="21"/>
                <w:lang w:eastAsia="zh-CN"/>
              </w:rPr>
              <w:t>分值</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b/>
                <w:sz w:val="21"/>
                <w:lang w:eastAsia="zh-CN"/>
              </w:rPr>
            </w:pPr>
            <w:r>
              <w:rPr>
                <w:rFonts w:hint="eastAsia" w:asciiTheme="minorEastAsia" w:hAnsiTheme="minorEastAsia" w:eastAsiaTheme="minorEastAsia"/>
                <w:b/>
                <w:sz w:val="21"/>
                <w:lang w:eastAsia="zh-CN"/>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2" w:hRule="atLeast"/>
        </w:trPr>
        <w:tc>
          <w:tcPr>
            <w:tcW w:w="576" w:type="dxa"/>
            <w:vMerge w:val="restart"/>
            <w:tcBorders>
              <w:top w:val="single" w:color="000000" w:sz="4" w:space="0"/>
              <w:left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p>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产出</w:t>
            </w:r>
          </w:p>
        </w:tc>
        <w:tc>
          <w:tcPr>
            <w:tcW w:w="460" w:type="dxa"/>
            <w:vMerge w:val="restart"/>
            <w:tcBorders>
              <w:top w:val="single" w:color="000000" w:sz="4" w:space="0"/>
              <w:left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35</w:t>
            </w:r>
          </w:p>
        </w:tc>
        <w:tc>
          <w:tcPr>
            <w:tcW w:w="566" w:type="dxa"/>
            <w:vMerge w:val="restart"/>
            <w:tcBorders>
              <w:top w:val="single" w:color="000000" w:sz="4" w:space="0"/>
              <w:left w:val="single" w:color="000000" w:sz="4" w:space="0"/>
              <w:right w:val="single" w:color="000000" w:sz="4" w:space="0"/>
            </w:tcBorders>
            <w:vAlign w:val="center"/>
          </w:tcPr>
          <w:p>
            <w:pPr>
              <w:pStyle w:val="20"/>
              <w:spacing w:line="242" w:lineRule="auto"/>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产出数量</w:t>
            </w:r>
          </w:p>
        </w:tc>
        <w:tc>
          <w:tcPr>
            <w:tcW w:w="460" w:type="dxa"/>
            <w:vMerge w:val="restart"/>
            <w:tcBorders>
              <w:top w:val="single" w:color="000000" w:sz="4" w:space="0"/>
              <w:left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15</w:t>
            </w:r>
          </w:p>
        </w:tc>
        <w:tc>
          <w:tcPr>
            <w:tcW w:w="1487"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支持企业数量</w:t>
            </w:r>
          </w:p>
        </w:tc>
        <w:tc>
          <w:tcPr>
            <w:tcW w:w="3689"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项目计划实施共涉及7个企业，达到该数量本项得满分，未达到酌情减分</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20"/>
              <w:spacing w:before="101"/>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6</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20"/>
              <w:spacing w:before="101"/>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576" w:type="dxa"/>
            <w:vMerge w:val="continue"/>
            <w:tcBorders>
              <w:left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p>
        </w:tc>
        <w:tc>
          <w:tcPr>
            <w:tcW w:w="460" w:type="dxa"/>
            <w:vMerge w:val="continue"/>
            <w:tcBorders>
              <w:left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p>
        </w:tc>
        <w:tc>
          <w:tcPr>
            <w:tcW w:w="566" w:type="dxa"/>
            <w:vMerge w:val="continue"/>
            <w:tcBorders>
              <w:left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p>
        </w:tc>
        <w:tc>
          <w:tcPr>
            <w:tcW w:w="460" w:type="dxa"/>
            <w:vMerge w:val="continue"/>
            <w:tcBorders>
              <w:left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p>
        </w:tc>
        <w:tc>
          <w:tcPr>
            <w:tcW w:w="1487" w:type="dxa"/>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实施三大改造项目数量</w:t>
            </w:r>
          </w:p>
        </w:tc>
        <w:tc>
          <w:tcPr>
            <w:tcW w:w="3689" w:type="dxa"/>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项目计划实施共涉及改造项目6个，达到该数量本项得满分，未达到酌情减分</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5</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576" w:type="dxa"/>
            <w:vMerge w:val="continue"/>
            <w:tcBorders>
              <w:left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p>
        </w:tc>
        <w:tc>
          <w:tcPr>
            <w:tcW w:w="460" w:type="dxa"/>
            <w:vMerge w:val="continue"/>
            <w:tcBorders>
              <w:left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p>
        </w:tc>
        <w:tc>
          <w:tcPr>
            <w:tcW w:w="566" w:type="dxa"/>
            <w:vMerge w:val="continue"/>
            <w:tcBorders>
              <w:left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p>
        </w:tc>
        <w:tc>
          <w:tcPr>
            <w:tcW w:w="460" w:type="dxa"/>
            <w:vMerge w:val="continue"/>
            <w:tcBorders>
              <w:left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p>
        </w:tc>
        <w:tc>
          <w:tcPr>
            <w:tcW w:w="1487" w:type="dxa"/>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创建智能工厂数量</w:t>
            </w:r>
          </w:p>
        </w:tc>
        <w:tc>
          <w:tcPr>
            <w:tcW w:w="3689" w:type="dxa"/>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项目计划实施计划建设智能工厂1个，达到该数量本项得满分，未达到酌情减分</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4</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atLeast"/>
        </w:trPr>
        <w:tc>
          <w:tcPr>
            <w:tcW w:w="576" w:type="dxa"/>
            <w:vMerge w:val="continue"/>
            <w:tcBorders>
              <w:left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p>
        </w:tc>
        <w:tc>
          <w:tcPr>
            <w:tcW w:w="460" w:type="dxa"/>
            <w:vMerge w:val="continue"/>
            <w:tcBorders>
              <w:left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p>
        </w:tc>
        <w:tc>
          <w:tcPr>
            <w:tcW w:w="566" w:type="dxa"/>
            <w:vMerge w:val="restart"/>
            <w:tcBorders>
              <w:top w:val="single" w:color="000000" w:sz="4" w:space="0"/>
              <w:left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产出质量</w:t>
            </w:r>
          </w:p>
        </w:tc>
        <w:tc>
          <w:tcPr>
            <w:tcW w:w="460" w:type="dxa"/>
            <w:vMerge w:val="restart"/>
            <w:tcBorders>
              <w:top w:val="single" w:color="000000" w:sz="4" w:space="0"/>
              <w:left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8</w:t>
            </w:r>
          </w:p>
        </w:tc>
        <w:tc>
          <w:tcPr>
            <w:tcW w:w="1487" w:type="dxa"/>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奖补对象符合度</w:t>
            </w:r>
          </w:p>
        </w:tc>
        <w:tc>
          <w:tcPr>
            <w:tcW w:w="3689" w:type="dxa"/>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项目涉及奖补企业全部符合政策要求本项得满分，未达到酌情减分</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3</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atLeast"/>
        </w:trPr>
        <w:tc>
          <w:tcPr>
            <w:tcW w:w="576" w:type="dxa"/>
            <w:vMerge w:val="continue"/>
            <w:tcBorders>
              <w:left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p>
        </w:tc>
        <w:tc>
          <w:tcPr>
            <w:tcW w:w="460" w:type="dxa"/>
            <w:vMerge w:val="continue"/>
            <w:tcBorders>
              <w:left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p>
        </w:tc>
        <w:tc>
          <w:tcPr>
            <w:tcW w:w="566" w:type="dxa"/>
            <w:vMerge w:val="continue"/>
            <w:tcBorders>
              <w:left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p>
        </w:tc>
        <w:tc>
          <w:tcPr>
            <w:tcW w:w="460" w:type="dxa"/>
            <w:vMerge w:val="continue"/>
            <w:tcBorders>
              <w:left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p>
        </w:tc>
        <w:tc>
          <w:tcPr>
            <w:tcW w:w="1487" w:type="dxa"/>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验收项目合格率</w:t>
            </w:r>
          </w:p>
        </w:tc>
        <w:tc>
          <w:tcPr>
            <w:tcW w:w="3689" w:type="dxa"/>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各企业项目验收合格率达90%以上本项得满分，未达到酌情减分</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5</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576" w:type="dxa"/>
            <w:vMerge w:val="continue"/>
            <w:tcBorders>
              <w:left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p>
        </w:tc>
        <w:tc>
          <w:tcPr>
            <w:tcW w:w="460" w:type="dxa"/>
            <w:vMerge w:val="continue"/>
            <w:tcBorders>
              <w:left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p>
        </w:tc>
        <w:tc>
          <w:tcPr>
            <w:tcW w:w="566" w:type="dxa"/>
            <w:vMerge w:val="restart"/>
            <w:tcBorders>
              <w:top w:val="single" w:color="000000" w:sz="4" w:space="0"/>
              <w:left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产出时效</w:t>
            </w:r>
          </w:p>
        </w:tc>
        <w:tc>
          <w:tcPr>
            <w:tcW w:w="460" w:type="dxa"/>
            <w:vMerge w:val="restart"/>
            <w:tcBorders>
              <w:top w:val="single" w:color="000000" w:sz="4" w:space="0"/>
              <w:left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8</w:t>
            </w:r>
          </w:p>
        </w:tc>
        <w:tc>
          <w:tcPr>
            <w:tcW w:w="1487" w:type="dxa"/>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资金拨付及时性</w:t>
            </w:r>
          </w:p>
        </w:tc>
        <w:tc>
          <w:tcPr>
            <w:tcW w:w="3689" w:type="dxa"/>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资金按计划拨付该项得满分，延期一个月扣一分</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4</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4" w:hRule="atLeast"/>
        </w:trPr>
        <w:tc>
          <w:tcPr>
            <w:tcW w:w="576" w:type="dxa"/>
            <w:vMerge w:val="continue"/>
            <w:tcBorders>
              <w:left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p>
        </w:tc>
        <w:tc>
          <w:tcPr>
            <w:tcW w:w="460" w:type="dxa"/>
            <w:vMerge w:val="continue"/>
            <w:tcBorders>
              <w:left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p>
        </w:tc>
        <w:tc>
          <w:tcPr>
            <w:tcW w:w="566" w:type="dxa"/>
            <w:vMerge w:val="continue"/>
            <w:tcBorders>
              <w:left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p>
        </w:tc>
        <w:tc>
          <w:tcPr>
            <w:tcW w:w="460" w:type="dxa"/>
            <w:vMerge w:val="continue"/>
            <w:tcBorders>
              <w:left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p>
        </w:tc>
        <w:tc>
          <w:tcPr>
            <w:tcW w:w="1487" w:type="dxa"/>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扶持项目完工及时性</w:t>
            </w:r>
          </w:p>
        </w:tc>
        <w:tc>
          <w:tcPr>
            <w:tcW w:w="3689" w:type="dxa"/>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按合同约定时间完工该项得满分，延期一个月扣一分</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4</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8" w:hRule="atLeast"/>
        </w:trPr>
        <w:tc>
          <w:tcPr>
            <w:tcW w:w="576" w:type="dxa"/>
            <w:vMerge w:val="continue"/>
            <w:tcBorders>
              <w:left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p>
        </w:tc>
        <w:tc>
          <w:tcPr>
            <w:tcW w:w="460" w:type="dxa"/>
            <w:vMerge w:val="continue"/>
            <w:tcBorders>
              <w:left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p>
        </w:tc>
        <w:tc>
          <w:tcPr>
            <w:tcW w:w="566" w:type="dxa"/>
            <w:tcBorders>
              <w:left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产 出 成 本</w:t>
            </w:r>
          </w:p>
        </w:tc>
        <w:tc>
          <w:tcPr>
            <w:tcW w:w="460" w:type="dxa"/>
            <w:tcBorders>
              <w:left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4</w:t>
            </w:r>
          </w:p>
        </w:tc>
        <w:tc>
          <w:tcPr>
            <w:tcW w:w="1487" w:type="dxa"/>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成本控制</w:t>
            </w:r>
          </w:p>
        </w:tc>
        <w:tc>
          <w:tcPr>
            <w:tcW w:w="3689" w:type="dxa"/>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项目建设成本≤申报数据该项得满分，反之该项不得分</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4</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0" w:type="auto"/>
            <w:gridSpan w:val="6"/>
            <w:tcBorders>
              <w:left w:val="single" w:color="000000" w:sz="4" w:space="0"/>
              <w:right w:val="single" w:color="000000" w:sz="4" w:space="0"/>
            </w:tcBorders>
            <w:vAlign w:val="center"/>
          </w:tcPr>
          <w:p>
            <w:pPr>
              <w:pStyle w:val="20"/>
              <w:ind w:left="121" w:right="118"/>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合   计</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35</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33.4</w:t>
            </w:r>
          </w:p>
        </w:tc>
      </w:tr>
    </w:tbl>
    <w:p>
      <w:pPr>
        <w:spacing w:beforeLines="50" w:afterLines="50" w:line="360" w:lineRule="auto"/>
        <w:ind w:left="105" w:leftChars="50" w:right="105" w:rightChars="50" w:firstLine="600" w:firstLineChars="200"/>
        <w:jc w:val="center"/>
        <w:rPr>
          <w:sz w:val="30"/>
          <w:szCs w:val="30"/>
        </w:rPr>
      </w:pPr>
    </w:p>
    <w:p>
      <w:pPr>
        <w:spacing w:beforeLines="50" w:afterLines="50" w:line="360" w:lineRule="auto"/>
        <w:ind w:left="105" w:leftChars="50" w:right="105" w:rightChars="50" w:firstLine="600" w:firstLineChars="200"/>
        <w:rPr>
          <w:sz w:val="30"/>
          <w:szCs w:val="30"/>
        </w:rPr>
      </w:pPr>
      <w:r>
        <w:rPr>
          <w:rFonts w:hint="eastAsia"/>
          <w:sz w:val="30"/>
          <w:szCs w:val="30"/>
        </w:rPr>
        <w:t>产出指标部分</w:t>
      </w:r>
      <w:r>
        <w:rPr>
          <w:rFonts w:hint="eastAsia"/>
          <w:b/>
          <w:sz w:val="30"/>
          <w:szCs w:val="30"/>
        </w:rPr>
        <w:t>主要得分点</w:t>
      </w:r>
      <w:r>
        <w:rPr>
          <w:rFonts w:hint="eastAsia"/>
          <w:sz w:val="30"/>
          <w:szCs w:val="30"/>
        </w:rPr>
        <w:t>：项目资金共支持智能化改造企业七家，支持数量符合申报数，项目资金共支持技术改造项目3个，分别是：（1）三门峡鑫宇磨料磨具有限公司年产两万吨白刚玉深加工技术改造项目；（2）河南恒康铝业有限公司220台400KA电解槽优化节能技术改造项目；（3）三门峡富达水泥有限责任公司5G+智能化生产线技术改造项目。支持绿色化改造项目2个，分别是：（1）三门峡奥科化工有限公司废气治理绿色化改造项目；（2）三门峡神通碳素有限公司铝用阳极绿色节能改造项目。支持智能化改造项目1个，分别是：河南骏通车辆有限特种车数字化车间改造项目创建智能工厂1个。分别是：开曼铝业（三门峡）有限公司申请市级智能工厂。以上扶持项目均按照合同约定完工，奖补对象符合度较高，满足本次资金奖补条件。</w:t>
      </w:r>
    </w:p>
    <w:p>
      <w:pPr>
        <w:spacing w:beforeLines="50" w:afterLines="50" w:line="360" w:lineRule="auto"/>
        <w:ind w:left="105" w:leftChars="50" w:right="105" w:rightChars="50" w:firstLine="600" w:firstLineChars="200"/>
        <w:rPr>
          <w:sz w:val="30"/>
          <w:szCs w:val="30"/>
        </w:rPr>
      </w:pPr>
      <w:r>
        <w:rPr>
          <w:rFonts w:hint="eastAsia"/>
          <w:sz w:val="30"/>
          <w:szCs w:val="30"/>
        </w:rPr>
        <w:t>产出指标</w:t>
      </w:r>
      <w:r>
        <w:rPr>
          <w:rFonts w:hint="eastAsia"/>
          <w:b/>
          <w:sz w:val="30"/>
          <w:szCs w:val="30"/>
        </w:rPr>
        <w:t>主要扣分点</w:t>
      </w:r>
      <w:r>
        <w:rPr>
          <w:rFonts w:hint="eastAsia"/>
          <w:sz w:val="30"/>
          <w:szCs w:val="30"/>
        </w:rPr>
        <w:t>：部分项目的项目验收资料未能及时提交，验收合格率酌情减分。</w:t>
      </w:r>
    </w:p>
    <w:p>
      <w:pPr>
        <w:pStyle w:val="3"/>
        <w:rPr>
          <w:rFonts w:asciiTheme="minorEastAsia" w:hAnsiTheme="minorEastAsia"/>
          <w:sz w:val="30"/>
          <w:szCs w:val="30"/>
        </w:rPr>
      </w:pPr>
      <w:bookmarkStart w:id="16" w:name="_Toc93918210"/>
      <w:r>
        <w:rPr>
          <w:rFonts w:hint="eastAsia"/>
          <w:sz w:val="30"/>
          <w:szCs w:val="30"/>
        </w:rPr>
        <w:t>（四）</w:t>
      </w:r>
      <w:r>
        <w:rPr>
          <w:rFonts w:hint="eastAsia" w:asciiTheme="minorEastAsia" w:hAnsiTheme="minorEastAsia"/>
          <w:sz w:val="30"/>
          <w:szCs w:val="30"/>
        </w:rPr>
        <w:t>项目效益情况</w:t>
      </w:r>
      <w:bookmarkEnd w:id="16"/>
    </w:p>
    <w:p>
      <w:pPr>
        <w:spacing w:beforeLines="50" w:afterLines="50" w:line="360" w:lineRule="auto"/>
        <w:ind w:left="105" w:leftChars="50" w:right="105" w:rightChars="50" w:firstLine="600" w:firstLineChars="200"/>
        <w:rPr>
          <w:sz w:val="30"/>
          <w:szCs w:val="30"/>
        </w:rPr>
      </w:pPr>
      <w:r>
        <w:rPr>
          <w:rFonts w:hint="eastAsia"/>
          <w:sz w:val="30"/>
          <w:szCs w:val="30"/>
        </w:rPr>
        <w:t>本项目效益下设“社会效益”、“生态效益”、“经济效益”“满意度”四个二级指标，权重25分，综合得分18.6分。单项得分率为74.4%。各项三级指标得分情况见下表：</w:t>
      </w:r>
    </w:p>
    <w:p>
      <w:pPr>
        <w:spacing w:beforeLines="50" w:afterLines="50" w:line="360" w:lineRule="auto"/>
        <w:ind w:left="105" w:leftChars="50" w:right="105" w:rightChars="50" w:firstLine="600" w:firstLineChars="200"/>
        <w:jc w:val="center"/>
        <w:rPr>
          <w:sz w:val="30"/>
          <w:szCs w:val="30"/>
        </w:rPr>
      </w:pPr>
      <w:r>
        <w:rPr>
          <w:rFonts w:hint="eastAsia"/>
          <w:sz w:val="30"/>
          <w:szCs w:val="30"/>
        </w:rPr>
        <w:t>表6  2021年“三大改造”暨5G、工业互联网项目</w:t>
      </w:r>
    </w:p>
    <w:p>
      <w:pPr>
        <w:spacing w:beforeLines="50" w:afterLines="50" w:line="360" w:lineRule="auto"/>
        <w:ind w:left="105" w:leftChars="50" w:right="105" w:rightChars="50" w:firstLine="600" w:firstLineChars="200"/>
        <w:jc w:val="center"/>
        <w:rPr>
          <w:sz w:val="30"/>
          <w:szCs w:val="30"/>
        </w:rPr>
      </w:pPr>
      <w:r>
        <w:rPr>
          <w:rFonts w:hint="eastAsia"/>
          <w:sz w:val="30"/>
          <w:szCs w:val="30"/>
        </w:rPr>
        <w:t>绩效评价效益指标得分表</w:t>
      </w:r>
    </w:p>
    <w:tbl>
      <w:tblPr>
        <w:tblStyle w:val="21"/>
        <w:tblW w:w="494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1"/>
        <w:gridCol w:w="457"/>
        <w:gridCol w:w="424"/>
        <w:gridCol w:w="568"/>
        <w:gridCol w:w="1277"/>
        <w:gridCol w:w="3684"/>
        <w:gridCol w:w="568"/>
        <w:gridCol w:w="7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329"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both"/>
              <w:rPr>
                <w:rFonts w:asciiTheme="minorEastAsia" w:hAnsiTheme="minorEastAsia" w:eastAsiaTheme="minorEastAsia"/>
                <w:b/>
                <w:sz w:val="21"/>
                <w:lang w:eastAsia="zh-CN"/>
              </w:rPr>
            </w:pPr>
            <w:r>
              <w:rPr>
                <w:rFonts w:hint="eastAsia" w:asciiTheme="minorEastAsia" w:hAnsiTheme="minorEastAsia" w:eastAsiaTheme="minorEastAsia"/>
                <w:b/>
                <w:sz w:val="21"/>
                <w:lang w:eastAsia="zh-CN"/>
              </w:rPr>
              <w:t>一级指标</w:t>
            </w:r>
          </w:p>
        </w:tc>
        <w:tc>
          <w:tcPr>
            <w:tcW w:w="278"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both"/>
              <w:rPr>
                <w:rFonts w:asciiTheme="minorEastAsia" w:hAnsiTheme="minorEastAsia" w:eastAsiaTheme="minorEastAsia"/>
                <w:b/>
                <w:sz w:val="21"/>
                <w:lang w:eastAsia="zh-CN"/>
              </w:rPr>
            </w:pPr>
            <w:r>
              <w:rPr>
                <w:rFonts w:hint="eastAsia" w:asciiTheme="minorEastAsia" w:hAnsiTheme="minorEastAsia" w:eastAsiaTheme="minorEastAsia"/>
                <w:b/>
                <w:sz w:val="21"/>
                <w:lang w:eastAsia="zh-CN"/>
              </w:rPr>
              <w:t>分值</w:t>
            </w:r>
          </w:p>
        </w:tc>
        <w:tc>
          <w:tcPr>
            <w:tcW w:w="258"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both"/>
              <w:rPr>
                <w:rFonts w:asciiTheme="minorEastAsia" w:hAnsiTheme="minorEastAsia" w:eastAsiaTheme="minorEastAsia"/>
                <w:b/>
                <w:sz w:val="21"/>
                <w:lang w:eastAsia="zh-CN"/>
              </w:rPr>
            </w:pPr>
            <w:r>
              <w:rPr>
                <w:rFonts w:hint="eastAsia" w:asciiTheme="minorEastAsia" w:hAnsiTheme="minorEastAsia" w:eastAsiaTheme="minorEastAsia"/>
                <w:b/>
                <w:sz w:val="21"/>
                <w:lang w:eastAsia="zh-CN"/>
              </w:rPr>
              <w:t>二级指标</w:t>
            </w:r>
          </w:p>
        </w:tc>
        <w:tc>
          <w:tcPr>
            <w:tcW w:w="345"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both"/>
              <w:rPr>
                <w:rFonts w:asciiTheme="minorEastAsia" w:hAnsiTheme="minorEastAsia" w:eastAsiaTheme="minorEastAsia"/>
                <w:b/>
                <w:sz w:val="21"/>
                <w:lang w:eastAsia="zh-CN"/>
              </w:rPr>
            </w:pPr>
            <w:r>
              <w:rPr>
                <w:rFonts w:hint="eastAsia" w:asciiTheme="minorEastAsia" w:hAnsiTheme="minorEastAsia" w:eastAsiaTheme="minorEastAsia"/>
                <w:b/>
                <w:sz w:val="21"/>
                <w:lang w:eastAsia="zh-CN"/>
              </w:rPr>
              <w:t>分值</w:t>
            </w:r>
          </w:p>
        </w:tc>
        <w:tc>
          <w:tcPr>
            <w:tcW w:w="776"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both"/>
              <w:rPr>
                <w:rFonts w:asciiTheme="minorEastAsia" w:hAnsiTheme="minorEastAsia" w:eastAsiaTheme="minorEastAsia"/>
                <w:b/>
                <w:sz w:val="21"/>
                <w:lang w:eastAsia="zh-CN"/>
              </w:rPr>
            </w:pPr>
            <w:r>
              <w:rPr>
                <w:rFonts w:hint="eastAsia" w:asciiTheme="minorEastAsia" w:hAnsiTheme="minorEastAsia" w:eastAsiaTheme="minorEastAsia"/>
                <w:b/>
                <w:sz w:val="21"/>
                <w:lang w:eastAsia="zh-CN"/>
              </w:rPr>
              <w:t>三级指标</w:t>
            </w:r>
          </w:p>
        </w:tc>
        <w:tc>
          <w:tcPr>
            <w:tcW w:w="2239"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center"/>
              <w:rPr>
                <w:rFonts w:asciiTheme="minorEastAsia" w:hAnsiTheme="minorEastAsia" w:eastAsiaTheme="minorEastAsia"/>
                <w:b/>
                <w:sz w:val="21"/>
                <w:lang w:eastAsia="zh-CN"/>
              </w:rPr>
            </w:pPr>
            <w:r>
              <w:rPr>
                <w:rFonts w:hint="eastAsia" w:asciiTheme="minorEastAsia" w:hAnsiTheme="minorEastAsia" w:eastAsiaTheme="minorEastAsia"/>
                <w:b/>
                <w:sz w:val="21"/>
                <w:lang w:eastAsia="zh-CN"/>
              </w:rPr>
              <w:t>评价标准</w:t>
            </w:r>
          </w:p>
        </w:tc>
        <w:tc>
          <w:tcPr>
            <w:tcW w:w="345"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both"/>
              <w:rPr>
                <w:rFonts w:asciiTheme="minorEastAsia" w:hAnsiTheme="minorEastAsia" w:eastAsiaTheme="minorEastAsia"/>
                <w:b/>
                <w:sz w:val="21"/>
                <w:lang w:eastAsia="zh-CN"/>
              </w:rPr>
            </w:pPr>
            <w:r>
              <w:rPr>
                <w:rFonts w:hint="eastAsia" w:asciiTheme="minorEastAsia" w:hAnsiTheme="minorEastAsia" w:eastAsiaTheme="minorEastAsia"/>
                <w:b/>
                <w:sz w:val="21"/>
                <w:lang w:eastAsia="zh-CN"/>
              </w:rPr>
              <w:t>分值</w:t>
            </w:r>
          </w:p>
        </w:tc>
        <w:tc>
          <w:tcPr>
            <w:tcW w:w="430"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both"/>
              <w:rPr>
                <w:rFonts w:asciiTheme="minorEastAsia" w:hAnsiTheme="minorEastAsia" w:eastAsiaTheme="minorEastAsia"/>
                <w:b/>
                <w:sz w:val="21"/>
                <w:lang w:eastAsia="zh-CN"/>
              </w:rPr>
            </w:pPr>
            <w:r>
              <w:rPr>
                <w:rFonts w:hint="eastAsia" w:asciiTheme="minorEastAsia" w:hAnsiTheme="minorEastAsia" w:eastAsiaTheme="minorEastAsia"/>
                <w:b/>
                <w:sz w:val="21"/>
                <w:lang w:eastAsia="zh-CN"/>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7" w:hRule="atLeast"/>
        </w:trPr>
        <w:tc>
          <w:tcPr>
            <w:tcW w:w="329" w:type="pct"/>
            <w:vMerge w:val="restart"/>
            <w:tcBorders>
              <w:left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效益</w:t>
            </w:r>
          </w:p>
        </w:tc>
        <w:tc>
          <w:tcPr>
            <w:tcW w:w="278" w:type="pct"/>
            <w:vMerge w:val="restart"/>
            <w:tcBorders>
              <w:left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25</w:t>
            </w:r>
          </w:p>
        </w:tc>
        <w:tc>
          <w:tcPr>
            <w:tcW w:w="258" w:type="pct"/>
            <w:vMerge w:val="restart"/>
            <w:tcBorders>
              <w:left w:val="single" w:color="000000" w:sz="4" w:space="0"/>
              <w:right w:val="single" w:color="000000" w:sz="4" w:space="0"/>
            </w:tcBorders>
            <w:vAlign w:val="center"/>
          </w:tcPr>
          <w:p>
            <w:pPr>
              <w:pStyle w:val="20"/>
              <w:spacing w:line="242" w:lineRule="auto"/>
              <w:ind w:left="101" w:right="99"/>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社会效益</w:t>
            </w:r>
          </w:p>
        </w:tc>
        <w:tc>
          <w:tcPr>
            <w:tcW w:w="345" w:type="pct"/>
            <w:vMerge w:val="restart"/>
            <w:tcBorders>
              <w:left w:val="single" w:color="000000" w:sz="4" w:space="0"/>
              <w:right w:val="single" w:color="000000" w:sz="4" w:space="0"/>
            </w:tcBorders>
            <w:vAlign w:val="center"/>
          </w:tcPr>
          <w:p>
            <w:pPr>
              <w:pStyle w:val="20"/>
              <w:spacing w:before="1"/>
              <w:ind w:left="101" w:right="99"/>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6</w:t>
            </w:r>
          </w:p>
        </w:tc>
        <w:tc>
          <w:tcPr>
            <w:tcW w:w="776"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关键工序数控化率</w:t>
            </w:r>
          </w:p>
        </w:tc>
        <w:tc>
          <w:tcPr>
            <w:tcW w:w="2239"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left="101" w:right="99"/>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关键程序数控化率达到60%该项得满分，未达到则酌情减分</w:t>
            </w:r>
          </w:p>
        </w:tc>
        <w:tc>
          <w:tcPr>
            <w:tcW w:w="345"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left="101" w:right="99" w:firstLine="105"/>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430"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left="101" w:right="99" w:firstLine="105"/>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 w:hRule="atLeast"/>
        </w:trPr>
        <w:tc>
          <w:tcPr>
            <w:tcW w:w="329" w:type="pct"/>
            <w:vMerge w:val="continue"/>
            <w:tcBorders>
              <w:left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p>
        </w:tc>
        <w:tc>
          <w:tcPr>
            <w:tcW w:w="278" w:type="pct"/>
            <w:vMerge w:val="continue"/>
            <w:tcBorders>
              <w:left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p>
        </w:tc>
        <w:tc>
          <w:tcPr>
            <w:tcW w:w="258" w:type="pct"/>
            <w:vMerge w:val="continue"/>
            <w:tcBorders>
              <w:left w:val="single" w:color="000000" w:sz="4" w:space="0"/>
              <w:right w:val="single" w:color="000000" w:sz="4" w:space="0"/>
            </w:tcBorders>
            <w:vAlign w:val="center"/>
          </w:tcPr>
          <w:p>
            <w:pPr>
              <w:pStyle w:val="20"/>
              <w:spacing w:line="242" w:lineRule="auto"/>
              <w:ind w:left="101" w:right="99"/>
              <w:jc w:val="both"/>
              <w:rPr>
                <w:rFonts w:asciiTheme="minorEastAsia" w:hAnsiTheme="minorEastAsia" w:eastAsiaTheme="minorEastAsia"/>
                <w:sz w:val="21"/>
                <w:lang w:eastAsia="zh-CN"/>
              </w:rPr>
            </w:pPr>
          </w:p>
        </w:tc>
        <w:tc>
          <w:tcPr>
            <w:tcW w:w="345" w:type="pct"/>
            <w:vMerge w:val="continue"/>
            <w:tcBorders>
              <w:left w:val="single" w:color="000000" w:sz="4" w:space="0"/>
              <w:right w:val="single" w:color="000000" w:sz="4" w:space="0"/>
            </w:tcBorders>
            <w:vAlign w:val="center"/>
          </w:tcPr>
          <w:p>
            <w:pPr>
              <w:pStyle w:val="20"/>
              <w:spacing w:before="1"/>
              <w:ind w:left="101" w:right="99"/>
              <w:jc w:val="both"/>
              <w:rPr>
                <w:rFonts w:asciiTheme="minorEastAsia" w:hAnsiTheme="minorEastAsia" w:eastAsiaTheme="minorEastAsia"/>
                <w:sz w:val="21"/>
                <w:lang w:eastAsia="zh-CN"/>
              </w:rPr>
            </w:pPr>
          </w:p>
        </w:tc>
        <w:tc>
          <w:tcPr>
            <w:tcW w:w="776"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01" w:right="99"/>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吸纳就业能力</w:t>
            </w:r>
          </w:p>
        </w:tc>
        <w:tc>
          <w:tcPr>
            <w:tcW w:w="2239"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01" w:right="99"/>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项目实施企业吸纳就业能力是否提升该项得满分，反之酌情减分</w:t>
            </w:r>
          </w:p>
        </w:tc>
        <w:tc>
          <w:tcPr>
            <w:tcW w:w="345"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left="101" w:right="99" w:firstLine="105"/>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4</w:t>
            </w:r>
          </w:p>
        </w:tc>
        <w:tc>
          <w:tcPr>
            <w:tcW w:w="430"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left="101" w:right="99" w:firstLine="105"/>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7" w:hRule="atLeast"/>
        </w:trPr>
        <w:tc>
          <w:tcPr>
            <w:tcW w:w="329" w:type="pct"/>
            <w:vMerge w:val="continue"/>
            <w:tcBorders>
              <w:left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p>
        </w:tc>
        <w:tc>
          <w:tcPr>
            <w:tcW w:w="278" w:type="pct"/>
            <w:vMerge w:val="continue"/>
            <w:tcBorders>
              <w:left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p>
        </w:tc>
        <w:tc>
          <w:tcPr>
            <w:tcW w:w="258" w:type="pct"/>
            <w:vMerge w:val="restart"/>
            <w:tcBorders>
              <w:left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经 济 效 益</w:t>
            </w:r>
          </w:p>
        </w:tc>
        <w:tc>
          <w:tcPr>
            <w:tcW w:w="345" w:type="pct"/>
            <w:vMerge w:val="restart"/>
            <w:tcBorders>
              <w:left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6</w:t>
            </w:r>
          </w:p>
        </w:tc>
        <w:tc>
          <w:tcPr>
            <w:tcW w:w="776"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提升企业生产效能</w:t>
            </w:r>
          </w:p>
        </w:tc>
        <w:tc>
          <w:tcPr>
            <w:tcW w:w="2239"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项目实施企业生产效率提高显著该项满分，反之酌情减分</w:t>
            </w:r>
          </w:p>
        </w:tc>
        <w:tc>
          <w:tcPr>
            <w:tcW w:w="345"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3</w:t>
            </w:r>
          </w:p>
        </w:tc>
        <w:tc>
          <w:tcPr>
            <w:tcW w:w="430"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2" w:hRule="atLeast"/>
        </w:trPr>
        <w:tc>
          <w:tcPr>
            <w:tcW w:w="329" w:type="pct"/>
            <w:vMerge w:val="continue"/>
            <w:tcBorders>
              <w:left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p>
        </w:tc>
        <w:tc>
          <w:tcPr>
            <w:tcW w:w="278" w:type="pct"/>
            <w:vMerge w:val="continue"/>
            <w:tcBorders>
              <w:left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p>
        </w:tc>
        <w:tc>
          <w:tcPr>
            <w:tcW w:w="258" w:type="pct"/>
            <w:vMerge w:val="continue"/>
            <w:tcBorders>
              <w:left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p>
        </w:tc>
        <w:tc>
          <w:tcPr>
            <w:tcW w:w="345" w:type="pct"/>
            <w:vMerge w:val="continue"/>
            <w:tcBorders>
              <w:left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p>
        </w:tc>
        <w:tc>
          <w:tcPr>
            <w:tcW w:w="776"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优化产业布局</w:t>
            </w:r>
          </w:p>
        </w:tc>
        <w:tc>
          <w:tcPr>
            <w:tcW w:w="2239"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项目实施对优化该区域产业布局产生积极影响该项得满分，反之酌情减分</w:t>
            </w:r>
          </w:p>
        </w:tc>
        <w:tc>
          <w:tcPr>
            <w:tcW w:w="345"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3</w:t>
            </w:r>
          </w:p>
        </w:tc>
        <w:tc>
          <w:tcPr>
            <w:tcW w:w="430"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3" w:hRule="atLeast"/>
        </w:trPr>
        <w:tc>
          <w:tcPr>
            <w:tcW w:w="329" w:type="pct"/>
            <w:vMerge w:val="continue"/>
            <w:tcBorders>
              <w:left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p>
        </w:tc>
        <w:tc>
          <w:tcPr>
            <w:tcW w:w="278" w:type="pct"/>
            <w:vMerge w:val="continue"/>
            <w:tcBorders>
              <w:left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p>
        </w:tc>
        <w:tc>
          <w:tcPr>
            <w:tcW w:w="258" w:type="pct"/>
            <w:tcBorders>
              <w:left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生态效益</w:t>
            </w:r>
          </w:p>
        </w:tc>
        <w:tc>
          <w:tcPr>
            <w:tcW w:w="345" w:type="pct"/>
            <w:tcBorders>
              <w:left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6</w:t>
            </w:r>
          </w:p>
        </w:tc>
        <w:tc>
          <w:tcPr>
            <w:tcW w:w="776"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工业“三废”达标率</w:t>
            </w:r>
          </w:p>
        </w:tc>
        <w:tc>
          <w:tcPr>
            <w:tcW w:w="2239"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项目实施企业工业“三废”排放达标则该项得满分，反之酌情减分</w:t>
            </w:r>
          </w:p>
        </w:tc>
        <w:tc>
          <w:tcPr>
            <w:tcW w:w="345"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6</w:t>
            </w:r>
          </w:p>
        </w:tc>
        <w:tc>
          <w:tcPr>
            <w:tcW w:w="430"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329" w:type="pct"/>
            <w:vMerge w:val="continue"/>
            <w:tcBorders>
              <w:left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p>
        </w:tc>
        <w:tc>
          <w:tcPr>
            <w:tcW w:w="278" w:type="pct"/>
            <w:vMerge w:val="continue"/>
            <w:tcBorders>
              <w:left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p>
        </w:tc>
        <w:tc>
          <w:tcPr>
            <w:tcW w:w="258"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满意度</w:t>
            </w:r>
          </w:p>
        </w:tc>
        <w:tc>
          <w:tcPr>
            <w:tcW w:w="345"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7</w:t>
            </w:r>
          </w:p>
        </w:tc>
        <w:tc>
          <w:tcPr>
            <w:tcW w:w="776"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受益企业满意度</w:t>
            </w:r>
          </w:p>
        </w:tc>
        <w:tc>
          <w:tcPr>
            <w:tcW w:w="2239"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满意度</w:t>
            </w:r>
            <w:r>
              <w:rPr>
                <w:rFonts w:asciiTheme="minorEastAsia" w:hAnsiTheme="minorEastAsia" w:eastAsiaTheme="minorEastAsia"/>
                <w:sz w:val="21"/>
                <w:lang w:eastAsia="zh-CN"/>
              </w:rPr>
              <w:t>=(满意*100％ +一般*60％+不满意*20％)满意度≥90％得满分，90％＞满意度≥60％按满意度*本项标准分值计算，满意度60％以下不得分</w:t>
            </w:r>
          </w:p>
        </w:tc>
        <w:tc>
          <w:tcPr>
            <w:tcW w:w="345"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7</w:t>
            </w:r>
          </w:p>
        </w:tc>
        <w:tc>
          <w:tcPr>
            <w:tcW w:w="430"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4225" w:type="pct"/>
            <w:gridSpan w:val="6"/>
            <w:tcBorders>
              <w:left w:val="single" w:color="000000" w:sz="4" w:space="0"/>
              <w:right w:val="single" w:color="000000" w:sz="4" w:space="0"/>
            </w:tcBorders>
            <w:vAlign w:val="center"/>
          </w:tcPr>
          <w:p>
            <w:pPr>
              <w:pStyle w:val="20"/>
              <w:ind w:left="101" w:right="99"/>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合   计</w:t>
            </w:r>
          </w:p>
        </w:tc>
        <w:tc>
          <w:tcPr>
            <w:tcW w:w="345"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25</w:t>
            </w:r>
          </w:p>
        </w:tc>
        <w:tc>
          <w:tcPr>
            <w:tcW w:w="430"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18.6</w:t>
            </w:r>
          </w:p>
        </w:tc>
      </w:tr>
    </w:tbl>
    <w:p>
      <w:pPr>
        <w:widowControl/>
        <w:shd w:val="clear" w:color="auto" w:fill="FFFFFF"/>
        <w:ind w:firstLine="480"/>
        <w:rPr>
          <w:sz w:val="30"/>
          <w:szCs w:val="30"/>
        </w:rPr>
      </w:pPr>
      <w:r>
        <w:rPr>
          <w:rFonts w:hint="eastAsia"/>
          <w:sz w:val="30"/>
          <w:szCs w:val="30"/>
        </w:rPr>
        <w:t>效益指标部分</w:t>
      </w:r>
      <w:r>
        <w:rPr>
          <w:rFonts w:hint="eastAsia"/>
          <w:b/>
          <w:sz w:val="30"/>
          <w:szCs w:val="30"/>
        </w:rPr>
        <w:t>主要得分点</w:t>
      </w:r>
      <w:r>
        <w:rPr>
          <w:rFonts w:hint="eastAsia"/>
          <w:sz w:val="30"/>
          <w:szCs w:val="30"/>
        </w:rPr>
        <w:t>：根据资金扶持项目资料，各建设项目建设单位关键工序数控化率均达到60%以上，项目的实施利用工业无线、5G等技术建设工厂内无线网络，实现生产环节网络全覆盖，支持更灵活的生产线动态重构。强化对工业互联网区域发展的统筹规划，面向关键基础设施、产业支撑能力等核心要素，形成区域互补的协同发展机制。根据不同区域制造业发展水平，结合国家新型工业化产业示范基地建设，遴选一批产业特色鲜明、转型需求迫切、地方政府积极性高、在工业互联网应用部署方面已取得一定成效的地区，因地制宜开展产业示范基地建设，探索形成不同地区、不同层次的工业互联网发展路径和模式，并逐步形成各有特色、相互带动的区域发展格局。各受益企业满意度较高，对于优化区域产业结构，提高企业生产效益，降低企业生产能耗有深远的意义</w:t>
      </w:r>
    </w:p>
    <w:p>
      <w:pPr>
        <w:spacing w:beforeLines="50" w:afterLines="50" w:line="360" w:lineRule="auto"/>
        <w:ind w:left="105" w:leftChars="50" w:right="105" w:rightChars="50" w:firstLine="600" w:firstLineChars="200"/>
        <w:rPr>
          <w:sz w:val="30"/>
          <w:szCs w:val="30"/>
        </w:rPr>
      </w:pPr>
      <w:r>
        <w:rPr>
          <w:rFonts w:hint="eastAsia"/>
          <w:sz w:val="30"/>
          <w:szCs w:val="30"/>
        </w:rPr>
        <w:t>效益指标部分</w:t>
      </w:r>
      <w:r>
        <w:rPr>
          <w:rFonts w:hint="eastAsia"/>
          <w:b/>
          <w:sz w:val="30"/>
          <w:szCs w:val="30"/>
        </w:rPr>
        <w:t>主要扣分点</w:t>
      </w:r>
      <w:r>
        <w:rPr>
          <w:rFonts w:hint="eastAsia"/>
          <w:sz w:val="30"/>
          <w:szCs w:val="30"/>
        </w:rPr>
        <w:t>：根据项目扶持企业所提供的资料，无法预估</w:t>
      </w:r>
      <w:r>
        <w:rPr>
          <w:rFonts w:hint="eastAsia" w:asciiTheme="minorEastAsia" w:hAnsiTheme="minorEastAsia"/>
          <w:sz w:val="30"/>
          <w:szCs w:val="30"/>
        </w:rPr>
        <w:t>2021年“三大改造”暨5G、工业互联网项目的扶持对各企业吸引增加就业能力，工业“三废”排放率的降低情况没有确切的数据支持</w:t>
      </w:r>
      <w:r>
        <w:rPr>
          <w:rFonts w:hint="eastAsia"/>
          <w:sz w:val="30"/>
          <w:szCs w:val="30"/>
        </w:rPr>
        <w:t>。</w:t>
      </w:r>
    </w:p>
    <w:p>
      <w:pPr>
        <w:pStyle w:val="2"/>
        <w:rPr>
          <w:rFonts w:asciiTheme="minorEastAsia" w:hAnsiTheme="minorEastAsia"/>
          <w:sz w:val="32"/>
          <w:szCs w:val="32"/>
        </w:rPr>
      </w:pPr>
      <w:bookmarkStart w:id="17" w:name="_Toc93918211"/>
      <w:r>
        <w:rPr>
          <w:rFonts w:hint="eastAsia" w:asciiTheme="minorEastAsia" w:hAnsiTheme="minorEastAsia"/>
          <w:sz w:val="32"/>
          <w:szCs w:val="32"/>
        </w:rPr>
        <w:t>四、综合绩效评价情况及评价结论</w:t>
      </w:r>
      <w:bookmarkEnd w:id="17"/>
    </w:p>
    <w:p>
      <w:pPr>
        <w:pStyle w:val="2"/>
        <w:rPr>
          <w:rFonts w:asciiTheme="minorEastAsia" w:hAnsiTheme="minorEastAsia"/>
          <w:sz w:val="30"/>
          <w:szCs w:val="30"/>
        </w:rPr>
      </w:pPr>
      <w:bookmarkStart w:id="18" w:name="_Toc93918212"/>
      <w:r>
        <w:rPr>
          <w:rFonts w:hint="eastAsia" w:asciiTheme="minorEastAsia" w:hAnsiTheme="minorEastAsia"/>
          <w:sz w:val="30"/>
          <w:szCs w:val="30"/>
        </w:rPr>
        <w:t>（一）综合绩效评价情况</w:t>
      </w:r>
      <w:bookmarkEnd w:id="18"/>
    </w:p>
    <w:p>
      <w:pPr>
        <w:spacing w:beforeLines="50" w:afterLines="50" w:line="360" w:lineRule="auto"/>
        <w:ind w:left="105" w:leftChars="50" w:right="105" w:rightChars="50" w:firstLine="600" w:firstLineChars="200"/>
        <w:rPr>
          <w:rFonts w:asciiTheme="minorEastAsia" w:hAnsiTheme="minorEastAsia"/>
          <w:sz w:val="30"/>
          <w:szCs w:val="30"/>
        </w:rPr>
      </w:pPr>
      <w:r>
        <w:rPr>
          <w:rFonts w:hint="eastAsia" w:asciiTheme="minorEastAsia" w:hAnsiTheme="minorEastAsia"/>
          <w:sz w:val="30"/>
          <w:szCs w:val="30"/>
        </w:rPr>
        <w:t>总体看，2021年“三大改造”暨5G、工业互联网项目完成绩效目标情况良好，资金拨付率和资金执行率高，绩效目标完成情况良好，财务管理制度健全，资金拨付程序合规，资金扶持企业及扶持项目符合申报情况，具体存在验收资料不完善，缺乏专项资金使用管理制度，项目实施后对于提升企业吸纳就业情况缺乏后期追踪及报告等问题。</w:t>
      </w:r>
    </w:p>
    <w:p>
      <w:pPr>
        <w:pStyle w:val="3"/>
        <w:rPr>
          <w:rFonts w:asciiTheme="minorEastAsia" w:hAnsiTheme="minorEastAsia"/>
          <w:sz w:val="30"/>
          <w:szCs w:val="30"/>
        </w:rPr>
      </w:pPr>
      <w:bookmarkStart w:id="19" w:name="_Toc93918213"/>
      <w:r>
        <w:rPr>
          <w:rFonts w:hint="eastAsia" w:asciiTheme="minorEastAsia" w:hAnsiTheme="minorEastAsia"/>
          <w:sz w:val="30"/>
          <w:szCs w:val="30"/>
        </w:rPr>
        <w:t>（二）总体评价结论</w:t>
      </w:r>
      <w:bookmarkEnd w:id="19"/>
    </w:p>
    <w:p>
      <w:pPr>
        <w:spacing w:beforeLines="50" w:afterLines="50" w:line="360" w:lineRule="auto"/>
        <w:ind w:left="105" w:leftChars="50" w:right="105" w:rightChars="50" w:firstLine="600" w:firstLineChars="200"/>
        <w:rPr>
          <w:rFonts w:asciiTheme="minorEastAsia" w:hAnsiTheme="minorEastAsia"/>
          <w:sz w:val="30"/>
          <w:szCs w:val="30"/>
        </w:rPr>
      </w:pPr>
      <w:r>
        <w:rPr>
          <w:rFonts w:hint="eastAsia" w:asciiTheme="minorEastAsia" w:hAnsiTheme="minorEastAsia"/>
          <w:sz w:val="30"/>
          <w:szCs w:val="30"/>
        </w:rPr>
        <w:t>依据绩效评价指标体系，经基础数据采集、分析、访谈等过程，评价组对2021年“三大改造”暨5G、工业互联网项目进行客观评价。项目总体得分为88.1分，按照财政部《项目支出绩效评价管理办法》(财预202010号)明确的评价等级设置，该项目评价等级为“良”。具体得分情况见下表：</w:t>
      </w:r>
    </w:p>
    <w:p>
      <w:pPr>
        <w:spacing w:beforeLines="50" w:afterLines="50" w:line="360" w:lineRule="auto"/>
        <w:ind w:left="105" w:leftChars="50" w:right="105" w:rightChars="50" w:firstLine="602" w:firstLineChars="200"/>
        <w:jc w:val="center"/>
        <w:rPr>
          <w:rFonts w:ascii="仿宋" w:hAnsi="仿宋" w:eastAsia="仿宋"/>
          <w:b/>
          <w:sz w:val="30"/>
          <w:szCs w:val="30"/>
        </w:rPr>
      </w:pPr>
      <w:r>
        <w:rPr>
          <w:rFonts w:hint="eastAsia" w:ascii="仿宋" w:hAnsi="仿宋" w:eastAsia="仿宋"/>
          <w:b/>
          <w:sz w:val="30"/>
          <w:szCs w:val="30"/>
        </w:rPr>
        <w:t>表2   2021年“三大改造”暨5G、工业互联网项目</w:t>
      </w:r>
    </w:p>
    <w:p>
      <w:pPr>
        <w:spacing w:beforeLines="50" w:afterLines="50" w:line="360" w:lineRule="auto"/>
        <w:ind w:right="105" w:rightChars="50"/>
        <w:jc w:val="center"/>
        <w:rPr>
          <w:rFonts w:ascii="仿宋" w:hAnsi="仿宋" w:eastAsia="仿宋"/>
          <w:b/>
          <w:sz w:val="30"/>
          <w:szCs w:val="30"/>
        </w:rPr>
      </w:pPr>
      <w:r>
        <w:rPr>
          <w:rFonts w:hint="eastAsia" w:ascii="仿宋" w:hAnsi="仿宋" w:eastAsia="仿宋"/>
          <w:b/>
          <w:sz w:val="30"/>
          <w:szCs w:val="30"/>
        </w:rPr>
        <w:t>绩效评价得分表</w:t>
      </w:r>
    </w:p>
    <w:tbl>
      <w:tblPr>
        <w:tblStyle w:val="21"/>
        <w:tblW w:w="836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39"/>
        <w:gridCol w:w="851"/>
        <w:gridCol w:w="1559"/>
        <w:gridCol w:w="2552"/>
        <w:gridCol w:w="113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right="123"/>
              <w:jc w:val="center"/>
              <w:rPr>
                <w:rFonts w:ascii="宋体" w:hAnsi="宋体" w:eastAsia="宋体"/>
                <w:b/>
                <w:sz w:val="21"/>
                <w:szCs w:val="21"/>
                <w:lang w:eastAsia="en-US"/>
              </w:rPr>
            </w:pPr>
            <w:r>
              <w:rPr>
                <w:rFonts w:hint="eastAsia" w:ascii="宋体" w:hAnsi="宋体" w:eastAsia="宋体"/>
                <w:b/>
                <w:sz w:val="21"/>
                <w:szCs w:val="21"/>
                <w:lang w:eastAsia="en-US"/>
              </w:rPr>
              <w:t>一级指标</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right="108"/>
              <w:jc w:val="center"/>
              <w:rPr>
                <w:rFonts w:ascii="宋体" w:hAnsi="宋体" w:eastAsia="宋体"/>
                <w:b/>
                <w:sz w:val="21"/>
                <w:szCs w:val="21"/>
                <w:lang w:eastAsia="en-US"/>
              </w:rPr>
            </w:pPr>
            <w:r>
              <w:rPr>
                <w:rFonts w:hint="eastAsia" w:ascii="宋体" w:hAnsi="宋体" w:eastAsia="宋体"/>
                <w:b/>
                <w:sz w:val="21"/>
                <w:szCs w:val="21"/>
                <w:lang w:eastAsia="en-US"/>
              </w:rPr>
              <w:t>分值</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right="195"/>
              <w:jc w:val="center"/>
              <w:rPr>
                <w:rFonts w:ascii="宋体" w:hAnsi="宋体" w:eastAsia="宋体"/>
                <w:b/>
                <w:sz w:val="21"/>
                <w:szCs w:val="21"/>
                <w:lang w:eastAsia="en-US"/>
              </w:rPr>
            </w:pPr>
            <w:r>
              <w:rPr>
                <w:rFonts w:hint="eastAsia" w:ascii="宋体" w:hAnsi="宋体" w:eastAsia="宋体"/>
                <w:b/>
                <w:sz w:val="21"/>
                <w:szCs w:val="21"/>
                <w:lang w:eastAsia="en-US"/>
              </w:rPr>
              <w:t>二级指标</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jc w:val="center"/>
              <w:rPr>
                <w:rFonts w:ascii="宋体" w:hAnsi="宋体" w:eastAsia="宋体"/>
                <w:b/>
                <w:sz w:val="21"/>
                <w:szCs w:val="21"/>
                <w:lang w:eastAsia="en-US"/>
              </w:rPr>
            </w:pPr>
            <w:r>
              <w:rPr>
                <w:rFonts w:hint="eastAsia" w:ascii="宋体" w:hAnsi="宋体" w:eastAsia="宋体"/>
                <w:b/>
                <w:sz w:val="21"/>
                <w:szCs w:val="21"/>
                <w:lang w:eastAsia="en-US"/>
              </w:rPr>
              <w:t>三级指标</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right="110"/>
              <w:jc w:val="center"/>
              <w:rPr>
                <w:rFonts w:ascii="宋体" w:hAnsi="宋体" w:eastAsia="宋体"/>
                <w:b/>
                <w:sz w:val="21"/>
                <w:szCs w:val="21"/>
                <w:lang w:eastAsia="en-US"/>
              </w:rPr>
            </w:pPr>
            <w:r>
              <w:rPr>
                <w:rFonts w:hint="eastAsia" w:ascii="宋体" w:hAnsi="宋体" w:eastAsia="宋体"/>
                <w:b/>
                <w:sz w:val="21"/>
                <w:szCs w:val="21"/>
                <w:lang w:eastAsia="en-US"/>
              </w:rPr>
              <w:t>标准分值</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right="110"/>
              <w:jc w:val="center"/>
              <w:rPr>
                <w:rFonts w:ascii="宋体" w:hAnsi="宋体" w:eastAsia="宋体"/>
                <w:b/>
                <w:sz w:val="21"/>
                <w:szCs w:val="21"/>
                <w:lang w:eastAsia="en-US"/>
              </w:rPr>
            </w:pPr>
            <w:r>
              <w:rPr>
                <w:rFonts w:hint="eastAsia" w:ascii="宋体" w:hAnsi="宋体" w:eastAsia="宋体"/>
                <w:b/>
                <w:sz w:val="21"/>
                <w:szCs w:val="21"/>
                <w:lang w:eastAsia="en-US"/>
              </w:rPr>
              <w:t>实际得分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restart"/>
            <w:tcBorders>
              <w:top w:val="single" w:color="000000" w:sz="4" w:space="0"/>
              <w:left w:val="single" w:color="000000" w:sz="4" w:space="0"/>
              <w:right w:val="single" w:color="000000" w:sz="4" w:space="0"/>
            </w:tcBorders>
            <w:vAlign w:val="center"/>
          </w:tcPr>
          <w:p>
            <w:pPr>
              <w:pStyle w:val="20"/>
              <w:jc w:val="center"/>
              <w:rPr>
                <w:rFonts w:ascii="宋体" w:hAnsi="宋体" w:eastAsia="宋体"/>
                <w:sz w:val="21"/>
                <w:szCs w:val="21"/>
                <w:lang w:eastAsia="en-US"/>
              </w:rPr>
            </w:pPr>
            <w:r>
              <w:rPr>
                <w:rFonts w:hint="eastAsia" w:ascii="宋体" w:hAnsi="宋体" w:eastAsia="宋体"/>
                <w:sz w:val="21"/>
                <w:szCs w:val="21"/>
                <w:lang w:eastAsia="en-US"/>
              </w:rPr>
              <w:t>决策</w:t>
            </w:r>
          </w:p>
        </w:tc>
        <w:tc>
          <w:tcPr>
            <w:tcW w:w="851" w:type="dxa"/>
            <w:vMerge w:val="restart"/>
            <w:tcBorders>
              <w:top w:val="single" w:color="000000" w:sz="4" w:space="0"/>
              <w:left w:val="single" w:color="000000" w:sz="4" w:space="0"/>
              <w:right w:val="single" w:color="000000" w:sz="4" w:space="0"/>
            </w:tcBorders>
            <w:vAlign w:val="center"/>
          </w:tcPr>
          <w:p>
            <w:pPr>
              <w:pStyle w:val="20"/>
              <w:jc w:val="center"/>
              <w:rPr>
                <w:rFonts w:ascii="宋体" w:hAnsi="宋体" w:eastAsia="宋体"/>
                <w:sz w:val="21"/>
                <w:szCs w:val="21"/>
                <w:lang w:eastAsia="en-US"/>
              </w:rPr>
            </w:pPr>
            <w:r>
              <w:rPr>
                <w:rFonts w:hint="eastAsia" w:ascii="宋体" w:hAnsi="宋体" w:eastAsia="宋体"/>
                <w:sz w:val="21"/>
                <w:szCs w:val="21"/>
                <w:lang w:eastAsia="en-US"/>
              </w:rPr>
              <w:t>15</w:t>
            </w:r>
          </w:p>
        </w:tc>
        <w:tc>
          <w:tcPr>
            <w:tcW w:w="1559" w:type="dxa"/>
            <w:vMerge w:val="restart"/>
            <w:tcBorders>
              <w:top w:val="single" w:color="000000" w:sz="4" w:space="0"/>
              <w:left w:val="single" w:color="000000" w:sz="4" w:space="0"/>
              <w:right w:val="single" w:color="000000" w:sz="4" w:space="0"/>
            </w:tcBorders>
            <w:vAlign w:val="center"/>
          </w:tcPr>
          <w:p>
            <w:pPr>
              <w:pStyle w:val="20"/>
              <w:spacing w:before="97" w:line="242" w:lineRule="auto"/>
              <w:ind w:left="420" w:right="191"/>
              <w:jc w:val="both"/>
              <w:rPr>
                <w:rFonts w:ascii="宋体" w:hAnsi="宋体" w:eastAsia="宋体"/>
                <w:sz w:val="21"/>
                <w:szCs w:val="21"/>
                <w:lang w:eastAsia="en-US"/>
              </w:rPr>
            </w:pPr>
            <w:r>
              <w:rPr>
                <w:rFonts w:hint="eastAsia" w:ascii="宋体" w:hAnsi="宋体" w:eastAsia="宋体"/>
                <w:sz w:val="21"/>
                <w:szCs w:val="21"/>
                <w:lang w:eastAsia="en-US"/>
              </w:rPr>
              <w:t>项目立项</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right="118"/>
              <w:jc w:val="center"/>
              <w:rPr>
                <w:rFonts w:ascii="宋体" w:hAnsi="宋体" w:eastAsia="宋体"/>
                <w:sz w:val="21"/>
                <w:szCs w:val="21"/>
                <w:lang w:eastAsia="en-US"/>
              </w:rPr>
            </w:pPr>
            <w:r>
              <w:rPr>
                <w:rFonts w:hint="eastAsia" w:ascii="宋体" w:hAnsi="宋体" w:eastAsia="宋体"/>
                <w:sz w:val="21"/>
                <w:szCs w:val="21"/>
                <w:lang w:eastAsia="en-US"/>
              </w:rPr>
              <w:t>立项依据充分性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en-US"/>
              </w:rPr>
            </w:pPr>
            <w:r>
              <w:rPr>
                <w:rFonts w:hint="eastAsia" w:ascii="宋体" w:hAnsi="宋体" w:eastAsia="宋体"/>
                <w:sz w:val="21"/>
                <w:szCs w:val="21"/>
                <w:lang w:eastAsia="en-US"/>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pStyle w:val="20"/>
              <w:jc w:val="center"/>
              <w:rPr>
                <w:rFonts w:ascii="宋体" w:hAnsi="宋体" w:eastAsia="宋体"/>
                <w:sz w:val="21"/>
                <w:szCs w:val="21"/>
                <w:lang w:eastAsia="en-US"/>
              </w:rPr>
            </w:pPr>
          </w:p>
        </w:tc>
        <w:tc>
          <w:tcPr>
            <w:tcW w:w="851" w:type="dxa"/>
            <w:vMerge w:val="continue"/>
            <w:tcBorders>
              <w:left w:val="single" w:color="000000" w:sz="4" w:space="0"/>
              <w:right w:val="single" w:color="000000" w:sz="4" w:space="0"/>
            </w:tcBorders>
            <w:vAlign w:val="center"/>
          </w:tcPr>
          <w:p>
            <w:pPr>
              <w:pStyle w:val="20"/>
              <w:jc w:val="center"/>
              <w:rPr>
                <w:rFonts w:ascii="宋体" w:hAnsi="宋体" w:eastAsia="宋体"/>
                <w:sz w:val="21"/>
                <w:szCs w:val="21"/>
                <w:lang w:eastAsia="en-US"/>
              </w:rPr>
            </w:pPr>
          </w:p>
        </w:tc>
        <w:tc>
          <w:tcPr>
            <w:tcW w:w="1559" w:type="dxa"/>
            <w:vMerge w:val="continue"/>
            <w:tcBorders>
              <w:left w:val="single" w:color="000000" w:sz="4" w:space="0"/>
              <w:bottom w:val="single" w:color="000000" w:sz="4" w:space="0"/>
              <w:right w:val="single" w:color="000000" w:sz="4" w:space="0"/>
            </w:tcBorders>
            <w:vAlign w:val="center"/>
          </w:tcPr>
          <w:p>
            <w:pPr>
              <w:pStyle w:val="20"/>
              <w:jc w:val="both"/>
              <w:rPr>
                <w:rFonts w:ascii="宋体" w:hAnsi="宋体" w:eastAsia="宋体"/>
                <w:sz w:val="21"/>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right="118"/>
              <w:jc w:val="center"/>
              <w:rPr>
                <w:rFonts w:ascii="宋体" w:hAnsi="宋体" w:eastAsia="宋体"/>
                <w:sz w:val="21"/>
                <w:szCs w:val="21"/>
                <w:lang w:eastAsia="en-US"/>
              </w:rPr>
            </w:pPr>
            <w:r>
              <w:rPr>
                <w:rFonts w:hint="eastAsia" w:ascii="宋体" w:hAnsi="宋体" w:eastAsia="宋体"/>
                <w:sz w:val="21"/>
                <w:szCs w:val="21"/>
                <w:lang w:eastAsia="en-US"/>
              </w:rPr>
              <w:t>立项程序规范性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en-US"/>
              </w:rPr>
            </w:pPr>
            <w:r>
              <w:rPr>
                <w:rFonts w:hint="eastAsia" w:ascii="宋体" w:hAnsi="宋体" w:eastAsia="宋体"/>
                <w:sz w:val="21"/>
                <w:szCs w:val="21"/>
                <w:lang w:eastAsia="en-US"/>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restart"/>
            <w:tcBorders>
              <w:top w:val="single" w:color="000000" w:sz="4" w:space="0"/>
              <w:left w:val="single" w:color="000000" w:sz="4" w:space="0"/>
              <w:bottom w:val="single" w:color="000000" w:sz="4" w:space="0"/>
              <w:right w:val="single" w:color="000000" w:sz="4" w:space="0"/>
            </w:tcBorders>
            <w:vAlign w:val="center"/>
          </w:tcPr>
          <w:p>
            <w:pPr>
              <w:pStyle w:val="20"/>
              <w:spacing w:before="1" w:line="242" w:lineRule="auto"/>
              <w:ind w:left="420" w:right="191"/>
              <w:jc w:val="both"/>
              <w:rPr>
                <w:rFonts w:ascii="宋体" w:hAnsi="宋体" w:eastAsia="宋体"/>
                <w:sz w:val="21"/>
                <w:szCs w:val="21"/>
                <w:lang w:eastAsia="en-US"/>
              </w:rPr>
            </w:pPr>
            <w:r>
              <w:rPr>
                <w:rFonts w:hint="eastAsia" w:ascii="宋体" w:hAnsi="宋体" w:eastAsia="宋体"/>
                <w:sz w:val="21"/>
                <w:szCs w:val="21"/>
                <w:lang w:eastAsia="en-US"/>
              </w:rPr>
              <w:t>绩效目标</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right="118"/>
              <w:jc w:val="center"/>
              <w:rPr>
                <w:rFonts w:ascii="宋体" w:hAnsi="宋体" w:eastAsia="宋体"/>
                <w:sz w:val="21"/>
                <w:szCs w:val="21"/>
                <w:lang w:eastAsia="en-US"/>
              </w:rPr>
            </w:pPr>
            <w:r>
              <w:rPr>
                <w:rFonts w:hint="eastAsia" w:ascii="宋体" w:hAnsi="宋体" w:eastAsia="宋体"/>
                <w:sz w:val="21"/>
                <w:szCs w:val="21"/>
                <w:lang w:eastAsia="en-US"/>
              </w:rPr>
              <w:t>绩效目标合理性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en-US"/>
              </w:rPr>
            </w:pPr>
            <w:r>
              <w:rPr>
                <w:rFonts w:hint="eastAsia" w:ascii="宋体" w:hAnsi="宋体" w:eastAsia="宋体"/>
                <w:sz w:val="21"/>
                <w:szCs w:val="21"/>
                <w:lang w:eastAsia="en-US"/>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right="118"/>
              <w:jc w:val="center"/>
              <w:rPr>
                <w:rFonts w:ascii="宋体" w:hAnsi="宋体" w:eastAsia="宋体"/>
                <w:sz w:val="21"/>
                <w:szCs w:val="21"/>
                <w:lang w:eastAsia="en-US"/>
              </w:rPr>
            </w:pPr>
            <w:r>
              <w:rPr>
                <w:rFonts w:hint="eastAsia" w:ascii="宋体" w:hAnsi="宋体" w:eastAsia="宋体"/>
                <w:sz w:val="21"/>
                <w:szCs w:val="21"/>
                <w:lang w:eastAsia="en-US"/>
              </w:rPr>
              <w:t>绩效指标明确性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en-US"/>
              </w:rPr>
            </w:pPr>
            <w:r>
              <w:rPr>
                <w:rFonts w:hint="eastAsia" w:ascii="宋体" w:hAnsi="宋体" w:eastAsia="宋体"/>
                <w:sz w:val="21"/>
                <w:szCs w:val="21"/>
                <w:lang w:eastAsia="en-US"/>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restart"/>
            <w:tcBorders>
              <w:top w:val="single" w:color="000000" w:sz="4" w:space="0"/>
              <w:left w:val="single" w:color="000000" w:sz="4" w:space="0"/>
              <w:bottom w:val="single" w:color="000000" w:sz="4" w:space="0"/>
              <w:right w:val="single" w:color="000000" w:sz="4" w:space="0"/>
            </w:tcBorders>
            <w:vAlign w:val="center"/>
          </w:tcPr>
          <w:p>
            <w:pPr>
              <w:pStyle w:val="20"/>
              <w:spacing w:line="242" w:lineRule="auto"/>
              <w:ind w:left="420" w:right="191"/>
              <w:jc w:val="both"/>
              <w:rPr>
                <w:rFonts w:ascii="宋体" w:hAnsi="宋体" w:eastAsia="宋体"/>
                <w:sz w:val="21"/>
                <w:szCs w:val="21"/>
                <w:lang w:eastAsia="en-US"/>
              </w:rPr>
            </w:pPr>
            <w:r>
              <w:rPr>
                <w:rFonts w:hint="eastAsia" w:ascii="宋体" w:hAnsi="宋体" w:eastAsia="宋体"/>
                <w:sz w:val="21"/>
                <w:szCs w:val="21"/>
                <w:lang w:eastAsia="en-US"/>
              </w:rPr>
              <w:t>资金投入</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right="118"/>
              <w:jc w:val="center"/>
              <w:rPr>
                <w:rFonts w:ascii="宋体" w:hAnsi="宋体" w:eastAsia="宋体"/>
                <w:sz w:val="21"/>
                <w:szCs w:val="21"/>
                <w:lang w:eastAsia="en-US"/>
              </w:rPr>
            </w:pPr>
            <w:r>
              <w:rPr>
                <w:rFonts w:hint="eastAsia" w:ascii="宋体" w:hAnsi="宋体" w:eastAsia="宋体"/>
                <w:sz w:val="21"/>
                <w:szCs w:val="21"/>
                <w:lang w:eastAsia="en-US"/>
              </w:rPr>
              <w:t>预算编制科学性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
              <w:ind w:left="420"/>
              <w:jc w:val="both"/>
              <w:rPr>
                <w:rFonts w:ascii="宋体" w:hAnsi="宋体" w:eastAsia="宋体"/>
                <w:sz w:val="21"/>
                <w:szCs w:val="21"/>
                <w:lang w:eastAsia="en-US"/>
              </w:rPr>
            </w:pPr>
            <w:r>
              <w:rPr>
                <w:rFonts w:hint="eastAsia" w:ascii="宋体" w:hAnsi="宋体" w:eastAsia="宋体"/>
                <w:sz w:val="21"/>
                <w:szCs w:val="21"/>
                <w:lang w:eastAsia="en-US"/>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
              <w:ind w:left="420"/>
              <w:jc w:val="both"/>
              <w:rPr>
                <w:rFonts w:ascii="宋体" w:hAnsi="宋体" w:eastAsia="宋体"/>
                <w:sz w:val="21"/>
                <w:szCs w:val="21"/>
                <w:lang w:eastAsia="zh-CN"/>
              </w:rPr>
            </w:pPr>
            <w:r>
              <w:rPr>
                <w:rFonts w:hint="eastAsia" w:ascii="宋体" w:hAnsi="宋体" w:eastAsia="宋体"/>
                <w:sz w:val="21"/>
                <w:szCs w:val="21"/>
                <w:lang w:eastAsia="zh-CN"/>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en-US"/>
              </w:rPr>
            </w:pPr>
            <w:r>
              <w:rPr>
                <w:rFonts w:hint="eastAsia" w:ascii="宋体" w:hAnsi="宋体" w:eastAsia="宋体"/>
                <w:sz w:val="21"/>
                <w:szCs w:val="21"/>
                <w:lang w:eastAsia="en-US"/>
              </w:rPr>
              <w:t>资金分配合理性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en-US"/>
              </w:rPr>
            </w:pPr>
            <w:r>
              <w:rPr>
                <w:rFonts w:hint="eastAsia" w:ascii="宋体" w:hAnsi="宋体" w:eastAsia="宋体"/>
                <w:sz w:val="21"/>
                <w:szCs w:val="21"/>
                <w:lang w:eastAsia="en-US"/>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restart"/>
            <w:tcBorders>
              <w:top w:val="single" w:color="000000" w:sz="4" w:space="0"/>
              <w:left w:val="single" w:color="000000" w:sz="4" w:space="0"/>
              <w:bottom w:val="single" w:color="000000" w:sz="4" w:space="0"/>
              <w:right w:val="single" w:color="000000" w:sz="4" w:space="0"/>
            </w:tcBorders>
            <w:vAlign w:val="center"/>
          </w:tcPr>
          <w:p>
            <w:pPr>
              <w:pStyle w:val="20"/>
              <w:jc w:val="center"/>
              <w:rPr>
                <w:rFonts w:ascii="宋体" w:hAnsi="宋体" w:eastAsia="宋体"/>
                <w:sz w:val="21"/>
                <w:szCs w:val="21"/>
                <w:lang w:eastAsia="en-US"/>
              </w:rPr>
            </w:pPr>
            <w:r>
              <w:rPr>
                <w:rFonts w:hint="eastAsia" w:ascii="宋体" w:hAnsi="宋体" w:eastAsia="宋体"/>
                <w:sz w:val="21"/>
                <w:szCs w:val="21"/>
                <w:lang w:eastAsia="en-US"/>
              </w:rPr>
              <w:t>过程</w:t>
            </w:r>
          </w:p>
        </w:tc>
        <w:tc>
          <w:tcPr>
            <w:tcW w:w="851" w:type="dxa"/>
            <w:vMerge w:val="restart"/>
            <w:tcBorders>
              <w:top w:val="single" w:color="000000" w:sz="4" w:space="0"/>
              <w:left w:val="single" w:color="000000" w:sz="4" w:space="0"/>
              <w:bottom w:val="single" w:color="000000" w:sz="4" w:space="0"/>
              <w:right w:val="single" w:color="000000" w:sz="4" w:space="0"/>
            </w:tcBorders>
            <w:vAlign w:val="center"/>
          </w:tcPr>
          <w:p>
            <w:pPr>
              <w:pStyle w:val="20"/>
              <w:jc w:val="center"/>
              <w:rPr>
                <w:rFonts w:ascii="宋体" w:hAnsi="宋体" w:eastAsia="宋体"/>
                <w:sz w:val="21"/>
                <w:szCs w:val="21"/>
                <w:lang w:eastAsia="en-US"/>
              </w:rPr>
            </w:pPr>
            <w:r>
              <w:rPr>
                <w:rFonts w:hint="eastAsia" w:ascii="宋体" w:hAnsi="宋体" w:eastAsia="宋体"/>
                <w:sz w:val="21"/>
                <w:szCs w:val="21"/>
                <w:lang w:eastAsia="en-US"/>
              </w:rPr>
              <w:t>25</w:t>
            </w:r>
          </w:p>
        </w:tc>
        <w:tc>
          <w:tcPr>
            <w:tcW w:w="1559" w:type="dxa"/>
            <w:vMerge w:val="restart"/>
            <w:tcBorders>
              <w:top w:val="single" w:color="000000" w:sz="4" w:space="0"/>
              <w:left w:val="single" w:color="000000" w:sz="4" w:space="0"/>
              <w:bottom w:val="single" w:color="000000" w:sz="4" w:space="0"/>
              <w:right w:val="single" w:color="000000" w:sz="4" w:space="0"/>
            </w:tcBorders>
            <w:vAlign w:val="center"/>
          </w:tcPr>
          <w:p>
            <w:pPr>
              <w:pStyle w:val="20"/>
              <w:spacing w:line="242" w:lineRule="auto"/>
              <w:ind w:left="420" w:right="191"/>
              <w:jc w:val="both"/>
              <w:rPr>
                <w:rFonts w:ascii="宋体" w:hAnsi="宋体" w:eastAsia="宋体"/>
                <w:sz w:val="21"/>
                <w:szCs w:val="21"/>
                <w:lang w:eastAsia="en-US"/>
              </w:rPr>
            </w:pPr>
            <w:r>
              <w:rPr>
                <w:rFonts w:hint="eastAsia" w:ascii="宋体" w:hAnsi="宋体" w:eastAsia="宋体"/>
                <w:sz w:val="21"/>
                <w:szCs w:val="21"/>
                <w:lang w:eastAsia="en-US"/>
              </w:rPr>
              <w:t>资金管理</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ind w:right="99"/>
              <w:jc w:val="center"/>
              <w:rPr>
                <w:rFonts w:ascii="宋体" w:hAnsi="宋体" w:eastAsia="宋体"/>
                <w:sz w:val="21"/>
                <w:szCs w:val="21"/>
                <w:lang w:eastAsia="en-US"/>
              </w:rPr>
            </w:pPr>
            <w:r>
              <w:rPr>
                <w:rFonts w:hint="eastAsia" w:ascii="宋体" w:hAnsi="宋体" w:eastAsia="宋体"/>
                <w:sz w:val="21"/>
                <w:szCs w:val="21"/>
                <w:lang w:eastAsia="en-US"/>
              </w:rPr>
              <w:t>资金到位率</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en-US"/>
              </w:rPr>
            </w:pPr>
            <w:r>
              <w:rPr>
                <w:rFonts w:hint="eastAsia" w:ascii="宋体" w:hAnsi="宋体" w:eastAsia="宋体"/>
                <w:sz w:val="21"/>
                <w:szCs w:val="21"/>
                <w:lang w:eastAsia="en-US"/>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
              <w:ind w:right="99"/>
              <w:jc w:val="center"/>
              <w:rPr>
                <w:rFonts w:ascii="宋体" w:hAnsi="宋体" w:eastAsia="宋体"/>
                <w:sz w:val="21"/>
                <w:szCs w:val="21"/>
                <w:lang w:eastAsia="en-US"/>
              </w:rPr>
            </w:pPr>
            <w:r>
              <w:rPr>
                <w:rFonts w:hint="eastAsia" w:ascii="宋体" w:hAnsi="宋体" w:eastAsia="宋体"/>
                <w:sz w:val="21"/>
                <w:szCs w:val="21"/>
                <w:lang w:eastAsia="en-US"/>
              </w:rPr>
              <w:t>预算执行率</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
              <w:ind w:left="420"/>
              <w:jc w:val="both"/>
              <w:rPr>
                <w:rFonts w:ascii="宋体" w:hAnsi="宋体" w:eastAsia="宋体"/>
                <w:sz w:val="21"/>
                <w:szCs w:val="21"/>
                <w:lang w:eastAsia="en-US"/>
              </w:rPr>
            </w:pPr>
            <w:r>
              <w:rPr>
                <w:rFonts w:hint="eastAsia" w:ascii="宋体" w:hAnsi="宋体" w:eastAsia="宋体"/>
                <w:sz w:val="21"/>
                <w:szCs w:val="21"/>
                <w:lang w:eastAsia="en-US"/>
              </w:rPr>
              <w:t>6</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
              <w:ind w:left="420"/>
              <w:jc w:val="both"/>
              <w:rPr>
                <w:rFonts w:ascii="宋体" w:hAnsi="宋体" w:eastAsia="宋体"/>
                <w:sz w:val="21"/>
                <w:szCs w:val="21"/>
                <w:lang w:eastAsia="zh-CN"/>
              </w:rPr>
            </w:pPr>
            <w:r>
              <w:rPr>
                <w:rFonts w:hint="eastAsia" w:ascii="宋体" w:hAnsi="宋体" w:eastAsia="宋体"/>
                <w:sz w:val="21"/>
                <w:szCs w:val="21"/>
                <w:lang w:eastAsia="zh-CN"/>
              </w:rPr>
              <w:t>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en-US"/>
              </w:rPr>
            </w:pPr>
            <w:r>
              <w:rPr>
                <w:rFonts w:hint="eastAsia" w:ascii="宋体" w:hAnsi="宋体" w:eastAsia="宋体"/>
                <w:sz w:val="21"/>
                <w:szCs w:val="21"/>
                <w:lang w:eastAsia="en-US"/>
              </w:rPr>
              <w:t>资金使用合规性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en-US"/>
              </w:rPr>
            </w:pPr>
            <w:r>
              <w:rPr>
                <w:rFonts w:hint="eastAsia" w:ascii="宋体" w:hAnsi="宋体" w:eastAsia="宋体"/>
                <w:sz w:val="21"/>
                <w:szCs w:val="21"/>
                <w:lang w:eastAsia="en-US"/>
              </w:rPr>
              <w:t>6</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restart"/>
            <w:tcBorders>
              <w:top w:val="single" w:color="000000" w:sz="4" w:space="0"/>
              <w:left w:val="single" w:color="000000" w:sz="4" w:space="0"/>
              <w:bottom w:val="single" w:color="000000" w:sz="4" w:space="0"/>
              <w:right w:val="single" w:color="000000" w:sz="4" w:space="0"/>
            </w:tcBorders>
            <w:vAlign w:val="center"/>
          </w:tcPr>
          <w:p>
            <w:pPr>
              <w:pStyle w:val="20"/>
              <w:spacing w:before="1" w:line="242" w:lineRule="auto"/>
              <w:ind w:left="420" w:right="191"/>
              <w:jc w:val="both"/>
              <w:rPr>
                <w:rFonts w:ascii="宋体" w:hAnsi="宋体" w:eastAsia="宋体"/>
                <w:sz w:val="21"/>
                <w:szCs w:val="21"/>
                <w:lang w:eastAsia="en-US"/>
              </w:rPr>
            </w:pPr>
            <w:r>
              <w:rPr>
                <w:rFonts w:hint="eastAsia" w:ascii="宋体" w:hAnsi="宋体" w:eastAsia="宋体"/>
                <w:sz w:val="21"/>
                <w:szCs w:val="21"/>
                <w:lang w:eastAsia="en-US"/>
              </w:rPr>
              <w:t>组织实施</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en-US"/>
              </w:rPr>
            </w:pPr>
            <w:r>
              <w:rPr>
                <w:rFonts w:hint="eastAsia" w:ascii="宋体" w:hAnsi="宋体" w:eastAsia="宋体"/>
                <w:sz w:val="21"/>
                <w:szCs w:val="21"/>
                <w:lang w:eastAsia="en-US"/>
              </w:rPr>
              <w:t>管理制度健全性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en-US"/>
              </w:rPr>
            </w:pPr>
            <w:r>
              <w:rPr>
                <w:rFonts w:hint="eastAsia" w:ascii="宋体" w:hAnsi="宋体" w:eastAsia="宋体"/>
                <w:sz w:val="21"/>
                <w:szCs w:val="21"/>
                <w:lang w:eastAsia="en-US"/>
              </w:rPr>
              <w:t>5</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en-US"/>
              </w:rPr>
            </w:pPr>
            <w:r>
              <w:rPr>
                <w:rFonts w:hint="eastAsia" w:ascii="宋体" w:hAnsi="宋体" w:eastAsia="宋体"/>
                <w:sz w:val="21"/>
                <w:szCs w:val="21"/>
                <w:lang w:eastAsia="en-US"/>
              </w:rPr>
              <w:t>制度执行有效性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en-US"/>
              </w:rPr>
            </w:pPr>
            <w:r>
              <w:rPr>
                <w:rFonts w:hint="eastAsia" w:ascii="宋体" w:hAnsi="宋体" w:eastAsia="宋体"/>
                <w:sz w:val="21"/>
                <w:szCs w:val="21"/>
                <w:lang w:eastAsia="en-US"/>
              </w:rPr>
              <w:t>5</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restart"/>
            <w:tcBorders>
              <w:top w:val="single" w:color="000000" w:sz="4" w:space="0"/>
              <w:left w:val="single" w:color="000000" w:sz="4" w:space="0"/>
              <w:right w:val="single" w:color="000000" w:sz="4" w:space="0"/>
            </w:tcBorders>
            <w:vAlign w:val="center"/>
          </w:tcPr>
          <w:p>
            <w:pPr>
              <w:pStyle w:val="20"/>
              <w:jc w:val="center"/>
              <w:rPr>
                <w:rFonts w:ascii="宋体" w:hAnsi="宋体" w:eastAsia="宋体"/>
                <w:sz w:val="21"/>
                <w:szCs w:val="21"/>
                <w:lang w:eastAsia="en-US"/>
              </w:rPr>
            </w:pPr>
            <w:r>
              <w:rPr>
                <w:rFonts w:hint="eastAsia" w:ascii="宋体" w:hAnsi="宋体" w:eastAsia="宋体"/>
                <w:sz w:val="21"/>
                <w:szCs w:val="21"/>
                <w:lang w:eastAsia="en-US"/>
              </w:rPr>
              <w:t>产出</w:t>
            </w:r>
          </w:p>
        </w:tc>
        <w:tc>
          <w:tcPr>
            <w:tcW w:w="851" w:type="dxa"/>
            <w:vMerge w:val="restart"/>
            <w:tcBorders>
              <w:top w:val="single" w:color="000000" w:sz="4" w:space="0"/>
              <w:left w:val="single" w:color="000000" w:sz="4" w:space="0"/>
              <w:right w:val="single" w:color="000000" w:sz="4" w:space="0"/>
            </w:tcBorders>
            <w:vAlign w:val="center"/>
          </w:tcPr>
          <w:p>
            <w:pPr>
              <w:pStyle w:val="20"/>
              <w:jc w:val="center"/>
              <w:rPr>
                <w:rFonts w:ascii="宋体" w:hAnsi="宋体" w:eastAsia="宋体"/>
                <w:sz w:val="21"/>
                <w:szCs w:val="21"/>
                <w:lang w:eastAsia="en-US"/>
              </w:rPr>
            </w:pPr>
            <w:r>
              <w:rPr>
                <w:rFonts w:hint="eastAsia" w:ascii="宋体" w:hAnsi="宋体" w:eastAsia="宋体"/>
                <w:sz w:val="21"/>
                <w:szCs w:val="21"/>
                <w:lang w:eastAsia="en-US"/>
              </w:rPr>
              <w:t>35</w:t>
            </w:r>
          </w:p>
        </w:tc>
        <w:tc>
          <w:tcPr>
            <w:tcW w:w="1559" w:type="dxa"/>
            <w:vMerge w:val="restart"/>
            <w:tcBorders>
              <w:top w:val="single" w:color="000000" w:sz="4" w:space="0"/>
              <w:left w:val="single" w:color="000000" w:sz="4" w:space="0"/>
              <w:right w:val="single" w:color="000000" w:sz="4" w:space="0"/>
            </w:tcBorders>
            <w:vAlign w:val="center"/>
          </w:tcPr>
          <w:p>
            <w:pPr>
              <w:pStyle w:val="20"/>
              <w:spacing w:line="242" w:lineRule="auto"/>
              <w:ind w:left="420" w:right="191"/>
              <w:jc w:val="both"/>
              <w:rPr>
                <w:rFonts w:ascii="宋体" w:hAnsi="宋体" w:eastAsia="宋体"/>
                <w:sz w:val="21"/>
                <w:szCs w:val="21"/>
                <w:lang w:eastAsia="en-US"/>
              </w:rPr>
            </w:pPr>
            <w:r>
              <w:rPr>
                <w:rFonts w:hint="eastAsia" w:ascii="宋体" w:hAnsi="宋体" w:eastAsia="宋体"/>
                <w:sz w:val="21"/>
                <w:szCs w:val="21"/>
                <w:lang w:eastAsia="en-US"/>
              </w:rPr>
              <w:t>产出数量</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en-US"/>
              </w:rPr>
            </w:pPr>
            <w:r>
              <w:rPr>
                <w:rFonts w:hint="eastAsia" w:ascii="宋体" w:hAnsi="宋体" w:eastAsia="宋体"/>
                <w:sz w:val="21"/>
                <w:szCs w:val="21"/>
                <w:lang w:eastAsia="en-US"/>
              </w:rPr>
              <w:t>支持企业数量</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6</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zh-CN"/>
              </w:rPr>
            </w:pPr>
            <w:r>
              <w:rPr>
                <w:rFonts w:hint="eastAsia" w:ascii="宋体" w:hAnsi="宋体" w:eastAsia="宋体"/>
                <w:sz w:val="21"/>
                <w:szCs w:val="21"/>
                <w:lang w:eastAsia="zh-CN"/>
              </w:rPr>
              <w:t>实施三大改造项目数量</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5</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continue"/>
            <w:tcBorders>
              <w:left w:val="single" w:color="000000" w:sz="4" w:space="0"/>
              <w:bottom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en-US"/>
              </w:rPr>
            </w:pPr>
            <w:r>
              <w:rPr>
                <w:rFonts w:hint="eastAsia" w:ascii="宋体" w:hAnsi="宋体" w:eastAsia="宋体"/>
                <w:sz w:val="21"/>
                <w:szCs w:val="21"/>
                <w:lang w:eastAsia="en-US"/>
              </w:rPr>
              <w:t>创建智能工厂数量</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4</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restart"/>
            <w:tcBorders>
              <w:top w:val="single" w:color="000000" w:sz="4" w:space="0"/>
              <w:left w:val="single" w:color="000000" w:sz="4" w:space="0"/>
              <w:right w:val="single" w:color="000000" w:sz="4" w:space="0"/>
            </w:tcBorders>
            <w:vAlign w:val="center"/>
          </w:tcPr>
          <w:p>
            <w:pPr>
              <w:pStyle w:val="20"/>
              <w:spacing w:line="242" w:lineRule="auto"/>
              <w:ind w:left="420" w:right="191"/>
              <w:jc w:val="both"/>
              <w:rPr>
                <w:rFonts w:ascii="宋体" w:hAnsi="宋体" w:eastAsia="宋体"/>
                <w:sz w:val="21"/>
                <w:szCs w:val="21"/>
                <w:lang w:eastAsia="en-US"/>
              </w:rPr>
            </w:pPr>
            <w:r>
              <w:rPr>
                <w:rFonts w:hint="eastAsia" w:ascii="宋体" w:hAnsi="宋体" w:eastAsia="宋体"/>
                <w:sz w:val="21"/>
                <w:szCs w:val="21"/>
                <w:lang w:eastAsia="en-US"/>
              </w:rPr>
              <w:t>产出质量</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en-US"/>
              </w:rPr>
            </w:pPr>
            <w:r>
              <w:rPr>
                <w:rFonts w:hint="eastAsia" w:ascii="宋体" w:hAnsi="宋体" w:eastAsia="宋体"/>
                <w:sz w:val="21"/>
                <w:szCs w:val="21"/>
                <w:lang w:eastAsia="en-US"/>
              </w:rPr>
              <w:t>奖补对象符合度</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en-US"/>
              </w:rPr>
            </w:pPr>
            <w:r>
              <w:rPr>
                <w:rFonts w:hint="eastAsia" w:ascii="宋体" w:hAnsi="宋体" w:eastAsia="宋体"/>
                <w:sz w:val="21"/>
                <w:szCs w:val="21"/>
                <w:lang w:eastAsia="en-US"/>
              </w:rPr>
              <w:t>验收项目合格率</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5</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restart"/>
            <w:tcBorders>
              <w:top w:val="single" w:color="000000" w:sz="4" w:space="0"/>
              <w:left w:val="single" w:color="000000" w:sz="4" w:space="0"/>
              <w:right w:val="single" w:color="000000" w:sz="4" w:space="0"/>
            </w:tcBorders>
            <w:vAlign w:val="center"/>
          </w:tcPr>
          <w:p>
            <w:pPr>
              <w:pStyle w:val="20"/>
              <w:spacing w:line="242" w:lineRule="auto"/>
              <w:ind w:left="420" w:right="191"/>
              <w:jc w:val="both"/>
              <w:rPr>
                <w:rFonts w:ascii="宋体" w:hAnsi="宋体" w:eastAsia="宋体"/>
                <w:sz w:val="21"/>
                <w:szCs w:val="21"/>
                <w:lang w:eastAsia="en-US"/>
              </w:rPr>
            </w:pPr>
            <w:r>
              <w:rPr>
                <w:rFonts w:hint="eastAsia" w:ascii="宋体" w:hAnsi="宋体" w:eastAsia="宋体"/>
                <w:sz w:val="21"/>
                <w:szCs w:val="21"/>
                <w:lang w:eastAsia="en-US"/>
              </w:rPr>
              <w:t>产出时效</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en-US"/>
              </w:rPr>
            </w:pPr>
            <w:r>
              <w:rPr>
                <w:rFonts w:hint="eastAsia" w:ascii="宋体" w:hAnsi="宋体" w:eastAsia="宋体"/>
                <w:sz w:val="21"/>
                <w:szCs w:val="21"/>
                <w:lang w:eastAsia="en-US"/>
              </w:rPr>
              <w:t>资金拨付及时性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420" w:right="118"/>
              <w:jc w:val="both"/>
              <w:rPr>
                <w:rFonts w:ascii="宋体" w:hAnsi="宋体" w:eastAsia="宋体"/>
                <w:sz w:val="21"/>
                <w:szCs w:val="21"/>
                <w:lang w:eastAsia="zh-CN"/>
              </w:rPr>
            </w:pPr>
            <w:r>
              <w:rPr>
                <w:rFonts w:hint="eastAsia" w:ascii="宋体" w:hAnsi="宋体" w:eastAsia="宋体"/>
                <w:sz w:val="21"/>
                <w:szCs w:val="21"/>
                <w:lang w:eastAsia="zh-CN"/>
              </w:rPr>
              <w:t>4</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420" w:right="118"/>
              <w:jc w:val="both"/>
              <w:rPr>
                <w:rFonts w:ascii="宋体" w:hAnsi="宋体" w:eastAsia="宋体"/>
                <w:sz w:val="21"/>
                <w:szCs w:val="21"/>
                <w:lang w:eastAsia="zh-CN"/>
              </w:rPr>
            </w:pPr>
            <w:r>
              <w:rPr>
                <w:rFonts w:hint="eastAsia" w:ascii="宋体" w:hAnsi="宋体" w:eastAsia="宋体"/>
                <w:sz w:val="21"/>
                <w:szCs w:val="21"/>
                <w:lang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en-US"/>
              </w:rPr>
            </w:pPr>
            <w:r>
              <w:rPr>
                <w:rFonts w:hint="eastAsia" w:ascii="宋体" w:hAnsi="宋体" w:eastAsia="宋体"/>
                <w:sz w:val="21"/>
                <w:szCs w:val="21"/>
                <w:lang w:eastAsia="en-US"/>
              </w:rPr>
              <w:t>扶持项目完工及时性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zh-CN"/>
              </w:rPr>
            </w:pPr>
            <w:r>
              <w:rPr>
                <w:rFonts w:hint="eastAsia" w:ascii="宋体" w:hAnsi="宋体" w:eastAsia="宋体"/>
                <w:sz w:val="21"/>
                <w:szCs w:val="21"/>
                <w:lang w:eastAsia="zh-CN"/>
              </w:rPr>
              <w:t>4</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zh-CN"/>
              </w:rPr>
            </w:pPr>
            <w:r>
              <w:rPr>
                <w:rFonts w:hint="eastAsia" w:ascii="宋体" w:hAnsi="宋体" w:eastAsia="宋体"/>
                <w:sz w:val="21"/>
                <w:szCs w:val="21"/>
                <w:lang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tcBorders>
              <w:top w:val="single" w:color="000000" w:sz="4" w:space="0"/>
              <w:left w:val="single" w:color="000000" w:sz="4" w:space="0"/>
              <w:right w:val="single" w:color="000000" w:sz="4" w:space="0"/>
            </w:tcBorders>
            <w:vAlign w:val="center"/>
          </w:tcPr>
          <w:p>
            <w:pPr>
              <w:pStyle w:val="20"/>
              <w:spacing w:before="101" w:line="242" w:lineRule="auto"/>
              <w:ind w:left="420" w:right="191"/>
              <w:jc w:val="both"/>
              <w:rPr>
                <w:rFonts w:ascii="宋体" w:hAnsi="宋体" w:eastAsia="宋体"/>
                <w:sz w:val="21"/>
                <w:szCs w:val="21"/>
                <w:lang w:eastAsia="en-US"/>
              </w:rPr>
            </w:pPr>
            <w:r>
              <w:rPr>
                <w:rFonts w:hint="eastAsia" w:ascii="宋体" w:hAnsi="宋体" w:eastAsia="宋体"/>
                <w:sz w:val="21"/>
                <w:szCs w:val="21"/>
                <w:lang w:eastAsia="en-US"/>
              </w:rPr>
              <w:t>产出成本</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en-US"/>
              </w:rPr>
            </w:pPr>
            <w:r>
              <w:rPr>
                <w:rFonts w:hint="eastAsia" w:ascii="宋体" w:hAnsi="宋体" w:eastAsia="宋体"/>
                <w:sz w:val="21"/>
                <w:szCs w:val="21"/>
                <w:lang w:eastAsia="en-US"/>
              </w:rPr>
              <w:t>成本控制</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420" w:right="118" w:firstLine="105" w:firstLineChars="50"/>
              <w:rPr>
                <w:rFonts w:ascii="宋体" w:hAnsi="宋体" w:eastAsia="宋体"/>
                <w:sz w:val="21"/>
                <w:szCs w:val="21"/>
                <w:lang w:eastAsia="zh-CN"/>
              </w:rPr>
            </w:pPr>
            <w:r>
              <w:rPr>
                <w:rFonts w:hint="eastAsia" w:ascii="宋体" w:hAnsi="宋体" w:eastAsia="宋体"/>
                <w:sz w:val="21"/>
                <w:szCs w:val="21"/>
                <w:lang w:eastAsia="zh-CN"/>
              </w:rPr>
              <w:t>4</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420" w:right="118"/>
              <w:jc w:val="center"/>
              <w:rPr>
                <w:rFonts w:ascii="宋体" w:hAnsi="宋体" w:eastAsia="宋体"/>
                <w:sz w:val="21"/>
                <w:szCs w:val="21"/>
                <w:lang w:eastAsia="zh-CN"/>
              </w:rPr>
            </w:pPr>
            <w:r>
              <w:rPr>
                <w:rFonts w:hint="eastAsia" w:ascii="宋体" w:hAnsi="宋体" w:eastAsia="宋体"/>
                <w:sz w:val="21"/>
                <w:szCs w:val="21"/>
                <w:lang w:eastAsia="zh-CN"/>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restart"/>
            <w:tcBorders>
              <w:left w:val="single" w:color="000000" w:sz="4" w:space="0"/>
              <w:right w:val="single" w:color="000000" w:sz="4" w:space="0"/>
            </w:tcBorders>
            <w:vAlign w:val="center"/>
          </w:tcPr>
          <w:p>
            <w:pPr>
              <w:pStyle w:val="20"/>
              <w:jc w:val="center"/>
              <w:rPr>
                <w:rFonts w:ascii="宋体" w:hAnsi="宋体" w:eastAsia="宋体"/>
                <w:sz w:val="21"/>
                <w:szCs w:val="21"/>
                <w:lang w:eastAsia="en-US"/>
              </w:rPr>
            </w:pPr>
            <w:r>
              <w:rPr>
                <w:rFonts w:hint="eastAsia" w:ascii="宋体" w:hAnsi="宋体" w:eastAsia="宋体"/>
                <w:sz w:val="21"/>
                <w:szCs w:val="21"/>
                <w:lang w:eastAsia="en-US"/>
              </w:rPr>
              <w:t>效益</w:t>
            </w:r>
          </w:p>
        </w:tc>
        <w:tc>
          <w:tcPr>
            <w:tcW w:w="851" w:type="dxa"/>
            <w:vMerge w:val="restart"/>
            <w:tcBorders>
              <w:left w:val="single" w:color="000000" w:sz="4" w:space="0"/>
              <w:right w:val="single" w:color="000000" w:sz="4" w:space="0"/>
            </w:tcBorders>
            <w:vAlign w:val="center"/>
          </w:tcPr>
          <w:p>
            <w:pPr>
              <w:pStyle w:val="20"/>
              <w:jc w:val="center"/>
              <w:rPr>
                <w:rFonts w:ascii="宋体" w:hAnsi="宋体" w:eastAsia="宋体"/>
                <w:sz w:val="21"/>
                <w:szCs w:val="21"/>
                <w:lang w:eastAsia="en-US"/>
              </w:rPr>
            </w:pPr>
            <w:r>
              <w:rPr>
                <w:rFonts w:hint="eastAsia" w:ascii="宋体" w:hAnsi="宋体" w:eastAsia="宋体"/>
                <w:sz w:val="21"/>
                <w:szCs w:val="21"/>
                <w:lang w:eastAsia="en-US"/>
              </w:rPr>
              <w:t>25</w:t>
            </w:r>
          </w:p>
        </w:tc>
        <w:tc>
          <w:tcPr>
            <w:tcW w:w="1559" w:type="dxa"/>
            <w:vMerge w:val="restart"/>
            <w:tcBorders>
              <w:left w:val="single" w:color="000000" w:sz="4" w:space="0"/>
              <w:right w:val="single" w:color="000000" w:sz="4" w:space="0"/>
            </w:tcBorders>
            <w:vAlign w:val="center"/>
          </w:tcPr>
          <w:p>
            <w:pPr>
              <w:pStyle w:val="20"/>
              <w:spacing w:line="242" w:lineRule="auto"/>
              <w:ind w:left="420" w:right="191"/>
              <w:jc w:val="both"/>
              <w:rPr>
                <w:rFonts w:ascii="宋体" w:hAnsi="宋体" w:eastAsia="宋体"/>
                <w:sz w:val="21"/>
                <w:szCs w:val="21"/>
                <w:lang w:eastAsia="en-US"/>
              </w:rPr>
            </w:pPr>
            <w:r>
              <w:rPr>
                <w:rFonts w:hint="eastAsia" w:ascii="宋体" w:hAnsi="宋体" w:eastAsia="宋体"/>
                <w:sz w:val="21"/>
                <w:szCs w:val="21"/>
                <w:lang w:eastAsia="en-US"/>
              </w:rPr>
              <w:t>社会效益</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en-US"/>
              </w:rPr>
            </w:pPr>
            <w:r>
              <w:rPr>
                <w:rFonts w:hint="eastAsia" w:ascii="宋体" w:hAnsi="宋体" w:eastAsia="宋体"/>
                <w:sz w:val="21"/>
                <w:szCs w:val="21"/>
                <w:lang w:eastAsia="en-US"/>
              </w:rPr>
              <w:t>关键工序数控化率</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zh-CN"/>
              </w:rPr>
            </w:pPr>
            <w:r>
              <w:rPr>
                <w:rFonts w:hint="eastAsia" w:ascii="宋体" w:hAnsi="宋体" w:eastAsia="宋体"/>
                <w:sz w:val="21"/>
                <w:szCs w:val="21"/>
                <w:lang w:eastAsia="zh-CN"/>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zh-CN"/>
              </w:rPr>
            </w:pPr>
            <w:r>
              <w:rPr>
                <w:rFonts w:hint="eastAsia" w:ascii="宋体" w:hAnsi="宋体" w:eastAsia="宋体"/>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pStyle w:val="20"/>
              <w:jc w:val="center"/>
              <w:rPr>
                <w:rFonts w:ascii="宋体" w:hAnsi="宋体" w:eastAsia="宋体"/>
                <w:sz w:val="21"/>
                <w:szCs w:val="21"/>
                <w:lang w:eastAsia="en-US"/>
              </w:rPr>
            </w:pPr>
          </w:p>
        </w:tc>
        <w:tc>
          <w:tcPr>
            <w:tcW w:w="851" w:type="dxa"/>
            <w:vMerge w:val="continue"/>
            <w:tcBorders>
              <w:left w:val="single" w:color="000000" w:sz="4" w:space="0"/>
              <w:right w:val="single" w:color="000000" w:sz="4" w:space="0"/>
            </w:tcBorders>
            <w:vAlign w:val="center"/>
          </w:tcPr>
          <w:p>
            <w:pPr>
              <w:pStyle w:val="20"/>
              <w:jc w:val="center"/>
              <w:rPr>
                <w:rFonts w:ascii="宋体" w:hAnsi="宋体" w:eastAsia="宋体"/>
                <w:sz w:val="21"/>
                <w:szCs w:val="21"/>
                <w:lang w:eastAsia="en-US"/>
              </w:rPr>
            </w:pPr>
          </w:p>
        </w:tc>
        <w:tc>
          <w:tcPr>
            <w:tcW w:w="1559" w:type="dxa"/>
            <w:vMerge w:val="continue"/>
            <w:tcBorders>
              <w:left w:val="single" w:color="000000" w:sz="4" w:space="0"/>
              <w:right w:val="single" w:color="000000" w:sz="4" w:space="0"/>
            </w:tcBorders>
            <w:vAlign w:val="center"/>
          </w:tcPr>
          <w:p>
            <w:pPr>
              <w:pStyle w:val="20"/>
              <w:spacing w:line="242" w:lineRule="auto"/>
              <w:ind w:left="420" w:right="191"/>
              <w:jc w:val="both"/>
              <w:rPr>
                <w:rFonts w:ascii="宋体" w:hAnsi="宋体" w:eastAsia="宋体"/>
                <w:sz w:val="21"/>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en-US"/>
              </w:rPr>
            </w:pPr>
            <w:r>
              <w:rPr>
                <w:rFonts w:hint="eastAsia" w:ascii="宋体" w:hAnsi="宋体" w:eastAsia="宋体"/>
                <w:sz w:val="21"/>
                <w:szCs w:val="21"/>
                <w:lang w:eastAsia="en-US"/>
              </w:rPr>
              <w:t>吸纳就业能力</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zh-CN"/>
              </w:rPr>
            </w:pPr>
            <w:r>
              <w:rPr>
                <w:rFonts w:hint="eastAsia" w:ascii="宋体" w:hAnsi="宋体" w:eastAsia="宋体"/>
                <w:sz w:val="21"/>
                <w:szCs w:val="21"/>
                <w:lang w:eastAsia="zh-CN"/>
              </w:rPr>
              <w:t>4</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zh-CN"/>
              </w:rPr>
            </w:pPr>
            <w:r>
              <w:rPr>
                <w:rFonts w:hint="eastAsia" w:ascii="宋体" w:hAnsi="宋体" w:eastAsia="宋体"/>
                <w:sz w:val="21"/>
                <w:szCs w:val="21"/>
                <w:lang w:eastAsia="zh-CN"/>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pStyle w:val="20"/>
              <w:jc w:val="center"/>
              <w:rPr>
                <w:rFonts w:ascii="宋体" w:hAnsi="宋体" w:eastAsia="宋体"/>
                <w:sz w:val="21"/>
                <w:szCs w:val="21"/>
                <w:lang w:eastAsia="en-US"/>
              </w:rPr>
            </w:pPr>
          </w:p>
        </w:tc>
        <w:tc>
          <w:tcPr>
            <w:tcW w:w="851" w:type="dxa"/>
            <w:vMerge w:val="continue"/>
            <w:tcBorders>
              <w:left w:val="single" w:color="000000" w:sz="4" w:space="0"/>
              <w:right w:val="single" w:color="000000" w:sz="4" w:space="0"/>
            </w:tcBorders>
            <w:vAlign w:val="center"/>
          </w:tcPr>
          <w:p>
            <w:pPr>
              <w:pStyle w:val="20"/>
              <w:jc w:val="center"/>
              <w:rPr>
                <w:rFonts w:ascii="宋体" w:hAnsi="宋体" w:eastAsia="宋体"/>
                <w:sz w:val="21"/>
                <w:szCs w:val="21"/>
                <w:lang w:eastAsia="en-US"/>
              </w:rPr>
            </w:pPr>
          </w:p>
        </w:tc>
        <w:tc>
          <w:tcPr>
            <w:tcW w:w="1559" w:type="dxa"/>
            <w:vMerge w:val="restart"/>
            <w:tcBorders>
              <w:left w:val="single" w:color="000000" w:sz="4" w:space="0"/>
              <w:right w:val="single" w:color="000000" w:sz="4" w:space="0"/>
            </w:tcBorders>
            <w:vAlign w:val="center"/>
          </w:tcPr>
          <w:p>
            <w:pPr>
              <w:pStyle w:val="20"/>
              <w:spacing w:line="242" w:lineRule="auto"/>
              <w:ind w:left="420" w:right="191"/>
              <w:jc w:val="both"/>
              <w:rPr>
                <w:rFonts w:ascii="宋体" w:hAnsi="宋体" w:eastAsia="宋体"/>
                <w:sz w:val="21"/>
                <w:szCs w:val="21"/>
                <w:lang w:eastAsia="zh-CN"/>
              </w:rPr>
            </w:pPr>
            <w:r>
              <w:rPr>
                <w:rFonts w:hint="eastAsia" w:ascii="宋体" w:hAnsi="宋体" w:eastAsia="宋体"/>
                <w:sz w:val="21"/>
                <w:szCs w:val="21"/>
                <w:lang w:eastAsia="zh-CN"/>
              </w:rPr>
              <w:t>经济效益</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en-US"/>
              </w:rPr>
            </w:pPr>
            <w:r>
              <w:rPr>
                <w:rFonts w:hint="eastAsia" w:ascii="宋体" w:hAnsi="宋体" w:eastAsia="宋体"/>
                <w:sz w:val="21"/>
                <w:szCs w:val="21"/>
                <w:lang w:eastAsia="en-US"/>
              </w:rPr>
              <w:t>提升企业生产效能</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zh-CN"/>
              </w:rPr>
            </w:pPr>
            <w:r>
              <w:rPr>
                <w:rFonts w:hint="eastAsia" w:ascii="宋体" w:hAnsi="宋体" w:eastAsia="宋体"/>
                <w:sz w:val="21"/>
                <w:szCs w:val="21"/>
                <w:lang w:eastAsia="zh-CN"/>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zh-CN"/>
              </w:rPr>
            </w:pPr>
            <w:r>
              <w:rPr>
                <w:rFonts w:hint="eastAsia" w:ascii="宋体" w:hAnsi="宋体" w:eastAsia="宋体"/>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pStyle w:val="20"/>
              <w:jc w:val="center"/>
              <w:rPr>
                <w:rFonts w:ascii="宋体" w:hAnsi="宋体" w:eastAsia="宋体"/>
                <w:sz w:val="21"/>
                <w:szCs w:val="21"/>
                <w:lang w:eastAsia="en-US"/>
              </w:rPr>
            </w:pPr>
          </w:p>
        </w:tc>
        <w:tc>
          <w:tcPr>
            <w:tcW w:w="851" w:type="dxa"/>
            <w:vMerge w:val="continue"/>
            <w:tcBorders>
              <w:left w:val="single" w:color="000000" w:sz="4" w:space="0"/>
              <w:right w:val="single" w:color="000000" w:sz="4" w:space="0"/>
            </w:tcBorders>
            <w:vAlign w:val="center"/>
          </w:tcPr>
          <w:p>
            <w:pPr>
              <w:pStyle w:val="20"/>
              <w:jc w:val="center"/>
              <w:rPr>
                <w:rFonts w:ascii="宋体" w:hAnsi="宋体" w:eastAsia="宋体"/>
                <w:sz w:val="21"/>
                <w:szCs w:val="21"/>
                <w:lang w:eastAsia="en-US"/>
              </w:rPr>
            </w:pPr>
          </w:p>
        </w:tc>
        <w:tc>
          <w:tcPr>
            <w:tcW w:w="1559" w:type="dxa"/>
            <w:vMerge w:val="continue"/>
            <w:tcBorders>
              <w:left w:val="single" w:color="000000" w:sz="4" w:space="0"/>
              <w:right w:val="single" w:color="000000" w:sz="4" w:space="0"/>
            </w:tcBorders>
            <w:vAlign w:val="center"/>
          </w:tcPr>
          <w:p>
            <w:pPr>
              <w:pStyle w:val="20"/>
              <w:spacing w:line="242" w:lineRule="auto"/>
              <w:ind w:left="420" w:right="191"/>
              <w:jc w:val="both"/>
              <w:rPr>
                <w:rFonts w:ascii="宋体" w:hAnsi="宋体" w:eastAsia="宋体"/>
                <w:sz w:val="21"/>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en-US"/>
              </w:rPr>
            </w:pPr>
            <w:r>
              <w:rPr>
                <w:rFonts w:hint="eastAsia" w:ascii="宋体" w:hAnsi="宋体" w:eastAsia="宋体"/>
                <w:sz w:val="21"/>
                <w:szCs w:val="21"/>
                <w:lang w:eastAsia="en-US"/>
              </w:rPr>
              <w:t>优化产业布局</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zh-CN"/>
              </w:rPr>
            </w:pPr>
            <w:r>
              <w:rPr>
                <w:rFonts w:hint="eastAsia" w:ascii="宋体" w:hAnsi="宋体" w:eastAsia="宋体"/>
                <w:sz w:val="21"/>
                <w:szCs w:val="21"/>
                <w:lang w:eastAsia="zh-CN"/>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zh-CN"/>
              </w:rPr>
            </w:pPr>
            <w:r>
              <w:rPr>
                <w:rFonts w:hint="eastAsia" w:ascii="宋体" w:hAnsi="宋体" w:eastAsia="宋体"/>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1559" w:type="dxa"/>
            <w:tcBorders>
              <w:top w:val="single" w:color="000000" w:sz="4" w:space="0"/>
              <w:left w:val="single" w:color="000000" w:sz="4" w:space="0"/>
              <w:right w:val="single" w:color="000000" w:sz="4" w:space="0"/>
            </w:tcBorders>
            <w:vAlign w:val="center"/>
          </w:tcPr>
          <w:p>
            <w:pPr>
              <w:pStyle w:val="20"/>
              <w:spacing w:before="102"/>
              <w:ind w:left="420" w:right="191"/>
              <w:jc w:val="both"/>
              <w:rPr>
                <w:rFonts w:ascii="宋体" w:hAnsi="宋体" w:eastAsia="宋体"/>
                <w:sz w:val="21"/>
                <w:szCs w:val="21"/>
                <w:lang w:eastAsia="en-US"/>
              </w:rPr>
            </w:pPr>
            <w:r>
              <w:rPr>
                <w:rFonts w:hint="eastAsia" w:ascii="宋体" w:hAnsi="宋体" w:eastAsia="宋体"/>
                <w:sz w:val="21"/>
                <w:szCs w:val="21"/>
                <w:lang w:eastAsia="en-US"/>
              </w:rPr>
              <w:t>生态效益</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en-US"/>
              </w:rPr>
            </w:pPr>
            <w:r>
              <w:rPr>
                <w:rFonts w:hint="eastAsia" w:ascii="宋体" w:hAnsi="宋体" w:eastAsia="宋体"/>
                <w:sz w:val="21"/>
                <w:szCs w:val="21"/>
                <w:lang w:eastAsia="en-US"/>
              </w:rPr>
              <w:t>工业“三废”达标率</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420" w:right="118" w:firstLine="105" w:firstLineChars="50"/>
              <w:rPr>
                <w:rFonts w:ascii="宋体" w:hAnsi="宋体" w:eastAsia="宋体"/>
                <w:sz w:val="21"/>
                <w:szCs w:val="21"/>
                <w:lang w:eastAsia="en-US"/>
              </w:rPr>
            </w:pPr>
            <w:r>
              <w:rPr>
                <w:rFonts w:hint="eastAsia" w:ascii="宋体" w:hAnsi="宋体" w:eastAsia="宋体"/>
                <w:sz w:val="21"/>
                <w:szCs w:val="21"/>
                <w:lang w:eastAsia="en-US"/>
              </w:rPr>
              <w:t>6</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420" w:right="118"/>
              <w:jc w:val="both"/>
              <w:rPr>
                <w:rFonts w:ascii="宋体" w:hAnsi="宋体" w:eastAsia="宋体"/>
                <w:sz w:val="21"/>
                <w:szCs w:val="21"/>
                <w:lang w:eastAsia="zh-CN"/>
              </w:rPr>
            </w:pPr>
            <w:r>
              <w:rPr>
                <w:rFonts w:hint="eastAsia" w:ascii="宋体" w:hAnsi="宋体" w:eastAsia="宋体"/>
                <w:sz w:val="21"/>
                <w:szCs w:val="21"/>
                <w:lang w:eastAsia="zh-CN"/>
              </w:rPr>
              <w:t>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1559" w:type="dxa"/>
            <w:tcBorders>
              <w:left w:val="single" w:color="000000" w:sz="4" w:space="0"/>
              <w:right w:val="single" w:color="000000" w:sz="4" w:space="0"/>
            </w:tcBorders>
            <w:vAlign w:val="center"/>
          </w:tcPr>
          <w:p>
            <w:pPr>
              <w:pStyle w:val="20"/>
              <w:spacing w:before="102"/>
              <w:ind w:left="420" w:right="191"/>
              <w:jc w:val="both"/>
              <w:rPr>
                <w:rFonts w:ascii="宋体" w:hAnsi="宋体" w:eastAsia="宋体"/>
                <w:sz w:val="21"/>
                <w:szCs w:val="21"/>
                <w:lang w:eastAsia="zh-CN"/>
              </w:rPr>
            </w:pPr>
            <w:r>
              <w:rPr>
                <w:rFonts w:hint="eastAsia" w:ascii="宋体" w:hAnsi="宋体" w:eastAsia="宋体"/>
                <w:sz w:val="21"/>
                <w:szCs w:val="21"/>
                <w:lang w:eastAsia="zh-CN"/>
              </w:rPr>
              <w:t>满意度</w:t>
            </w:r>
          </w:p>
        </w:tc>
        <w:tc>
          <w:tcPr>
            <w:tcW w:w="2552" w:type="dxa"/>
            <w:tcBorders>
              <w:left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en-US"/>
              </w:rPr>
            </w:pPr>
            <w:r>
              <w:rPr>
                <w:rFonts w:hint="eastAsia" w:ascii="宋体" w:hAnsi="宋体" w:eastAsia="宋体"/>
                <w:sz w:val="21"/>
                <w:szCs w:val="21"/>
                <w:lang w:eastAsia="en-US"/>
              </w:rPr>
              <w:t>受益企业满意度</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420" w:right="118" w:firstLine="105" w:firstLineChars="50"/>
              <w:rPr>
                <w:rFonts w:ascii="宋体" w:hAnsi="宋体" w:eastAsia="宋体"/>
                <w:sz w:val="21"/>
                <w:szCs w:val="21"/>
                <w:lang w:eastAsia="zh-CN"/>
              </w:rPr>
            </w:pPr>
            <w:r>
              <w:rPr>
                <w:rFonts w:hint="eastAsia" w:ascii="宋体" w:hAnsi="宋体" w:eastAsia="宋体"/>
                <w:sz w:val="21"/>
                <w:szCs w:val="21"/>
                <w:lang w:eastAsia="zh-CN"/>
              </w:rPr>
              <w:t>7</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420" w:right="118"/>
              <w:jc w:val="both"/>
              <w:rPr>
                <w:rFonts w:ascii="宋体" w:hAnsi="宋体" w:eastAsia="宋体"/>
                <w:sz w:val="21"/>
                <w:szCs w:val="21"/>
                <w:lang w:eastAsia="zh-CN"/>
              </w:rPr>
            </w:pPr>
            <w:r>
              <w:rPr>
                <w:rFonts w:hint="eastAsia" w:ascii="宋体" w:hAnsi="宋体" w:eastAsia="宋体"/>
                <w:sz w:val="21"/>
                <w:szCs w:val="21"/>
                <w:lang w:eastAsia="zh-CN"/>
              </w:rPr>
              <w:t>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6101" w:type="dxa"/>
            <w:gridSpan w:val="4"/>
            <w:tcBorders>
              <w:left w:val="single" w:color="000000" w:sz="4" w:space="0"/>
              <w:right w:val="single" w:color="000000" w:sz="4" w:space="0"/>
            </w:tcBorders>
            <w:vAlign w:val="center"/>
          </w:tcPr>
          <w:p>
            <w:pPr>
              <w:pStyle w:val="20"/>
              <w:spacing w:before="5"/>
              <w:jc w:val="center"/>
              <w:rPr>
                <w:rFonts w:ascii="宋体" w:hAnsi="宋体" w:eastAsia="宋体"/>
                <w:szCs w:val="24"/>
                <w:lang w:eastAsia="en-US"/>
              </w:rPr>
            </w:pPr>
            <w:r>
              <w:rPr>
                <w:rFonts w:hint="eastAsia" w:ascii="宋体" w:hAnsi="宋体" w:eastAsia="宋体"/>
                <w:szCs w:val="24"/>
                <w:lang w:eastAsia="en-US"/>
              </w:rPr>
              <w:t>合计</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firstLine="105" w:firstLineChars="50"/>
              <w:rPr>
                <w:rFonts w:ascii="宋体" w:hAnsi="宋体" w:eastAsia="宋体"/>
                <w:sz w:val="21"/>
                <w:szCs w:val="21"/>
                <w:lang w:eastAsia="en-US"/>
              </w:rPr>
            </w:pPr>
            <w:r>
              <w:rPr>
                <w:rFonts w:hint="eastAsia" w:ascii="宋体" w:hAnsi="宋体" w:eastAsia="宋体"/>
                <w:sz w:val="21"/>
                <w:szCs w:val="21"/>
                <w:lang w:eastAsia="en-US"/>
              </w:rPr>
              <w:t>100</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88.1</w:t>
            </w:r>
          </w:p>
        </w:tc>
      </w:tr>
    </w:tbl>
    <w:p>
      <w:pPr>
        <w:pStyle w:val="2"/>
        <w:rPr>
          <w:rFonts w:asciiTheme="minorEastAsia" w:hAnsiTheme="minorEastAsia"/>
          <w:sz w:val="32"/>
          <w:szCs w:val="32"/>
        </w:rPr>
      </w:pPr>
      <w:bookmarkStart w:id="20" w:name="_Toc93918214"/>
      <w:r>
        <w:rPr>
          <w:rFonts w:hint="eastAsia" w:asciiTheme="minorEastAsia" w:hAnsiTheme="minorEastAsia"/>
          <w:sz w:val="32"/>
          <w:szCs w:val="32"/>
        </w:rPr>
        <w:t>五</w:t>
      </w:r>
      <w:r>
        <w:rPr>
          <w:rFonts w:hint="eastAsia"/>
          <w:sz w:val="32"/>
          <w:szCs w:val="32"/>
        </w:rPr>
        <w:t>、</w:t>
      </w:r>
      <w:r>
        <w:rPr>
          <w:rFonts w:hint="eastAsia" w:asciiTheme="minorEastAsia" w:hAnsiTheme="minorEastAsia"/>
          <w:sz w:val="32"/>
          <w:szCs w:val="32"/>
        </w:rPr>
        <w:t>主要经验及做法</w:t>
      </w:r>
      <w:bookmarkEnd w:id="20"/>
    </w:p>
    <w:p>
      <w:pPr>
        <w:spacing w:beforeLines="50" w:afterLines="50" w:line="360" w:lineRule="auto"/>
        <w:ind w:left="105" w:leftChars="50" w:right="105" w:rightChars="50" w:firstLine="600" w:firstLineChars="200"/>
        <w:rPr>
          <w:sz w:val="30"/>
          <w:szCs w:val="30"/>
        </w:rPr>
      </w:pPr>
      <w:r>
        <w:rPr>
          <w:rFonts w:hint="eastAsia"/>
          <w:sz w:val="30"/>
          <w:szCs w:val="30"/>
        </w:rPr>
        <w:t>工业互联网网络是实现人、机器、车间、企业等主体以及设计、研发、生产、管理、服务等产业链各环节的全要素泛在互联的基础，是工业智能化的“血液循环系统”，包括工业企业内网和工业企业外网，工业企业内网实现工厂内生产装备、信息采集设备、生产管理系统和人等生产要素的广泛互联，2021年“三大改造”暨5G、工业互联网项目实施旨在实现供应链系统和企业生产系统精准对接、产品全生命周期管理和智能化服务，主要经验及做法如下：</w:t>
      </w:r>
    </w:p>
    <w:p>
      <w:pPr>
        <w:pStyle w:val="14"/>
        <w:numPr>
          <w:ilvl w:val="0"/>
          <w:numId w:val="3"/>
        </w:numPr>
        <w:ind w:firstLineChars="0"/>
        <w:rPr>
          <w:b/>
          <w:sz w:val="30"/>
          <w:szCs w:val="30"/>
        </w:rPr>
      </w:pPr>
      <w:r>
        <w:rPr>
          <w:rFonts w:hint="eastAsia"/>
          <w:b/>
          <w:sz w:val="30"/>
          <w:szCs w:val="30"/>
        </w:rPr>
        <w:t>项目实施过程效率高。</w:t>
      </w:r>
      <w:r>
        <w:rPr>
          <w:rFonts w:hint="eastAsia"/>
          <w:sz w:val="30"/>
          <w:szCs w:val="30"/>
        </w:rPr>
        <w:t>项目申报程序合规，资金申报及资金使用严格按照文件要求。本项目涉及7个企业，各企业的项目建设均能够按照合同约定完成建设，项目整体实施效率高，各部门工作配合协调、高效。</w:t>
      </w:r>
    </w:p>
    <w:p>
      <w:pPr>
        <w:pStyle w:val="14"/>
        <w:numPr>
          <w:ilvl w:val="0"/>
          <w:numId w:val="3"/>
        </w:numPr>
        <w:ind w:firstLineChars="0"/>
        <w:rPr>
          <w:b/>
          <w:sz w:val="30"/>
          <w:szCs w:val="30"/>
        </w:rPr>
      </w:pPr>
      <w:r>
        <w:rPr>
          <w:rFonts w:hint="eastAsia"/>
          <w:b/>
          <w:sz w:val="30"/>
          <w:szCs w:val="30"/>
        </w:rPr>
        <w:t>资金拨付率和执行率较较高</w:t>
      </w:r>
      <w:r>
        <w:rPr>
          <w:rFonts w:hint="eastAsia"/>
          <w:sz w:val="30"/>
          <w:szCs w:val="30"/>
        </w:rPr>
        <w:t>。资金拨付及使用程序规范合理，资金拨付率和执行率均达到100%，资金按预期时间拨付和使用，是发挥项目的社会效益和生态效益的重要保障。</w:t>
      </w:r>
    </w:p>
    <w:p>
      <w:pPr>
        <w:pStyle w:val="14"/>
        <w:numPr>
          <w:ilvl w:val="0"/>
          <w:numId w:val="3"/>
        </w:numPr>
        <w:ind w:firstLineChars="0"/>
        <w:rPr>
          <w:sz w:val="30"/>
          <w:szCs w:val="30"/>
        </w:rPr>
      </w:pPr>
      <w:r>
        <w:rPr>
          <w:rFonts w:hint="eastAsia"/>
          <w:b/>
          <w:sz w:val="30"/>
          <w:szCs w:val="30"/>
        </w:rPr>
        <w:t>社会效益明显。</w:t>
      </w:r>
      <w:r>
        <w:rPr>
          <w:rFonts w:hint="eastAsia"/>
          <w:sz w:val="30"/>
          <w:szCs w:val="30"/>
        </w:rPr>
        <w:t>工业互联网作为新一代信息技术与制造业深度融合的产物，日益成为新工业革命的关键支撑和深化“互联网+先进制造业”的重要基石，对未来工业发展产生全方位、深层次、革命性影响。工业互联网通过系统构建网络、平台、安全三大功能体系，打造人、机、物全面互联的新型网络基础设施，形成智能化发展的新兴业态和应用模式，有利于加速智能制造发展，更大范围、更高效率、更加精准地优化生产资源配置，促进传统产业转型升级，催生新技术、新业态、新模式，为智能化企业建设提供新动能。</w:t>
      </w:r>
    </w:p>
    <w:p>
      <w:pPr>
        <w:pStyle w:val="2"/>
        <w:rPr>
          <w:rFonts w:hint="eastAsia" w:asciiTheme="minorEastAsia" w:hAnsiTheme="minorEastAsia"/>
          <w:sz w:val="32"/>
          <w:szCs w:val="32"/>
        </w:rPr>
      </w:pPr>
      <w:bookmarkStart w:id="21" w:name="_Toc93918217"/>
      <w:r>
        <w:rPr>
          <w:rFonts w:hint="eastAsia" w:asciiTheme="minorEastAsia" w:hAnsiTheme="minorEastAsia"/>
          <w:sz w:val="32"/>
          <w:szCs w:val="32"/>
        </w:rPr>
        <w:t>六、存在的问题及相关建议</w:t>
      </w:r>
    </w:p>
    <w:p/>
    <w:p>
      <w:pPr>
        <w:widowControl/>
        <w:shd w:val="clear" w:color="auto" w:fill="FFFFFF"/>
        <w:ind w:firstLine="480"/>
        <w:rPr>
          <w:rFonts w:hint="eastAsia" w:asciiTheme="minorEastAsia" w:hAnsiTheme="minorEastAsia"/>
          <w:b/>
          <w:sz w:val="30"/>
          <w:szCs w:val="30"/>
        </w:rPr>
      </w:pPr>
      <w:r>
        <w:rPr>
          <w:rFonts w:hint="eastAsia" w:asciiTheme="minorEastAsia" w:hAnsiTheme="minorEastAsia"/>
          <w:b/>
          <w:sz w:val="30"/>
          <w:szCs w:val="30"/>
        </w:rPr>
        <w:t>1.项目实施后对于企业的吸引就业增加情况没有相应的调查和协助工作。</w:t>
      </w:r>
    </w:p>
    <w:p>
      <w:pPr>
        <w:widowControl/>
        <w:shd w:val="clear" w:color="auto" w:fill="FFFFFF"/>
        <w:ind w:firstLine="480"/>
        <w:rPr>
          <w:sz w:val="30"/>
          <w:szCs w:val="30"/>
        </w:rPr>
      </w:pPr>
      <w:r>
        <w:rPr>
          <w:rFonts w:hint="eastAsia" w:asciiTheme="minorEastAsia" w:hAnsiTheme="minorEastAsia"/>
          <w:b/>
          <w:sz w:val="30"/>
          <w:szCs w:val="30"/>
        </w:rPr>
        <w:t>相关建议：</w:t>
      </w:r>
      <w:r>
        <w:rPr>
          <w:rFonts w:hint="eastAsia" w:asciiTheme="minorEastAsia" w:hAnsiTheme="minorEastAsia"/>
          <w:sz w:val="30"/>
          <w:szCs w:val="30"/>
        </w:rPr>
        <w:t>跟进资金扶持单位增加就业能力提升情况。</w:t>
      </w:r>
      <w:bookmarkEnd w:id="21"/>
      <w:r>
        <w:rPr>
          <w:rFonts w:hint="eastAsia"/>
          <w:sz w:val="30"/>
          <w:szCs w:val="30"/>
        </w:rPr>
        <w:t>进一步追踪资金扶持企业的吸引高科技人才的状况，大力培育工业互联网技术人才和应用创新型人才；鼓励工业互联网技术创新人才投身形式多样的科普教育活动。创新人才使用机制，畅通高校、科研机构和企业间人才流动渠道，支持专业技术人才在工业互联网组织任职或承担相关任务；发展工业互联网专业人才市场，优化人才评价激励制度，建立科学的人才评价体系，充分发挥人才积极性、主动性；拓展知识、技术、技能和管理要素参与分配途径，完善技术入股、股权期权激励、科技成果转化收益分配等机制；为工业互联网领域高端人才引进开辟绿色通道。为各企业引进高科技人才提供更大的便利，资金执行结束并不能作为整个项目的完结，还需进一步了解和协助工作，使资金使用的社会效益最大化。</w:t>
      </w:r>
    </w:p>
    <w:p>
      <w:pPr>
        <w:widowControl/>
        <w:shd w:val="clear" w:color="auto" w:fill="FFFFFF"/>
        <w:ind w:firstLine="480"/>
        <w:rPr>
          <w:rFonts w:hint="eastAsia" w:asciiTheme="minorEastAsia" w:hAnsiTheme="minorEastAsia"/>
          <w:b/>
          <w:sz w:val="30"/>
          <w:szCs w:val="30"/>
        </w:rPr>
      </w:pPr>
      <w:r>
        <w:rPr>
          <w:rFonts w:hint="eastAsia" w:asciiTheme="minorEastAsia" w:hAnsiTheme="minorEastAsia"/>
          <w:b/>
          <w:sz w:val="30"/>
          <w:szCs w:val="30"/>
        </w:rPr>
        <w:t>2.资金拨付后的后续监督工作不够完善。</w:t>
      </w:r>
    </w:p>
    <w:p>
      <w:pPr>
        <w:widowControl/>
        <w:shd w:val="clear" w:color="auto" w:fill="FFFFFF"/>
        <w:ind w:firstLine="480"/>
        <w:rPr>
          <w:sz w:val="30"/>
          <w:szCs w:val="30"/>
        </w:rPr>
      </w:pPr>
      <w:r>
        <w:rPr>
          <w:rFonts w:hint="eastAsia" w:asciiTheme="minorEastAsia" w:hAnsiTheme="minorEastAsia"/>
          <w:b/>
          <w:sz w:val="30"/>
          <w:szCs w:val="30"/>
        </w:rPr>
        <w:t>相关建议：</w:t>
      </w:r>
      <w:r>
        <w:rPr>
          <w:rFonts w:hint="eastAsia" w:cs="宋体" w:asciiTheme="minorEastAsia" w:hAnsiTheme="minorEastAsia"/>
          <w:b/>
          <w:color w:val="333333"/>
          <w:kern w:val="0"/>
          <w:sz w:val="30"/>
          <w:szCs w:val="30"/>
        </w:rPr>
        <w:t>起好资金扶持后续的监督作用。</w:t>
      </w:r>
      <w:r>
        <w:rPr>
          <w:rFonts w:hint="eastAsia" w:cs="宋体" w:asciiTheme="minorEastAsia" w:hAnsiTheme="minorEastAsia"/>
          <w:color w:val="333333"/>
          <w:kern w:val="0"/>
          <w:sz w:val="30"/>
          <w:szCs w:val="30"/>
        </w:rPr>
        <w:t>资金拨付单位</w:t>
      </w:r>
      <w:r>
        <w:rPr>
          <w:rFonts w:hint="eastAsia"/>
          <w:sz w:val="30"/>
          <w:szCs w:val="30"/>
        </w:rPr>
        <w:t>设立工业互联网工作组，设置相应的监督考核制度，督促检查各企业资金使用落实情况，对工业互联网重大决策、政策实施提供咨询评估。建立各企业工业互联网发展情况动态监测和第三方评估机制，开展定期测评和滚动调整。制定具体监督方案，为后续更多企业完成三大改造提供扎实的经验基础。</w:t>
      </w:r>
    </w:p>
    <w:p>
      <w:pPr>
        <w:widowControl/>
        <w:shd w:val="clear" w:color="auto" w:fill="FFFFFF"/>
        <w:ind w:firstLine="480"/>
        <w:rPr>
          <w:rFonts w:asciiTheme="minorEastAsia" w:hAnsiTheme="minorEastAsia"/>
          <w:sz w:val="30"/>
          <w:szCs w:val="30"/>
        </w:rPr>
      </w:pPr>
    </w:p>
    <w:p>
      <w:pPr>
        <w:spacing w:beforeLines="50" w:afterLines="50" w:line="360" w:lineRule="auto"/>
        <w:ind w:left="105" w:leftChars="50" w:right="105" w:rightChars="50" w:firstLine="600" w:firstLineChars="200"/>
        <w:rPr>
          <w:rFonts w:asciiTheme="minorEastAsia" w:hAnsiTheme="minorEastAsia"/>
          <w:sz w:val="30"/>
          <w:szCs w:val="30"/>
        </w:rPr>
      </w:pPr>
    </w:p>
    <w:sectPr>
      <w:footerReference r:id="rId4" w:type="default"/>
      <w:type w:val="continuous"/>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10353131"/>
    </w:sdtPr>
    <w:sdtContent>
      <w:p>
        <w:pPr>
          <w:pStyle w:val="6"/>
          <w:jc w:val="center"/>
        </w:pPr>
        <w:r>
          <w:fldChar w:fldCharType="begin"/>
        </w:r>
        <w:r>
          <w:instrText xml:space="preserve">PAGE   \* MERGEFORMAT</w:instrText>
        </w:r>
        <w:r>
          <w:fldChar w:fldCharType="separate"/>
        </w:r>
        <w:r>
          <w:rPr>
            <w:lang w:val="zh-CN"/>
          </w:rPr>
          <w:t>24</w:t>
        </w:r>
        <w:r>
          <w:rPr>
            <w:lang w:val="zh-CN"/>
          </w:rP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3A0E30"/>
    <w:multiLevelType w:val="multilevel"/>
    <w:tmpl w:val="0A3A0E30"/>
    <w:lvl w:ilvl="0" w:tentative="0">
      <w:start w:val="1"/>
      <w:numFmt w:val="decimal"/>
      <w:lvlText w:val="%1."/>
      <w:lvlJc w:val="left"/>
      <w:pPr>
        <w:ind w:left="1065" w:hanging="360"/>
      </w:pPr>
      <w:rPr>
        <w:rFonts w:hint="default"/>
      </w:rPr>
    </w:lvl>
    <w:lvl w:ilvl="1" w:tentative="0">
      <w:start w:val="1"/>
      <w:numFmt w:val="lowerLetter"/>
      <w:lvlText w:val="%2)"/>
      <w:lvlJc w:val="left"/>
      <w:pPr>
        <w:ind w:left="1545" w:hanging="420"/>
      </w:pPr>
    </w:lvl>
    <w:lvl w:ilvl="2" w:tentative="0">
      <w:start w:val="1"/>
      <w:numFmt w:val="lowerRoman"/>
      <w:lvlText w:val="%3."/>
      <w:lvlJc w:val="right"/>
      <w:pPr>
        <w:ind w:left="1965" w:hanging="420"/>
      </w:pPr>
    </w:lvl>
    <w:lvl w:ilvl="3" w:tentative="0">
      <w:start w:val="1"/>
      <w:numFmt w:val="decimal"/>
      <w:lvlText w:val="%4."/>
      <w:lvlJc w:val="left"/>
      <w:pPr>
        <w:ind w:left="2385" w:hanging="420"/>
      </w:pPr>
    </w:lvl>
    <w:lvl w:ilvl="4" w:tentative="0">
      <w:start w:val="1"/>
      <w:numFmt w:val="lowerLetter"/>
      <w:lvlText w:val="%5)"/>
      <w:lvlJc w:val="left"/>
      <w:pPr>
        <w:ind w:left="2805" w:hanging="420"/>
      </w:pPr>
    </w:lvl>
    <w:lvl w:ilvl="5" w:tentative="0">
      <w:start w:val="1"/>
      <w:numFmt w:val="lowerRoman"/>
      <w:lvlText w:val="%6."/>
      <w:lvlJc w:val="right"/>
      <w:pPr>
        <w:ind w:left="3225" w:hanging="420"/>
      </w:pPr>
    </w:lvl>
    <w:lvl w:ilvl="6" w:tentative="0">
      <w:start w:val="1"/>
      <w:numFmt w:val="decimal"/>
      <w:lvlText w:val="%7."/>
      <w:lvlJc w:val="left"/>
      <w:pPr>
        <w:ind w:left="3645" w:hanging="420"/>
      </w:pPr>
    </w:lvl>
    <w:lvl w:ilvl="7" w:tentative="0">
      <w:start w:val="1"/>
      <w:numFmt w:val="lowerLetter"/>
      <w:lvlText w:val="%8)"/>
      <w:lvlJc w:val="left"/>
      <w:pPr>
        <w:ind w:left="4065" w:hanging="420"/>
      </w:pPr>
    </w:lvl>
    <w:lvl w:ilvl="8" w:tentative="0">
      <w:start w:val="1"/>
      <w:numFmt w:val="lowerRoman"/>
      <w:lvlText w:val="%9."/>
      <w:lvlJc w:val="right"/>
      <w:pPr>
        <w:ind w:left="4485" w:hanging="420"/>
      </w:pPr>
    </w:lvl>
  </w:abstractNum>
  <w:abstractNum w:abstractNumId="1">
    <w:nsid w:val="22DAA62F"/>
    <w:multiLevelType w:val="singleLevel"/>
    <w:tmpl w:val="22DAA62F"/>
    <w:lvl w:ilvl="0" w:tentative="0">
      <w:start w:val="1"/>
      <w:numFmt w:val="chineseCounting"/>
      <w:suff w:val="nothing"/>
      <w:lvlText w:val="（%1）"/>
      <w:lvlJc w:val="left"/>
      <w:rPr>
        <w:rFonts w:hint="eastAsia"/>
        <w:lang w:val="en-US"/>
      </w:rPr>
    </w:lvl>
  </w:abstractNum>
  <w:abstractNum w:abstractNumId="2">
    <w:nsid w:val="6596093A"/>
    <w:multiLevelType w:val="multilevel"/>
    <w:tmpl w:val="6596093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I1OWRhYmJhNWI2Y2JmMjljYjMxMDA3MmU1MTlkMTAifQ=="/>
  </w:docVars>
  <w:rsids>
    <w:rsidRoot w:val="001D2A78"/>
    <w:rsid w:val="000032A8"/>
    <w:rsid w:val="000038BE"/>
    <w:rsid w:val="00011704"/>
    <w:rsid w:val="000136FB"/>
    <w:rsid w:val="00014447"/>
    <w:rsid w:val="00026880"/>
    <w:rsid w:val="000272CC"/>
    <w:rsid w:val="0005428C"/>
    <w:rsid w:val="000732B0"/>
    <w:rsid w:val="00076351"/>
    <w:rsid w:val="000B5571"/>
    <w:rsid w:val="000C139F"/>
    <w:rsid w:val="000D417A"/>
    <w:rsid w:val="000F081B"/>
    <w:rsid w:val="00111C63"/>
    <w:rsid w:val="0011387C"/>
    <w:rsid w:val="00115190"/>
    <w:rsid w:val="00116FFF"/>
    <w:rsid w:val="00127CEC"/>
    <w:rsid w:val="0013160A"/>
    <w:rsid w:val="0014002C"/>
    <w:rsid w:val="00147C39"/>
    <w:rsid w:val="001713CB"/>
    <w:rsid w:val="001A598F"/>
    <w:rsid w:val="001B6E28"/>
    <w:rsid w:val="001D2A78"/>
    <w:rsid w:val="001D7DB4"/>
    <w:rsid w:val="001E7306"/>
    <w:rsid w:val="001F380D"/>
    <w:rsid w:val="002039BB"/>
    <w:rsid w:val="0021342B"/>
    <w:rsid w:val="0022050D"/>
    <w:rsid w:val="00225861"/>
    <w:rsid w:val="00230E70"/>
    <w:rsid w:val="00244CD5"/>
    <w:rsid w:val="002624CF"/>
    <w:rsid w:val="00265AE5"/>
    <w:rsid w:val="00270A77"/>
    <w:rsid w:val="002A6525"/>
    <w:rsid w:val="002B0484"/>
    <w:rsid w:val="002B5637"/>
    <w:rsid w:val="002C5EF8"/>
    <w:rsid w:val="002C6C17"/>
    <w:rsid w:val="002D0DED"/>
    <w:rsid w:val="002D5BBC"/>
    <w:rsid w:val="0031224E"/>
    <w:rsid w:val="00314E13"/>
    <w:rsid w:val="00320B9F"/>
    <w:rsid w:val="0032333A"/>
    <w:rsid w:val="00340782"/>
    <w:rsid w:val="003542B3"/>
    <w:rsid w:val="00364B69"/>
    <w:rsid w:val="00370CAD"/>
    <w:rsid w:val="003A4CD0"/>
    <w:rsid w:val="003A5F85"/>
    <w:rsid w:val="003A71F0"/>
    <w:rsid w:val="003B6249"/>
    <w:rsid w:val="003B6836"/>
    <w:rsid w:val="003C0BD1"/>
    <w:rsid w:val="003C13E9"/>
    <w:rsid w:val="003C6A87"/>
    <w:rsid w:val="003C6CF5"/>
    <w:rsid w:val="003E4AF0"/>
    <w:rsid w:val="004225DC"/>
    <w:rsid w:val="0043482B"/>
    <w:rsid w:val="00435CD7"/>
    <w:rsid w:val="00436D83"/>
    <w:rsid w:val="00454729"/>
    <w:rsid w:val="00462D3A"/>
    <w:rsid w:val="00464139"/>
    <w:rsid w:val="00473AFF"/>
    <w:rsid w:val="00483B29"/>
    <w:rsid w:val="00485AE7"/>
    <w:rsid w:val="004906B4"/>
    <w:rsid w:val="00491665"/>
    <w:rsid w:val="004A7CCC"/>
    <w:rsid w:val="004C78BC"/>
    <w:rsid w:val="004D2C98"/>
    <w:rsid w:val="004D5558"/>
    <w:rsid w:val="004D76AA"/>
    <w:rsid w:val="004F0D91"/>
    <w:rsid w:val="004F1AE3"/>
    <w:rsid w:val="004F74E8"/>
    <w:rsid w:val="00503A29"/>
    <w:rsid w:val="00511F37"/>
    <w:rsid w:val="00547111"/>
    <w:rsid w:val="0055437E"/>
    <w:rsid w:val="005854B5"/>
    <w:rsid w:val="00586C47"/>
    <w:rsid w:val="0059294E"/>
    <w:rsid w:val="005943AD"/>
    <w:rsid w:val="005A3FC5"/>
    <w:rsid w:val="005C1D7D"/>
    <w:rsid w:val="005D2CB3"/>
    <w:rsid w:val="0061144E"/>
    <w:rsid w:val="00617546"/>
    <w:rsid w:val="0062781E"/>
    <w:rsid w:val="0064379B"/>
    <w:rsid w:val="00655BA6"/>
    <w:rsid w:val="00655D8A"/>
    <w:rsid w:val="006576B8"/>
    <w:rsid w:val="006A427C"/>
    <w:rsid w:val="006B4100"/>
    <w:rsid w:val="006E72B3"/>
    <w:rsid w:val="00701FFF"/>
    <w:rsid w:val="00703868"/>
    <w:rsid w:val="00706336"/>
    <w:rsid w:val="007302C2"/>
    <w:rsid w:val="007465D3"/>
    <w:rsid w:val="007578B5"/>
    <w:rsid w:val="00762BE4"/>
    <w:rsid w:val="00763060"/>
    <w:rsid w:val="0078778E"/>
    <w:rsid w:val="0079595E"/>
    <w:rsid w:val="00796B07"/>
    <w:rsid w:val="007A1904"/>
    <w:rsid w:val="007A1F76"/>
    <w:rsid w:val="007B045B"/>
    <w:rsid w:val="007D0FAD"/>
    <w:rsid w:val="007E73CE"/>
    <w:rsid w:val="007F24A7"/>
    <w:rsid w:val="007F4B17"/>
    <w:rsid w:val="00802BB2"/>
    <w:rsid w:val="00804447"/>
    <w:rsid w:val="00814742"/>
    <w:rsid w:val="00816C13"/>
    <w:rsid w:val="00820E76"/>
    <w:rsid w:val="00827D22"/>
    <w:rsid w:val="0083231F"/>
    <w:rsid w:val="00836E17"/>
    <w:rsid w:val="00846411"/>
    <w:rsid w:val="00853E60"/>
    <w:rsid w:val="00857094"/>
    <w:rsid w:val="00860E12"/>
    <w:rsid w:val="00870449"/>
    <w:rsid w:val="0088604D"/>
    <w:rsid w:val="008A26F0"/>
    <w:rsid w:val="008B17DE"/>
    <w:rsid w:val="008B621B"/>
    <w:rsid w:val="008C7405"/>
    <w:rsid w:val="008D113E"/>
    <w:rsid w:val="008D7D71"/>
    <w:rsid w:val="008E5072"/>
    <w:rsid w:val="008F0545"/>
    <w:rsid w:val="0090137F"/>
    <w:rsid w:val="00905127"/>
    <w:rsid w:val="0094069A"/>
    <w:rsid w:val="00944233"/>
    <w:rsid w:val="00952F20"/>
    <w:rsid w:val="0095405E"/>
    <w:rsid w:val="00960BEF"/>
    <w:rsid w:val="009675EA"/>
    <w:rsid w:val="00970315"/>
    <w:rsid w:val="009809B1"/>
    <w:rsid w:val="009949AE"/>
    <w:rsid w:val="009A1A5E"/>
    <w:rsid w:val="009A5AD2"/>
    <w:rsid w:val="009A7297"/>
    <w:rsid w:val="009A7390"/>
    <w:rsid w:val="009B2AC1"/>
    <w:rsid w:val="009C511A"/>
    <w:rsid w:val="009C5D04"/>
    <w:rsid w:val="009D7737"/>
    <w:rsid w:val="009D7802"/>
    <w:rsid w:val="00A259EB"/>
    <w:rsid w:val="00A3073C"/>
    <w:rsid w:val="00A30A85"/>
    <w:rsid w:val="00A31BDC"/>
    <w:rsid w:val="00A44627"/>
    <w:rsid w:val="00A53F90"/>
    <w:rsid w:val="00A56137"/>
    <w:rsid w:val="00A6254C"/>
    <w:rsid w:val="00A71ABA"/>
    <w:rsid w:val="00A96F32"/>
    <w:rsid w:val="00AD5004"/>
    <w:rsid w:val="00AE1AF3"/>
    <w:rsid w:val="00AE5953"/>
    <w:rsid w:val="00AE5D7D"/>
    <w:rsid w:val="00AF2953"/>
    <w:rsid w:val="00AF2ABF"/>
    <w:rsid w:val="00AF771D"/>
    <w:rsid w:val="00B3663C"/>
    <w:rsid w:val="00B4078E"/>
    <w:rsid w:val="00B64084"/>
    <w:rsid w:val="00B67DC7"/>
    <w:rsid w:val="00B73854"/>
    <w:rsid w:val="00B826F4"/>
    <w:rsid w:val="00B869D1"/>
    <w:rsid w:val="00B87332"/>
    <w:rsid w:val="00B87EAA"/>
    <w:rsid w:val="00B91F36"/>
    <w:rsid w:val="00BA58D1"/>
    <w:rsid w:val="00BB1AF1"/>
    <w:rsid w:val="00BB1C1F"/>
    <w:rsid w:val="00BB2293"/>
    <w:rsid w:val="00BC2654"/>
    <w:rsid w:val="00BC306B"/>
    <w:rsid w:val="00BC5116"/>
    <w:rsid w:val="00BE414A"/>
    <w:rsid w:val="00BF1BD1"/>
    <w:rsid w:val="00BF7579"/>
    <w:rsid w:val="00C1321D"/>
    <w:rsid w:val="00C2250C"/>
    <w:rsid w:val="00C2508A"/>
    <w:rsid w:val="00C326FD"/>
    <w:rsid w:val="00C43F6D"/>
    <w:rsid w:val="00C456A2"/>
    <w:rsid w:val="00C63F7C"/>
    <w:rsid w:val="00C6450D"/>
    <w:rsid w:val="00C67A9F"/>
    <w:rsid w:val="00C744AB"/>
    <w:rsid w:val="00C75BA0"/>
    <w:rsid w:val="00C76FD1"/>
    <w:rsid w:val="00C807CE"/>
    <w:rsid w:val="00C80D08"/>
    <w:rsid w:val="00CA1558"/>
    <w:rsid w:val="00CA2251"/>
    <w:rsid w:val="00CA3F80"/>
    <w:rsid w:val="00CB0631"/>
    <w:rsid w:val="00CB2101"/>
    <w:rsid w:val="00CB43A4"/>
    <w:rsid w:val="00CC7516"/>
    <w:rsid w:val="00CE1C1B"/>
    <w:rsid w:val="00CE3BCF"/>
    <w:rsid w:val="00CF416A"/>
    <w:rsid w:val="00CF6895"/>
    <w:rsid w:val="00D16448"/>
    <w:rsid w:val="00D335A4"/>
    <w:rsid w:val="00D37FD8"/>
    <w:rsid w:val="00D46DE5"/>
    <w:rsid w:val="00D5402F"/>
    <w:rsid w:val="00D564AD"/>
    <w:rsid w:val="00D572F2"/>
    <w:rsid w:val="00D63D9C"/>
    <w:rsid w:val="00D679D3"/>
    <w:rsid w:val="00D72C5F"/>
    <w:rsid w:val="00D809D1"/>
    <w:rsid w:val="00DB2A28"/>
    <w:rsid w:val="00DB370B"/>
    <w:rsid w:val="00DD4F86"/>
    <w:rsid w:val="00E00980"/>
    <w:rsid w:val="00E15355"/>
    <w:rsid w:val="00E176FB"/>
    <w:rsid w:val="00E320EA"/>
    <w:rsid w:val="00E32449"/>
    <w:rsid w:val="00E35852"/>
    <w:rsid w:val="00E47165"/>
    <w:rsid w:val="00E9386F"/>
    <w:rsid w:val="00EA30CC"/>
    <w:rsid w:val="00EA52EB"/>
    <w:rsid w:val="00EB2011"/>
    <w:rsid w:val="00EB2469"/>
    <w:rsid w:val="00EB2739"/>
    <w:rsid w:val="00EB79D9"/>
    <w:rsid w:val="00ED3E09"/>
    <w:rsid w:val="00EE267D"/>
    <w:rsid w:val="00EF13B8"/>
    <w:rsid w:val="00F050DD"/>
    <w:rsid w:val="00F0654E"/>
    <w:rsid w:val="00F3146A"/>
    <w:rsid w:val="00F31810"/>
    <w:rsid w:val="00F339E5"/>
    <w:rsid w:val="00F47AF2"/>
    <w:rsid w:val="00F67399"/>
    <w:rsid w:val="00F823C2"/>
    <w:rsid w:val="00F947B3"/>
    <w:rsid w:val="00F976D7"/>
    <w:rsid w:val="00FA6045"/>
    <w:rsid w:val="00FC22C4"/>
    <w:rsid w:val="00FD140D"/>
    <w:rsid w:val="00FF0C49"/>
    <w:rsid w:val="00FF7061"/>
    <w:rsid w:val="0A6D18E6"/>
    <w:rsid w:val="0CD805FA"/>
    <w:rsid w:val="0E626D57"/>
    <w:rsid w:val="11C23779"/>
    <w:rsid w:val="171A2FBE"/>
    <w:rsid w:val="1F681A57"/>
    <w:rsid w:val="22F8522B"/>
    <w:rsid w:val="28295DAD"/>
    <w:rsid w:val="2863731C"/>
    <w:rsid w:val="2F0B1ECC"/>
    <w:rsid w:val="335512A2"/>
    <w:rsid w:val="33820193"/>
    <w:rsid w:val="346F5EF3"/>
    <w:rsid w:val="3E94330A"/>
    <w:rsid w:val="3F363A9A"/>
    <w:rsid w:val="3F6F1937"/>
    <w:rsid w:val="42A969CC"/>
    <w:rsid w:val="43F95498"/>
    <w:rsid w:val="447910C8"/>
    <w:rsid w:val="464728DB"/>
    <w:rsid w:val="4B334F3B"/>
    <w:rsid w:val="4BE94870"/>
    <w:rsid w:val="4D995158"/>
    <w:rsid w:val="5E474049"/>
    <w:rsid w:val="618E3D3B"/>
    <w:rsid w:val="6555162E"/>
    <w:rsid w:val="670533FF"/>
    <w:rsid w:val="6ACE521E"/>
    <w:rsid w:val="700F5CD4"/>
    <w:rsid w:val="79713A29"/>
    <w:rsid w:val="7A686F1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24"/>
    <w:semiHidden/>
    <w:unhideWhenUsed/>
    <w:qFormat/>
    <w:uiPriority w:val="1"/>
    <w:pPr>
      <w:autoSpaceDE w:val="0"/>
      <w:autoSpaceDN w:val="0"/>
      <w:jc w:val="left"/>
    </w:pPr>
    <w:rPr>
      <w:rFonts w:ascii="仿宋" w:hAnsi="仿宋" w:eastAsia="仿宋" w:cs="仿宋"/>
      <w:kern w:val="0"/>
      <w:sz w:val="28"/>
      <w:szCs w:val="28"/>
      <w:lang w:val="zh-CN" w:bidi="zh-CN"/>
    </w:rPr>
  </w:style>
  <w:style w:type="paragraph" w:styleId="5">
    <w:name w:val="Balloon Text"/>
    <w:basedOn w:val="1"/>
    <w:link w:val="17"/>
    <w:semiHidden/>
    <w:unhideWhenUsed/>
    <w:qFormat/>
    <w:uiPriority w:val="99"/>
    <w:rPr>
      <w:sz w:val="18"/>
      <w:szCs w:val="18"/>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table" w:styleId="11">
    <w:name w:val="Table Grid"/>
    <w:basedOn w:val="1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unhideWhenUsed/>
    <w:uiPriority w:val="99"/>
    <w:rPr>
      <w:color w:val="0000FF" w:themeColor="hyperlink"/>
      <w:u w:val="single"/>
    </w:rPr>
  </w:style>
  <w:style w:type="paragraph" w:styleId="14">
    <w:name w:val="List Paragraph"/>
    <w:basedOn w:val="1"/>
    <w:qFormat/>
    <w:uiPriority w:val="34"/>
    <w:pPr>
      <w:ind w:firstLine="420" w:firstLineChars="200"/>
    </w:pPr>
  </w:style>
  <w:style w:type="character" w:customStyle="1" w:styleId="15">
    <w:name w:val="页眉 Char"/>
    <w:basedOn w:val="12"/>
    <w:link w:val="7"/>
    <w:qFormat/>
    <w:uiPriority w:val="99"/>
    <w:rPr>
      <w:sz w:val="18"/>
      <w:szCs w:val="18"/>
    </w:rPr>
  </w:style>
  <w:style w:type="character" w:customStyle="1" w:styleId="16">
    <w:name w:val="页脚 Char"/>
    <w:basedOn w:val="12"/>
    <w:link w:val="6"/>
    <w:uiPriority w:val="99"/>
    <w:rPr>
      <w:sz w:val="18"/>
      <w:szCs w:val="18"/>
    </w:rPr>
  </w:style>
  <w:style w:type="character" w:customStyle="1" w:styleId="17">
    <w:name w:val="批注框文本 Char"/>
    <w:basedOn w:val="12"/>
    <w:link w:val="5"/>
    <w:semiHidden/>
    <w:uiPriority w:val="99"/>
    <w:rPr>
      <w:sz w:val="18"/>
      <w:szCs w:val="18"/>
    </w:rPr>
  </w:style>
  <w:style w:type="character" w:customStyle="1" w:styleId="18">
    <w:name w:val="标题 1 Char"/>
    <w:basedOn w:val="12"/>
    <w:link w:val="2"/>
    <w:qFormat/>
    <w:uiPriority w:val="9"/>
    <w:rPr>
      <w:b/>
      <w:bCs/>
      <w:kern w:val="44"/>
      <w:sz w:val="44"/>
      <w:szCs w:val="44"/>
    </w:rPr>
  </w:style>
  <w:style w:type="character" w:customStyle="1" w:styleId="19">
    <w:name w:val="标题 2 Char"/>
    <w:basedOn w:val="12"/>
    <w:link w:val="3"/>
    <w:qFormat/>
    <w:uiPriority w:val="9"/>
    <w:rPr>
      <w:rFonts w:asciiTheme="majorHAnsi" w:hAnsiTheme="majorHAnsi" w:eastAsiaTheme="majorEastAsia" w:cstheme="majorBidi"/>
      <w:b/>
      <w:bCs/>
      <w:sz w:val="32"/>
      <w:szCs w:val="32"/>
    </w:rPr>
  </w:style>
  <w:style w:type="paragraph" w:customStyle="1" w:styleId="20">
    <w:name w:val="Table Paragraph"/>
    <w:basedOn w:val="1"/>
    <w:qFormat/>
    <w:uiPriority w:val="1"/>
    <w:pPr>
      <w:autoSpaceDE w:val="0"/>
      <w:autoSpaceDN w:val="0"/>
      <w:jc w:val="left"/>
    </w:pPr>
    <w:rPr>
      <w:rFonts w:ascii="仿宋" w:hAnsi="仿宋" w:eastAsia="仿宋" w:cs="仿宋"/>
      <w:kern w:val="0"/>
      <w:sz w:val="22"/>
      <w:lang w:val="zh-CN" w:bidi="zh-CN"/>
    </w:rPr>
  </w:style>
  <w:style w:type="table" w:customStyle="1" w:styleId="21">
    <w:name w:val="Table Normal"/>
    <w:semiHidden/>
    <w:qFormat/>
    <w:uiPriority w:val="2"/>
    <w:pPr>
      <w:widowControl w:val="0"/>
      <w:autoSpaceDE w:val="0"/>
      <w:autoSpaceDN w:val="0"/>
    </w:pPr>
    <w:rPr>
      <w:rFonts w:eastAsia="Times New Roman"/>
      <w:sz w:val="22"/>
      <w:lang w:eastAsia="en-US"/>
    </w:rPr>
    <w:tblPr>
      <w:tblCellMar>
        <w:top w:w="0" w:type="dxa"/>
        <w:left w:w="0" w:type="dxa"/>
        <w:bottom w:w="0" w:type="dxa"/>
        <w:right w:w="0" w:type="dxa"/>
      </w:tblCellMar>
    </w:tblPr>
  </w:style>
  <w:style w:type="table" w:customStyle="1" w:styleId="22">
    <w:name w:val="Table Normal1"/>
    <w:semiHidden/>
    <w:qFormat/>
    <w:uiPriority w:val="2"/>
    <w:pPr>
      <w:widowControl w:val="0"/>
      <w:autoSpaceDE w:val="0"/>
      <w:autoSpaceDN w:val="0"/>
    </w:pPr>
    <w:rPr>
      <w:rFonts w:eastAsia="Times New Roman"/>
      <w:sz w:val="22"/>
      <w:lang w:eastAsia="en-US"/>
    </w:rPr>
    <w:tblPr>
      <w:tblCellMar>
        <w:top w:w="0" w:type="dxa"/>
        <w:left w:w="0" w:type="dxa"/>
        <w:bottom w:w="0" w:type="dxa"/>
        <w:right w:w="0" w:type="dxa"/>
      </w:tblCellMar>
    </w:tblPr>
  </w:style>
  <w:style w:type="table" w:customStyle="1" w:styleId="23">
    <w:name w:val="Table Normal2"/>
    <w:semiHidden/>
    <w:qFormat/>
    <w:uiPriority w:val="2"/>
    <w:pPr>
      <w:widowControl w:val="0"/>
      <w:autoSpaceDE w:val="0"/>
      <w:autoSpaceDN w:val="0"/>
    </w:pPr>
    <w:rPr>
      <w:rFonts w:eastAsia="Times New Roman"/>
      <w:sz w:val="22"/>
      <w:lang w:eastAsia="en-US"/>
    </w:rPr>
    <w:tblPr>
      <w:tblCellMar>
        <w:top w:w="0" w:type="dxa"/>
        <w:left w:w="0" w:type="dxa"/>
        <w:bottom w:w="0" w:type="dxa"/>
        <w:right w:w="0" w:type="dxa"/>
      </w:tblCellMar>
    </w:tblPr>
  </w:style>
  <w:style w:type="character" w:customStyle="1" w:styleId="24">
    <w:name w:val="正文文本 Char"/>
    <w:basedOn w:val="12"/>
    <w:link w:val="4"/>
    <w:semiHidden/>
    <w:uiPriority w:val="1"/>
    <w:rPr>
      <w:rFonts w:ascii="仿宋" w:hAnsi="仿宋" w:eastAsia="仿宋" w:cs="仿宋"/>
      <w:sz w:val="28"/>
      <w:szCs w:val="28"/>
      <w:lang w:val="zh-CN" w:bidi="zh-CN"/>
    </w:rPr>
  </w:style>
  <w:style w:type="paragraph" w:customStyle="1" w:styleId="25">
    <w:name w:val="标题3"/>
    <w:basedOn w:val="1"/>
    <w:link w:val="26"/>
    <w:qFormat/>
    <w:uiPriority w:val="0"/>
    <w:pPr>
      <w:spacing w:line="360" w:lineRule="auto"/>
      <w:outlineLvl w:val="2"/>
    </w:pPr>
    <w:rPr>
      <w:rFonts w:ascii="仿宋" w:hAnsi="仿宋" w:eastAsia="仿宋"/>
      <w:b/>
      <w:kern w:val="0"/>
      <w:sz w:val="30"/>
      <w:szCs w:val="28"/>
    </w:rPr>
  </w:style>
  <w:style w:type="character" w:customStyle="1" w:styleId="26">
    <w:name w:val="标题3 Char"/>
    <w:link w:val="25"/>
    <w:qFormat/>
    <w:uiPriority w:val="0"/>
    <w:rPr>
      <w:rFonts w:ascii="仿宋" w:hAnsi="仿宋" w:eastAsia="仿宋"/>
      <w:b/>
      <w:sz w:val="30"/>
      <w:szCs w:val="28"/>
    </w:rPr>
  </w:style>
  <w:style w:type="paragraph" w:customStyle="1" w:styleId="27">
    <w:name w:val="图表标注"/>
    <w:basedOn w:val="1"/>
    <w:link w:val="28"/>
    <w:qFormat/>
    <w:uiPriority w:val="0"/>
    <w:pPr>
      <w:jc w:val="center"/>
    </w:pPr>
    <w:rPr>
      <w:rFonts w:ascii="仿宋" w:hAnsi="仿宋" w:eastAsia="仿宋"/>
      <w:b/>
      <w:kern w:val="0"/>
      <w:szCs w:val="24"/>
    </w:rPr>
  </w:style>
  <w:style w:type="character" w:customStyle="1" w:styleId="28">
    <w:name w:val="图表标注 Char"/>
    <w:link w:val="27"/>
    <w:qFormat/>
    <w:uiPriority w:val="0"/>
    <w:rPr>
      <w:rFonts w:ascii="仿宋" w:hAnsi="仿宋" w:eastAsia="仿宋"/>
      <w:b/>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emf"/><Relationship Id="rId7" Type="http://schemas.openxmlformats.org/officeDocument/2006/relationships/image" Target="file:///C:\Users\Administrator\Documents\Tencent%2525252525252520Files\953369346\Image\C2C\%25252525252525259IYW3%252525252525257d40BV%25252525252525606PQ%252525252525257d0E6%2525252525252525HTJ.jpg" TargetMode="Externa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0FD44-C08B-4F56-8568-68AE71122DB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32</Pages>
  <Words>11429</Words>
  <Characters>12046</Characters>
  <Lines>104</Lines>
  <Paragraphs>29</Paragraphs>
  <TotalTime>483</TotalTime>
  <ScaleCrop>false</ScaleCrop>
  <LinksUpToDate>false</LinksUpToDate>
  <CharactersWithSpaces>12353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2021-10-19T07:22:00Z</dcterms:created>
  <dc:creator>国咨项目管理有限公司:田飞</dc:creator>
  <cp:lastModifiedBy>Administrator</cp:lastModifiedBy>
  <cp:lastPrinted>2022-01-24T07:13:00Z</cp:lastPrinted>
  <dcterms:modified xsi:type="dcterms:W3CDTF">2023-01-13T11:41:06Z</dcterms:modified>
  <cp:revision>146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17B24352D39D4B6B8793AF9A300E1918</vt:lpwstr>
  </property>
</Properties>
</file>